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D4DB" w14:textId="77777777" w:rsidR="004719C4" w:rsidRDefault="004719C4" w:rsidP="004719C4">
      <w:pPr>
        <w:jc w:val="center"/>
        <w:rPr>
          <w:sz w:val="32"/>
          <w:szCs w:val="32"/>
        </w:rPr>
      </w:pPr>
      <w:r>
        <w:rPr>
          <w:sz w:val="32"/>
          <w:szCs w:val="32"/>
        </w:rPr>
        <w:t>Corso di Diritto dell’Unione europea</w:t>
      </w:r>
    </w:p>
    <w:p w14:paraId="6964C38D" w14:textId="44FBE6E1" w:rsidR="004719C4" w:rsidRPr="00C30F85" w:rsidRDefault="00AC67FA" w:rsidP="004719C4">
      <w:pPr>
        <w:jc w:val="center"/>
        <w:rPr>
          <w:sz w:val="28"/>
          <w:szCs w:val="28"/>
        </w:rPr>
      </w:pPr>
      <w:r>
        <w:rPr>
          <w:sz w:val="28"/>
          <w:szCs w:val="28"/>
        </w:rPr>
        <w:t>a.a. 20</w:t>
      </w:r>
      <w:r w:rsidR="00A41AD7">
        <w:rPr>
          <w:sz w:val="28"/>
          <w:szCs w:val="28"/>
        </w:rPr>
        <w:t>2</w:t>
      </w:r>
      <w:r w:rsidR="0038540C">
        <w:rPr>
          <w:sz w:val="28"/>
          <w:szCs w:val="28"/>
        </w:rPr>
        <w:t>3</w:t>
      </w:r>
      <w:r w:rsidR="00ED240C">
        <w:rPr>
          <w:sz w:val="28"/>
          <w:szCs w:val="28"/>
        </w:rPr>
        <w:t>/20</w:t>
      </w:r>
      <w:r w:rsidR="00A41AD7">
        <w:rPr>
          <w:sz w:val="28"/>
          <w:szCs w:val="28"/>
        </w:rPr>
        <w:t>2</w:t>
      </w:r>
      <w:r w:rsidR="0038540C">
        <w:rPr>
          <w:sz w:val="28"/>
          <w:szCs w:val="28"/>
        </w:rPr>
        <w:t>4</w:t>
      </w:r>
      <w:r w:rsidR="004719C4">
        <w:rPr>
          <w:sz w:val="28"/>
          <w:szCs w:val="28"/>
        </w:rPr>
        <w:t xml:space="preserve"> – </w:t>
      </w:r>
      <w:r w:rsidR="0038540C">
        <w:rPr>
          <w:sz w:val="28"/>
          <w:szCs w:val="28"/>
        </w:rPr>
        <w:t>I</w:t>
      </w:r>
      <w:r w:rsidR="004719C4">
        <w:rPr>
          <w:sz w:val="28"/>
          <w:szCs w:val="28"/>
        </w:rPr>
        <w:t>I Semestre</w:t>
      </w:r>
    </w:p>
    <w:p w14:paraId="59AEEAF0" w14:textId="77777777" w:rsidR="004719C4" w:rsidRDefault="004719C4" w:rsidP="004719C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Prof.ssa Emanuela Pistoia</w:t>
      </w:r>
    </w:p>
    <w:p w14:paraId="2677D68D" w14:textId="77777777" w:rsidR="004719C4" w:rsidRDefault="004719C4" w:rsidP="004719C4">
      <w:pPr>
        <w:jc w:val="center"/>
        <w:rPr>
          <w:i/>
          <w:sz w:val="28"/>
          <w:szCs w:val="28"/>
        </w:rPr>
      </w:pPr>
    </w:p>
    <w:p w14:paraId="2A338118" w14:textId="465E0FB7" w:rsidR="00E53566" w:rsidRDefault="004719C4" w:rsidP="004719C4">
      <w:pPr>
        <w:rPr>
          <w:sz w:val="28"/>
          <w:szCs w:val="28"/>
        </w:rPr>
      </w:pPr>
      <w:r>
        <w:rPr>
          <w:sz w:val="28"/>
          <w:szCs w:val="28"/>
        </w:rPr>
        <w:t>Orario delle lezioni:</w:t>
      </w:r>
      <w:r>
        <w:rPr>
          <w:sz w:val="28"/>
          <w:szCs w:val="28"/>
        </w:rPr>
        <w:tab/>
      </w:r>
      <w:r w:rsidR="003A488B">
        <w:rPr>
          <w:sz w:val="28"/>
          <w:szCs w:val="28"/>
        </w:rPr>
        <w:t>M</w:t>
      </w:r>
      <w:r w:rsidR="00E53566">
        <w:rPr>
          <w:sz w:val="28"/>
          <w:szCs w:val="28"/>
        </w:rPr>
        <w:t>A</w:t>
      </w:r>
      <w:r w:rsidR="003A488B">
        <w:rPr>
          <w:sz w:val="28"/>
          <w:szCs w:val="28"/>
        </w:rPr>
        <w:t>R</w:t>
      </w:r>
      <w:r w:rsidR="00E53566">
        <w:rPr>
          <w:sz w:val="28"/>
          <w:szCs w:val="28"/>
        </w:rPr>
        <w:t xml:space="preserve"> 13.30-15.30</w:t>
      </w:r>
    </w:p>
    <w:p w14:paraId="34F978C0" w14:textId="1BAC3480" w:rsidR="00E53566" w:rsidRDefault="00E53566" w:rsidP="00E53566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MER 8.30-10.30</w:t>
      </w:r>
    </w:p>
    <w:p w14:paraId="004A3326" w14:textId="259CD784" w:rsidR="007460C2" w:rsidRDefault="00E53566" w:rsidP="00E53566">
      <w:pPr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GIOV </w:t>
      </w:r>
      <w:r>
        <w:rPr>
          <w:sz w:val="28"/>
          <w:szCs w:val="28"/>
        </w:rPr>
        <w:t>13.30-15.30</w:t>
      </w:r>
    </w:p>
    <w:p w14:paraId="457387E9" w14:textId="77777777" w:rsidR="003B15D8" w:rsidRDefault="003B15D8" w:rsidP="00E53566">
      <w:pPr>
        <w:ind w:left="2832"/>
        <w:rPr>
          <w:sz w:val="28"/>
          <w:szCs w:val="28"/>
        </w:rPr>
      </w:pPr>
    </w:p>
    <w:p w14:paraId="5B0B8526" w14:textId="77777777" w:rsidR="003B15D8" w:rsidRDefault="003B15D8" w:rsidP="00E53566">
      <w:pPr>
        <w:ind w:left="2832"/>
        <w:rPr>
          <w:sz w:val="28"/>
          <w:szCs w:val="28"/>
        </w:rPr>
      </w:pPr>
      <w:r>
        <w:rPr>
          <w:sz w:val="28"/>
          <w:szCs w:val="28"/>
        </w:rPr>
        <w:t>9 CFU = 54 ore = 27 lezioni</w:t>
      </w:r>
    </w:p>
    <w:p w14:paraId="1C7ECA67" w14:textId="0577DC7B" w:rsidR="003B15D8" w:rsidRDefault="003B15D8" w:rsidP="00E53566">
      <w:pPr>
        <w:ind w:left="2832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NB: la cifra di 29 lezioni </w:t>
      </w:r>
      <w:r>
        <w:rPr>
          <w:i/>
          <w:iCs/>
          <w:sz w:val="28"/>
          <w:szCs w:val="28"/>
          <w:u w:val="single"/>
        </w:rPr>
        <w:t>include</w:t>
      </w:r>
      <w:r>
        <w:rPr>
          <w:i/>
          <w:iCs/>
          <w:sz w:val="28"/>
          <w:szCs w:val="28"/>
        </w:rPr>
        <w:t xml:space="preserve"> le 2 prove </w:t>
      </w:r>
      <w:r>
        <w:rPr>
          <w:sz w:val="28"/>
          <w:szCs w:val="28"/>
        </w:rPr>
        <w:t xml:space="preserve"> </w:t>
      </w:r>
    </w:p>
    <w:p w14:paraId="11298C45" w14:textId="77777777" w:rsidR="004719C4" w:rsidRDefault="004719C4" w:rsidP="004719C4">
      <w:pPr>
        <w:jc w:val="center"/>
        <w:rPr>
          <w:sz w:val="28"/>
          <w:szCs w:val="28"/>
        </w:rPr>
      </w:pPr>
    </w:p>
    <w:p w14:paraId="01F6F2C2" w14:textId="77777777" w:rsidR="004719C4" w:rsidRDefault="004719C4" w:rsidP="004719C4">
      <w:pPr>
        <w:jc w:val="center"/>
        <w:rPr>
          <w:i/>
          <w:sz w:val="28"/>
          <w:szCs w:val="28"/>
        </w:rPr>
      </w:pPr>
    </w:p>
    <w:tbl>
      <w:tblPr>
        <w:tblW w:w="15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1937"/>
        <w:gridCol w:w="5575"/>
        <w:gridCol w:w="5575"/>
      </w:tblGrid>
      <w:tr w:rsidR="00AC67FA" w:rsidRPr="00B71D13" w14:paraId="438B77C3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79CBBF16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</w:t>
            </w:r>
          </w:p>
        </w:tc>
        <w:tc>
          <w:tcPr>
            <w:tcW w:w="1560" w:type="dxa"/>
            <w:shd w:val="clear" w:color="auto" w:fill="auto"/>
          </w:tcPr>
          <w:p w14:paraId="186E9B32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937" w:type="dxa"/>
          </w:tcPr>
          <w:p w14:paraId="66447C71" w14:textId="77777777" w:rsidR="00AC67FA" w:rsidRPr="00E8586F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</w:t>
            </w:r>
          </w:p>
        </w:tc>
        <w:tc>
          <w:tcPr>
            <w:tcW w:w="5575" w:type="dxa"/>
            <w:shd w:val="clear" w:color="auto" w:fill="auto"/>
          </w:tcPr>
          <w:p w14:paraId="6C66EC7D" w14:textId="77777777" w:rsidR="00AC67FA" w:rsidRPr="00B71D13" w:rsidRDefault="00AC67FA" w:rsidP="00256650">
            <w:pPr>
              <w:ind w:right="1609"/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Argomento</w:t>
            </w:r>
          </w:p>
        </w:tc>
      </w:tr>
      <w:tr w:rsidR="00AC67FA" w:rsidRPr="00B71D13" w14:paraId="7C2BB207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587E5386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15713CD" w14:textId="53F7A53A" w:rsidR="00AC67FA" w:rsidRPr="00594107" w:rsidRDefault="0038540C" w:rsidP="00256650">
            <w:pPr>
              <w:jc w:val="both"/>
            </w:pPr>
            <w:r>
              <w:t>27 febbraio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049F43F7" w14:textId="77777777" w:rsidR="00AC67FA" w:rsidRPr="00CC7AAA" w:rsidRDefault="00AC67FA" w:rsidP="005863A6">
            <w:pPr>
              <w:jc w:val="both"/>
            </w:pPr>
            <w:r>
              <w:t xml:space="preserve">Introduzione </w:t>
            </w:r>
          </w:p>
        </w:tc>
        <w:tc>
          <w:tcPr>
            <w:tcW w:w="5575" w:type="dxa"/>
            <w:shd w:val="clear" w:color="auto" w:fill="auto"/>
          </w:tcPr>
          <w:p w14:paraId="2EB7568D" w14:textId="17A3D37D" w:rsidR="003025F7" w:rsidRDefault="002009CA" w:rsidP="002E7991">
            <w:pPr>
              <w:jc w:val="both"/>
            </w:pPr>
            <w:r>
              <w:t xml:space="preserve">Assetto dell’Unione europea nell’attuale momento storico: i 2 trattati; il principio di attribuzione come principale caratteristica rilevatrice della natura di organizzazione internazionale e ragioni della sua enunciazione nell’art. 5 TUE; nozione tecnico –giuridica di sovranazionalità (base sociale/destinatari delle norme; questione del controllo degli Stati sulla procedura di adozione degli atti vincolanti; competenza pregiudiziale della Corte di giustizia, ma anche procedura di infrazione contro gli Stati inadempienti). </w:t>
            </w:r>
          </w:p>
          <w:p w14:paraId="06DB753A" w14:textId="4C907A62" w:rsidR="003025F7" w:rsidRDefault="002009CA" w:rsidP="002E7991">
            <w:pPr>
              <w:jc w:val="both"/>
            </w:pPr>
            <w:r>
              <w:t>Cenni a</w:t>
            </w:r>
            <w:r w:rsidRPr="003A488B">
              <w:t>l progressivo perfezionamento della sovranazionalità nel processo c.d. di integrazione verticale</w:t>
            </w:r>
            <w:r>
              <w:t>.</w:t>
            </w:r>
          </w:p>
          <w:p w14:paraId="075F584D" w14:textId="77777777" w:rsidR="003025F7" w:rsidRDefault="003025F7" w:rsidP="002E7991">
            <w:pPr>
              <w:jc w:val="both"/>
            </w:pPr>
          </w:p>
          <w:p w14:paraId="0CD5ABC7" w14:textId="77777777" w:rsidR="00AC67FA" w:rsidRPr="00CC7AAA" w:rsidRDefault="00AC67FA" w:rsidP="00AF0C11">
            <w:pPr>
              <w:jc w:val="both"/>
            </w:pPr>
          </w:p>
        </w:tc>
      </w:tr>
      <w:tr w:rsidR="00AC67FA" w:rsidRPr="00B71D13" w14:paraId="7848E230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3359B459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3689346" w14:textId="4CE223F6" w:rsidR="00AC67FA" w:rsidRPr="00594107" w:rsidRDefault="0038540C" w:rsidP="00A41AD7">
            <w:pPr>
              <w:jc w:val="both"/>
            </w:pPr>
            <w:r>
              <w:t>2</w:t>
            </w:r>
            <w:r>
              <w:t>8</w:t>
            </w:r>
            <w:r>
              <w:t xml:space="preserve"> febbraio</w:t>
            </w:r>
          </w:p>
        </w:tc>
        <w:tc>
          <w:tcPr>
            <w:tcW w:w="1937" w:type="dxa"/>
          </w:tcPr>
          <w:p w14:paraId="2DE6AF36" w14:textId="79FE18AE" w:rsidR="005E4EF4" w:rsidRPr="003A488B" w:rsidRDefault="006F04AD" w:rsidP="00256650">
            <w:pPr>
              <w:jc w:val="both"/>
            </w:pPr>
            <w:r>
              <w:t>Introduzione</w:t>
            </w:r>
          </w:p>
        </w:tc>
        <w:tc>
          <w:tcPr>
            <w:tcW w:w="5575" w:type="dxa"/>
            <w:shd w:val="clear" w:color="auto" w:fill="auto"/>
          </w:tcPr>
          <w:p w14:paraId="6C6DE727" w14:textId="26E3F389" w:rsidR="002009CA" w:rsidRDefault="002009CA" w:rsidP="002009CA">
            <w:pPr>
              <w:jc w:val="both"/>
            </w:pPr>
            <w:r>
              <w:t>Le esigenze politiche e le idee alle origini del processo di integrazione europea. L’istituzione della CECA. Il metodo funzionalista nella Dichiarazione Schuman</w:t>
            </w:r>
            <w:r w:rsidRPr="003A488B">
              <w:t xml:space="preserve"> </w:t>
            </w:r>
            <w:r>
              <w:t>e l’</w:t>
            </w:r>
            <w:r w:rsidRPr="003A488B">
              <w:t xml:space="preserve">idea del </w:t>
            </w:r>
            <w:r w:rsidRPr="003A488B">
              <w:rPr>
                <w:i/>
              </w:rPr>
              <w:t>processo</w:t>
            </w:r>
            <w:r w:rsidRPr="003A488B">
              <w:t xml:space="preserve"> di integrazione</w:t>
            </w:r>
            <w:r>
              <w:t>. Il fallimento della CED e l’istituzione di CEEA e CEE.</w:t>
            </w:r>
          </w:p>
          <w:p w14:paraId="5C1B025C" w14:textId="2D4A3E07" w:rsidR="002009CA" w:rsidRDefault="002009CA" w:rsidP="002009CA">
            <w:pPr>
              <w:jc w:val="both"/>
            </w:pPr>
            <w:r>
              <w:t>Il ruolo del metodo funzionalista nel processo di integrazione verticale e le principali tappe di quest’ultimo.</w:t>
            </w:r>
          </w:p>
          <w:p w14:paraId="73AABE06" w14:textId="6D5181DA" w:rsidR="00AC67FA" w:rsidRPr="003A488B" w:rsidRDefault="00AC67FA" w:rsidP="00AF0C11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66AC6006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1F1A4EF0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F531EA2" w14:textId="5AFFED88" w:rsidR="00AC67FA" w:rsidRPr="00594107" w:rsidRDefault="0038540C" w:rsidP="00CD0C28">
            <w:pPr>
              <w:jc w:val="both"/>
            </w:pPr>
            <w:r>
              <w:t>2</w:t>
            </w:r>
            <w:r>
              <w:t>9</w:t>
            </w:r>
            <w:r>
              <w:t xml:space="preserve"> febbraio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4FECA84D" w14:textId="77777777" w:rsidR="005E4EF4" w:rsidRDefault="005E4EF4" w:rsidP="005E4EF4">
            <w:pPr>
              <w:jc w:val="both"/>
            </w:pPr>
            <w:r>
              <w:t>Introduzione</w:t>
            </w:r>
          </w:p>
          <w:p w14:paraId="42CB17B3" w14:textId="58C31AEC" w:rsidR="00AC67FA" w:rsidRPr="00AF59BC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4B72C64E" w14:textId="77777777" w:rsidR="0016492B" w:rsidRDefault="00511B7A" w:rsidP="0016492B">
            <w:pPr>
              <w:jc w:val="both"/>
            </w:pPr>
            <w:r>
              <w:t xml:space="preserve">Adesione all’UE e ruolo dei valori comuni. </w:t>
            </w:r>
            <w:r w:rsidR="0016492B">
              <w:t xml:space="preserve">Tappe del processo di integrazione orizzontale. </w:t>
            </w:r>
          </w:p>
          <w:p w14:paraId="4B54E18E" w14:textId="77777777" w:rsidR="0016492B" w:rsidRDefault="00511B7A" w:rsidP="00511B7A">
            <w:pPr>
              <w:jc w:val="both"/>
            </w:pPr>
            <w:r w:rsidRPr="0016492B">
              <w:rPr>
                <w:i/>
              </w:rPr>
              <w:t>Perdurante ruolo dei valori comuni nell’art. 7 TUE.</w:t>
            </w:r>
          </w:p>
          <w:p w14:paraId="6C317FFE" w14:textId="125DCFBE" w:rsidR="00511B7A" w:rsidRDefault="00511B7A" w:rsidP="00511B7A">
            <w:pPr>
              <w:jc w:val="both"/>
            </w:pPr>
            <w:r>
              <w:t>Il recesso dall’UE.</w:t>
            </w:r>
          </w:p>
          <w:p w14:paraId="0459089F" w14:textId="795046A5" w:rsidR="00AC67FA" w:rsidRPr="00AF59BC" w:rsidRDefault="00AC67FA" w:rsidP="002009CA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189E6233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7DECC315" w14:textId="77777777" w:rsidR="00AC67FA" w:rsidRPr="002560AD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F04F4F6" w14:textId="5430B9C4" w:rsidR="00AC67FA" w:rsidRPr="002560AD" w:rsidRDefault="00E53566" w:rsidP="00AC67FA">
            <w:pPr>
              <w:jc w:val="both"/>
            </w:pPr>
            <w:r>
              <w:t>5 marzo</w:t>
            </w:r>
          </w:p>
        </w:tc>
        <w:tc>
          <w:tcPr>
            <w:tcW w:w="1937" w:type="dxa"/>
          </w:tcPr>
          <w:p w14:paraId="7C3676C7" w14:textId="77777777" w:rsidR="00AC67FA" w:rsidRPr="00AF59BC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5077A268" w14:textId="6FFACEBD" w:rsidR="00AC67FA" w:rsidRPr="00AF59BC" w:rsidRDefault="00AF0C11" w:rsidP="009F15D3">
            <w:pPr>
              <w:jc w:val="both"/>
            </w:pPr>
            <w:r w:rsidRPr="00AF59BC">
              <w:t>La libera circolazione de</w:t>
            </w:r>
            <w:r>
              <w:t>lle merci: unione doganale e divieto di ostacoli di natura fiscale</w:t>
            </w:r>
            <w:r w:rsidR="009F15D3">
              <w:t xml:space="preserve"> (tasse aventi effetto equivalente ai dazi, tassazioni discriminatorie e tassazioni protezionistiche)</w:t>
            </w:r>
            <w:r>
              <w:t xml:space="preserve">. </w:t>
            </w:r>
          </w:p>
        </w:tc>
      </w:tr>
      <w:tr w:rsidR="00AC67FA" w:rsidRPr="00B71D13" w14:paraId="120E9A85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0F2A0005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594F69DA" w14:textId="184E3D68" w:rsidR="00AC67FA" w:rsidRPr="009058A9" w:rsidRDefault="00E53566" w:rsidP="001D2B6F">
            <w:pPr>
              <w:jc w:val="both"/>
            </w:pPr>
            <w:r>
              <w:t>6 marzo</w:t>
            </w:r>
            <w:r w:rsidR="00AC67FA" w:rsidRPr="002560AD">
              <w:t xml:space="preserve"> </w:t>
            </w:r>
          </w:p>
        </w:tc>
        <w:tc>
          <w:tcPr>
            <w:tcW w:w="1937" w:type="dxa"/>
          </w:tcPr>
          <w:p w14:paraId="569CA636" w14:textId="77777777" w:rsidR="00AC67FA" w:rsidRPr="001E55F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52A15389" w14:textId="23F50C31" w:rsidR="00AC67FA" w:rsidRPr="00B71D13" w:rsidRDefault="00AF0C11" w:rsidP="003C24EE">
            <w:pPr>
              <w:jc w:val="both"/>
              <w:rPr>
                <w:sz w:val="28"/>
                <w:szCs w:val="28"/>
              </w:rPr>
            </w:pPr>
            <w:r w:rsidRPr="00AF59BC">
              <w:t>La libera circolazione de</w:t>
            </w:r>
            <w:r>
              <w:t xml:space="preserve">lle merci: divieto di restrizioni quantitative (misure distintamente e indistintamente </w:t>
            </w:r>
            <w:r>
              <w:lastRenderedPageBreak/>
              <w:t xml:space="preserve">applicabili). Principio di mutuo riconoscimento delle normative tecniche nazionali. </w:t>
            </w:r>
            <w:r w:rsidR="0069083B">
              <w:t>Eccezioni.</w:t>
            </w:r>
          </w:p>
        </w:tc>
      </w:tr>
      <w:tr w:rsidR="00AC67FA" w:rsidRPr="00B71D13" w14:paraId="4EA37411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554A9B6F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560" w:type="dxa"/>
            <w:shd w:val="clear" w:color="auto" w:fill="auto"/>
          </w:tcPr>
          <w:p w14:paraId="2A39D73A" w14:textId="30413999" w:rsidR="00AC67FA" w:rsidRPr="006C36A3" w:rsidRDefault="00E53566" w:rsidP="005863A6">
            <w:pPr>
              <w:jc w:val="both"/>
            </w:pPr>
            <w:r>
              <w:t>7 marzo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0802A71D" w14:textId="77777777" w:rsidR="00AC67FA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68D1AB3F" w14:textId="63C65F13" w:rsidR="00AC67FA" w:rsidRPr="00B71D13" w:rsidRDefault="00AF0C11" w:rsidP="0066282F">
            <w:pPr>
              <w:jc w:val="both"/>
              <w:rPr>
                <w:sz w:val="28"/>
                <w:szCs w:val="28"/>
              </w:rPr>
            </w:pPr>
            <w:r>
              <w:t>La libera circolazione de</w:t>
            </w:r>
            <w:r w:rsidRPr="00AF59BC">
              <w:t xml:space="preserve">i lavoratori: </w:t>
            </w:r>
            <w:r>
              <w:t xml:space="preserve">ambito di applicazione (nozione di lavoratore subordinato), applicazione dell’art. 45 TFUE anche ai datori di lavoro privati; </w:t>
            </w:r>
            <w:r w:rsidR="003A135B">
              <w:t xml:space="preserve">divieto di discriminazione sulla base della nazionalità diretta e indiretta, </w:t>
            </w:r>
            <w:r>
              <w:t xml:space="preserve">situazioni </w:t>
            </w:r>
            <w:r w:rsidR="003A135B">
              <w:t xml:space="preserve">NON </w:t>
            </w:r>
            <w:r>
              <w:t>puramente interne e ampliamento giurisprudenziale della relativa nozione</w:t>
            </w:r>
            <w:r w:rsidRPr="003A135B">
              <w:t xml:space="preserve"> </w:t>
            </w:r>
            <w:r w:rsidR="003A135B" w:rsidRPr="003A135B">
              <w:t>al fine di rimuovere gli ostacoli alla libera circolazione</w:t>
            </w:r>
            <w:r w:rsidR="003A135B">
              <w:t>.</w:t>
            </w:r>
          </w:p>
        </w:tc>
      </w:tr>
      <w:tr w:rsidR="00AC67FA" w:rsidRPr="00B71D13" w14:paraId="381BE92E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6FA88465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2EEBF6D3" w14:textId="54E5C313" w:rsidR="00B1773D" w:rsidRPr="009058A9" w:rsidRDefault="003B15D8" w:rsidP="005863A6">
            <w:pPr>
              <w:jc w:val="both"/>
            </w:pPr>
            <w:r>
              <w:t>12 marzo</w:t>
            </w:r>
          </w:p>
        </w:tc>
        <w:tc>
          <w:tcPr>
            <w:tcW w:w="1937" w:type="dxa"/>
          </w:tcPr>
          <w:p w14:paraId="2D68D84B" w14:textId="77777777" w:rsidR="00AC67FA" w:rsidRPr="001E55F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2A3E6E58" w14:textId="28A5C577" w:rsidR="00AC67FA" w:rsidRPr="00AA0AC3" w:rsidRDefault="00F6698C" w:rsidP="00812107">
            <w:pPr>
              <w:jc w:val="both"/>
              <w:rPr>
                <w:color w:val="FF0000"/>
              </w:rPr>
            </w:pPr>
            <w:r>
              <w:t>Lavoratori subordinati: s</w:t>
            </w:r>
            <w:r w:rsidRPr="00F6698C">
              <w:t xml:space="preserve">icurezza sociale </w:t>
            </w:r>
            <w:r>
              <w:t>e distacco.</w:t>
            </w:r>
            <w:r w:rsidRPr="00F6698C">
              <w:t xml:space="preserve"> </w:t>
            </w:r>
            <w:r w:rsidR="003A135B" w:rsidRPr="003A135B">
              <w:t>L’amm</w:t>
            </w:r>
            <w:r w:rsidR="00FA79BD">
              <w:t>issibilità delle discriminazioni</w:t>
            </w:r>
            <w:r w:rsidR="003A135B" w:rsidRPr="003A135B">
              <w:t xml:space="preserve"> alla rovescio nel diritto UE.</w:t>
            </w:r>
            <w:r w:rsidR="003A135B">
              <w:t xml:space="preserve"> </w:t>
            </w:r>
            <w:r w:rsidR="00AF0C11" w:rsidRPr="001E55F7">
              <w:t>L</w:t>
            </w:r>
            <w:r w:rsidR="00AF0C11">
              <w:t xml:space="preserve">a libertà di stabilimento e la libera </w:t>
            </w:r>
            <w:r w:rsidR="00AF0C11" w:rsidRPr="001E55F7">
              <w:t>circolazione de</w:t>
            </w:r>
            <w:r w:rsidR="00AF0C11">
              <w:t xml:space="preserve">i servizi: ambito di applicazione e distinzioni. Stabilimento a titolo primario e a titolo secondario. </w:t>
            </w:r>
          </w:p>
        </w:tc>
      </w:tr>
      <w:tr w:rsidR="00AC67FA" w:rsidRPr="00B71D13" w14:paraId="0E7A64B0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21CD60EE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5F0C4E6B" w14:textId="576F264D" w:rsidR="00B1773D" w:rsidRDefault="003B15D8" w:rsidP="00AC67FA">
            <w:pPr>
              <w:jc w:val="both"/>
            </w:pPr>
            <w:r>
              <w:t>13 marzo</w:t>
            </w:r>
          </w:p>
          <w:p w14:paraId="76295568" w14:textId="77777777" w:rsidR="00B1773D" w:rsidRPr="006C36A3" w:rsidRDefault="00B1773D" w:rsidP="00AC67FA">
            <w:pPr>
              <w:jc w:val="both"/>
            </w:pPr>
          </w:p>
        </w:tc>
        <w:tc>
          <w:tcPr>
            <w:tcW w:w="1937" w:type="dxa"/>
          </w:tcPr>
          <w:p w14:paraId="2ABE5E42" w14:textId="77777777" w:rsidR="00AC67FA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6432DDF8" w14:textId="021FA2F3" w:rsidR="00AC67FA" w:rsidRPr="00B71D13" w:rsidRDefault="00812107" w:rsidP="00812107">
            <w:pPr>
              <w:jc w:val="both"/>
              <w:rPr>
                <w:sz w:val="28"/>
                <w:szCs w:val="28"/>
              </w:rPr>
            </w:pPr>
            <w:r w:rsidRPr="00812107">
              <w:t>Fenomenologie della libera circolazione dei servizi.</w:t>
            </w:r>
            <w:r>
              <w:t xml:space="preserve"> </w:t>
            </w:r>
            <w:r w:rsidR="00AF0C11">
              <w:t>Approfondimenti sugli ostacoli vietati alla libertà di stabilimento e alla libera circolazione dei servizi e sulle deroghe ai relativi divieti</w:t>
            </w:r>
            <w:r w:rsidR="00FA79BD">
              <w:t>: misure direttamente o indirettamente discriminatorie, misure meramente restrittive.</w:t>
            </w:r>
            <w:r w:rsidR="00AF0C11">
              <w:t xml:space="preserve"> </w:t>
            </w:r>
          </w:p>
        </w:tc>
      </w:tr>
      <w:tr w:rsidR="00AC67FA" w:rsidRPr="00B71D13" w14:paraId="789F5EA2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08757581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1D2986DE" w14:textId="5EC66810" w:rsidR="00AC67FA" w:rsidRDefault="003B15D8" w:rsidP="005863A6">
            <w:pPr>
              <w:jc w:val="both"/>
            </w:pPr>
            <w:r>
              <w:t>14 marzo</w:t>
            </w:r>
          </w:p>
          <w:p w14:paraId="5D27C48B" w14:textId="77777777" w:rsidR="00AC67FA" w:rsidRPr="00403E94" w:rsidRDefault="00AC67FA" w:rsidP="005863A6">
            <w:pPr>
              <w:jc w:val="both"/>
            </w:pPr>
          </w:p>
        </w:tc>
        <w:tc>
          <w:tcPr>
            <w:tcW w:w="1937" w:type="dxa"/>
          </w:tcPr>
          <w:p w14:paraId="59ABF6CA" w14:textId="77777777" w:rsidR="00AC67FA" w:rsidRPr="0059410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35278B9C" w14:textId="2FDE2B21" w:rsidR="00454FEF" w:rsidRDefault="00AF0C11" w:rsidP="00454FEF">
            <w:pPr>
              <w:jc w:val="both"/>
            </w:pPr>
            <w:r>
              <w:t xml:space="preserve">Misure di integrazione positiva in tema di libertà di stabilimento e libera circolazione dei servizi: riconoscimento delle qualifiche; </w:t>
            </w:r>
            <w:r w:rsidR="00FA79BD">
              <w:t>riconoscimento della qualifica di avvocato</w:t>
            </w:r>
            <w:r>
              <w:t>; direttiva “Bolkestein”.</w:t>
            </w:r>
            <w:r w:rsidR="00454FEF">
              <w:t xml:space="preserve"> </w:t>
            </w:r>
            <w:r w:rsidR="00812107" w:rsidRPr="00812107">
              <w:t>La creazione di modelli societari nel diritto dell’UE.</w:t>
            </w:r>
            <w:r w:rsidR="00812107">
              <w:t xml:space="preserve"> Deroghe.</w:t>
            </w:r>
          </w:p>
          <w:p w14:paraId="4923AC8C" w14:textId="77777777" w:rsidR="00AC67FA" w:rsidRPr="00B71D13" w:rsidRDefault="00AC67FA" w:rsidP="00DD3928">
            <w:pPr>
              <w:jc w:val="both"/>
              <w:rPr>
                <w:szCs w:val="28"/>
              </w:rPr>
            </w:pPr>
          </w:p>
        </w:tc>
      </w:tr>
      <w:tr w:rsidR="00AC67FA" w:rsidRPr="00B71D13" w14:paraId="3F95AA1B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14FE5CA6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7D350014" w14:textId="55556F63" w:rsidR="00B1773D" w:rsidRDefault="003B15D8" w:rsidP="005863A6">
            <w:pPr>
              <w:jc w:val="both"/>
            </w:pPr>
            <w:r>
              <w:t>19 marzo</w:t>
            </w:r>
          </w:p>
          <w:p w14:paraId="7550ECCF" w14:textId="77777777" w:rsidR="00B1773D" w:rsidRDefault="00B1773D" w:rsidP="005863A6">
            <w:pPr>
              <w:jc w:val="both"/>
            </w:pPr>
          </w:p>
        </w:tc>
        <w:tc>
          <w:tcPr>
            <w:tcW w:w="1937" w:type="dxa"/>
          </w:tcPr>
          <w:p w14:paraId="3C99B09E" w14:textId="77777777" w:rsidR="00AC67FA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6F197B22" w14:textId="01BF0131" w:rsidR="00AC67FA" w:rsidRDefault="008340BF" w:rsidP="00961733">
            <w:pPr>
              <w:jc w:val="both"/>
            </w:pPr>
            <w:r>
              <w:t xml:space="preserve">La cittadinanza europea </w:t>
            </w:r>
            <w:r w:rsidR="002557DE">
              <w:t xml:space="preserve">(ruolo; legame con cittadinanza di SM; vincoli di Diritto UE sull’acquisizione e sulla revoca della cittadinanza statale; tipologia di soggiorno nella direttiva 2004/38) </w:t>
            </w:r>
          </w:p>
        </w:tc>
      </w:tr>
      <w:tr w:rsidR="00AC67FA" w:rsidRPr="00B71D13" w14:paraId="17291653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6BABB73B" w14:textId="77777777" w:rsidR="00AC67FA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14:paraId="35A14214" w14:textId="21862EF1" w:rsidR="00B1773D" w:rsidRDefault="003B15D8" w:rsidP="001D2B6F">
            <w:pPr>
              <w:jc w:val="both"/>
            </w:pPr>
            <w:r>
              <w:t>20 marzo</w:t>
            </w:r>
          </w:p>
          <w:p w14:paraId="0670C59F" w14:textId="77777777" w:rsidR="00AC67FA" w:rsidRPr="00EA6B0F" w:rsidRDefault="00AC67FA" w:rsidP="005863A6">
            <w:pPr>
              <w:jc w:val="both"/>
            </w:pPr>
            <w:r w:rsidRPr="00EA6B0F">
              <w:t xml:space="preserve"> </w:t>
            </w:r>
          </w:p>
        </w:tc>
        <w:tc>
          <w:tcPr>
            <w:tcW w:w="1937" w:type="dxa"/>
          </w:tcPr>
          <w:p w14:paraId="2F5A1BC3" w14:textId="77777777" w:rsidR="00AC67FA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0CE70EA2" w14:textId="7C1F8A7F" w:rsidR="00961733" w:rsidRPr="00090E2B" w:rsidRDefault="00AF0C11" w:rsidP="00EB61FA">
            <w:pPr>
              <w:jc w:val="both"/>
            </w:pPr>
            <w:r>
              <w:t>La cittadinanza europea</w:t>
            </w:r>
            <w:r w:rsidR="002557DE">
              <w:t xml:space="preserve"> (segue sulla tipologia di soggiorno; restrizioni, con particolare riferimento alla particolare protezione dei cittadini europei contro l’espulsione a tutela di ordine pubblico e sicurezza pubblica; il diritto dei soggiorno in uno SM in “situazioni puramente interne” – giurisprudenza Zambrano)</w:t>
            </w:r>
          </w:p>
        </w:tc>
      </w:tr>
      <w:tr w:rsidR="00AC67FA" w:rsidRPr="00B71D13" w14:paraId="2E39ECCF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1E4A2DD8" w14:textId="02655413" w:rsidR="00AC67FA" w:rsidRPr="00F65155" w:rsidRDefault="003B15D8" w:rsidP="00DD3928">
            <w:pPr>
              <w:jc w:val="both"/>
            </w:pPr>
            <w:r w:rsidRPr="00F65155">
              <w:t>Ann</w:t>
            </w:r>
          </w:p>
        </w:tc>
        <w:tc>
          <w:tcPr>
            <w:tcW w:w="1560" w:type="dxa"/>
            <w:shd w:val="clear" w:color="auto" w:fill="auto"/>
          </w:tcPr>
          <w:p w14:paraId="1ECD7A15" w14:textId="30D71EA9" w:rsidR="00B1773D" w:rsidRDefault="003B15D8" w:rsidP="005863A6">
            <w:pPr>
              <w:jc w:val="both"/>
            </w:pPr>
            <w:r>
              <w:t>21 marzo</w:t>
            </w:r>
          </w:p>
          <w:p w14:paraId="4BD13D76" w14:textId="77777777" w:rsidR="00AC67FA" w:rsidRPr="00EA6B0F" w:rsidRDefault="00AC67FA" w:rsidP="005863A6">
            <w:pPr>
              <w:jc w:val="both"/>
              <w:rPr>
                <w:b/>
              </w:rPr>
            </w:pPr>
          </w:p>
        </w:tc>
        <w:tc>
          <w:tcPr>
            <w:tcW w:w="1937" w:type="dxa"/>
          </w:tcPr>
          <w:p w14:paraId="352FBCCC" w14:textId="26DE9FF2" w:rsidR="00AC67FA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036AAB4A" w14:textId="17A48573" w:rsidR="00AC67FA" w:rsidRPr="00394AFB" w:rsidRDefault="00AC67FA" w:rsidP="008340BF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AC67FA" w:rsidRPr="00B71D13" w14:paraId="6AE86989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7F3E7A24" w14:textId="2874EE6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15D8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AE0B915" w14:textId="511949D3" w:rsidR="00A130C5" w:rsidRPr="000460FA" w:rsidRDefault="003B15D8" w:rsidP="00AC67FA">
            <w:pPr>
              <w:jc w:val="both"/>
            </w:pPr>
            <w:r>
              <w:t>3 aprile</w:t>
            </w:r>
          </w:p>
          <w:p w14:paraId="3A2913CD" w14:textId="2616C9E8" w:rsidR="00AC67FA" w:rsidRPr="00594107" w:rsidRDefault="00AC67FA" w:rsidP="00AC67FA">
            <w:pPr>
              <w:jc w:val="both"/>
            </w:pPr>
          </w:p>
        </w:tc>
        <w:tc>
          <w:tcPr>
            <w:tcW w:w="1937" w:type="dxa"/>
          </w:tcPr>
          <w:p w14:paraId="54E969A7" w14:textId="45AAD4B1" w:rsidR="00AC67FA" w:rsidRPr="00A92F5A" w:rsidRDefault="00F65155" w:rsidP="00256650">
            <w:pPr>
              <w:jc w:val="both"/>
              <w:rPr>
                <w:b/>
                <w:bCs/>
              </w:rPr>
            </w:pPr>
            <w:r>
              <w:t>Parte speciale</w:t>
            </w:r>
          </w:p>
        </w:tc>
        <w:tc>
          <w:tcPr>
            <w:tcW w:w="5575" w:type="dxa"/>
            <w:shd w:val="clear" w:color="auto" w:fill="auto"/>
          </w:tcPr>
          <w:p w14:paraId="32146071" w14:textId="1DA05B3B" w:rsidR="00F65155" w:rsidRPr="00711405" w:rsidRDefault="00F65155" w:rsidP="00F65155">
            <w:pPr>
              <w:jc w:val="both"/>
              <w:rPr>
                <w:sz w:val="28"/>
                <w:szCs w:val="28"/>
              </w:rPr>
            </w:pPr>
            <w:r>
              <w:t>La libera circolazione dei capitali e pagamenti</w:t>
            </w:r>
            <w:r w:rsidR="00AC67FA">
              <w:t xml:space="preserve">  </w:t>
            </w:r>
          </w:p>
          <w:p w14:paraId="1986FEC4" w14:textId="12F85914" w:rsidR="00AC67FA" w:rsidRPr="00711405" w:rsidRDefault="00AC67FA" w:rsidP="002557DE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4F2B3BA7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71259FC8" w14:textId="4E2B9601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15D8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B6FB4F7" w14:textId="646CC38D" w:rsidR="00B1773D" w:rsidRPr="00F538AE" w:rsidRDefault="003B15D8" w:rsidP="00256650">
            <w:pPr>
              <w:jc w:val="both"/>
            </w:pPr>
            <w:r>
              <w:t>4 aprile</w:t>
            </w:r>
            <w:r w:rsidR="00A130C5">
              <w:t xml:space="preserve"> </w:t>
            </w:r>
          </w:p>
          <w:p w14:paraId="177E4492" w14:textId="77777777" w:rsidR="00AC67FA" w:rsidRPr="00726EA6" w:rsidRDefault="00AC67FA" w:rsidP="00256650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937" w:type="dxa"/>
          </w:tcPr>
          <w:p w14:paraId="62194A89" w14:textId="77777777" w:rsidR="00AC67FA" w:rsidRDefault="00AC67FA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187DF17C" w14:textId="77777777" w:rsidR="00F65155" w:rsidRPr="001C0562" w:rsidRDefault="00F65155" w:rsidP="00F65155">
            <w:pPr>
              <w:jc w:val="both"/>
              <w:rPr>
                <w:b/>
                <w:sz w:val="32"/>
                <w:szCs w:val="32"/>
              </w:rPr>
            </w:pPr>
            <w:r>
              <w:t>Il Trattato come costituzione dell’ordinamento europeo – Procedure di modifica dei Trattati</w:t>
            </w:r>
          </w:p>
          <w:p w14:paraId="56211B90" w14:textId="32A5E69B" w:rsidR="00AC67FA" w:rsidRPr="00825D01" w:rsidRDefault="00F65155" w:rsidP="00F65155">
            <w:pPr>
              <w:jc w:val="both"/>
              <w:rPr>
                <w:color w:val="FF0000"/>
              </w:rPr>
            </w:pPr>
            <w:r>
              <w:t>Il principio di attribuzione (e la sua giustiziabilità) e le competenze dell’Unione. Tipologie di competenze. Clausola di flessibilità e questione della libertà degli Stati di preferire ad essa la stipulazione di trattati tra di loro (esempio del Trattato MES).</w:t>
            </w:r>
          </w:p>
        </w:tc>
      </w:tr>
      <w:tr w:rsidR="00AC67FA" w:rsidRPr="00B71D13" w14:paraId="38D0FBFB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489C556D" w14:textId="56E969DC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3B15D8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308615AF" w14:textId="09C4B84A" w:rsidR="00AC67FA" w:rsidRPr="00594107" w:rsidRDefault="003B15D8" w:rsidP="005863A6">
            <w:pPr>
              <w:jc w:val="both"/>
            </w:pPr>
            <w:r>
              <w:t>9 aprile</w:t>
            </w:r>
            <w:r w:rsidR="00AC67FA" w:rsidRPr="00F538AE">
              <w:t xml:space="preserve"> </w:t>
            </w:r>
          </w:p>
        </w:tc>
        <w:tc>
          <w:tcPr>
            <w:tcW w:w="1937" w:type="dxa"/>
          </w:tcPr>
          <w:p w14:paraId="22FAA14F" w14:textId="5ADEA4AE" w:rsidR="00AC67FA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708E03FE" w14:textId="77777777" w:rsidR="002557DE" w:rsidRPr="003A488B" w:rsidRDefault="002557DE" w:rsidP="002557D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PROVA INTERMEDIA (LEZIONI 1</w:t>
            </w:r>
            <w:r w:rsidRPr="003A488B">
              <w:rPr>
                <w:b/>
                <w:bCs/>
              </w:rPr>
              <w:t>-12)</w:t>
            </w:r>
          </w:p>
          <w:p w14:paraId="040B1929" w14:textId="39145674" w:rsidR="00A92F5A" w:rsidRPr="00DB5A26" w:rsidRDefault="00A92F5A" w:rsidP="002557DE">
            <w:pPr>
              <w:jc w:val="both"/>
            </w:pPr>
          </w:p>
        </w:tc>
      </w:tr>
      <w:tr w:rsidR="00AC67FA" w:rsidRPr="00B71D13" w14:paraId="4040C4A4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445FADF7" w14:textId="55AAC5B8" w:rsidR="00AC67FA" w:rsidRDefault="00AC67FA" w:rsidP="00256650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 w:rsidR="003B15D8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25A1B825" w14:textId="5805B839" w:rsidR="00AC67FA" w:rsidRDefault="00F65155" w:rsidP="005863A6">
            <w:pPr>
              <w:jc w:val="both"/>
            </w:pPr>
            <w:r>
              <w:t>10 aprile</w:t>
            </w:r>
          </w:p>
          <w:p w14:paraId="48222DFF" w14:textId="77777777" w:rsidR="00AC67FA" w:rsidRPr="00F538AE" w:rsidRDefault="00AC67FA" w:rsidP="00A72DB0">
            <w:pPr>
              <w:jc w:val="both"/>
            </w:pPr>
          </w:p>
        </w:tc>
        <w:tc>
          <w:tcPr>
            <w:tcW w:w="1937" w:type="dxa"/>
          </w:tcPr>
          <w:p w14:paraId="624B5F35" w14:textId="77777777" w:rsidR="00AC67FA" w:rsidRDefault="00AC67FA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39FDBBAF" w14:textId="77777777" w:rsidR="00F65155" w:rsidRDefault="00F65155" w:rsidP="00F65155">
            <w:pPr>
              <w:jc w:val="both"/>
            </w:pPr>
            <w:r>
              <w:t>L’esercizio delle competenze in modalità geometria variabile, a mezzo della cooperazione rafforzata.</w:t>
            </w:r>
          </w:p>
          <w:p w14:paraId="5615F2C1" w14:textId="77777777" w:rsidR="00F65155" w:rsidRDefault="00F65155" w:rsidP="00F65155">
            <w:pPr>
              <w:jc w:val="both"/>
            </w:pPr>
            <w:r>
              <w:t>L’integrazione differenziata tramite trattati esterni (esempio del Trattato MES).</w:t>
            </w:r>
          </w:p>
          <w:p w14:paraId="009070B7" w14:textId="230EA936" w:rsidR="00AC67FA" w:rsidRPr="00F65155" w:rsidRDefault="00F65155" w:rsidP="00F65155">
            <w:pPr>
              <w:jc w:val="both"/>
              <w:rPr>
                <w:szCs w:val="28"/>
              </w:rPr>
            </w:pPr>
            <w:r w:rsidRPr="00F65155">
              <w:t>Principi di sussidiarietà e proporzionalità (e procedura politica di controllo).</w:t>
            </w:r>
          </w:p>
        </w:tc>
      </w:tr>
      <w:tr w:rsidR="00AC67FA" w:rsidRPr="00B71D13" w14:paraId="3E4AC74E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0FC4AF35" w14:textId="4A63F43F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15D8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013DA96B" w14:textId="287CBCF1" w:rsidR="00AC67FA" w:rsidRDefault="00F65155" w:rsidP="00A72DB0">
            <w:pPr>
              <w:jc w:val="both"/>
              <w:rPr>
                <w:bCs/>
              </w:rPr>
            </w:pPr>
            <w:r>
              <w:rPr>
                <w:bCs/>
              </w:rPr>
              <w:t>11 aprile</w:t>
            </w:r>
            <w:r w:rsidR="00AC67FA" w:rsidRPr="000304E2">
              <w:rPr>
                <w:bCs/>
              </w:rPr>
              <w:t xml:space="preserve"> </w:t>
            </w:r>
          </w:p>
          <w:p w14:paraId="07824B37" w14:textId="46D8ABA5" w:rsidR="000304E2" w:rsidRPr="000304E2" w:rsidRDefault="000304E2" w:rsidP="00A72DB0">
            <w:pPr>
              <w:jc w:val="both"/>
              <w:rPr>
                <w:bCs/>
              </w:rPr>
            </w:pPr>
          </w:p>
        </w:tc>
        <w:tc>
          <w:tcPr>
            <w:tcW w:w="1937" w:type="dxa"/>
          </w:tcPr>
          <w:p w14:paraId="2C8C30FB" w14:textId="52D104D2" w:rsidR="00AC67FA" w:rsidRDefault="00AC67FA" w:rsidP="000460FA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1579AFBF" w14:textId="77777777" w:rsidR="00F65155" w:rsidRDefault="00F65155" w:rsidP="00F65155">
            <w:pPr>
              <w:jc w:val="both"/>
            </w:pPr>
            <w:r>
              <w:t>Regolamenti, direttive e decisioni. Uniformità vs. armonizzazione.</w:t>
            </w:r>
          </w:p>
          <w:p w14:paraId="7857F239" w14:textId="77777777" w:rsidR="00F65155" w:rsidRDefault="00F65155" w:rsidP="00F651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Libertà degli Stati, nell’adempimento delle direttive, riguardo alla forma e ai mezzi.</w:t>
            </w:r>
          </w:p>
          <w:p w14:paraId="60F46B9E" w14:textId="77777777" w:rsidR="00F65155" w:rsidRDefault="00F65155" w:rsidP="00F65155">
            <w:pPr>
              <w:jc w:val="both"/>
            </w:pPr>
            <w:r>
              <w:rPr>
                <w:szCs w:val="28"/>
              </w:rPr>
              <w:t>La disciplina dell’attuazione degli obblighi derivanti dal diritto UE in Italia secondo la legge 234/2012</w:t>
            </w:r>
            <w:r>
              <w:t>.</w:t>
            </w:r>
          </w:p>
          <w:p w14:paraId="43E4DEF9" w14:textId="6980834A" w:rsidR="00AC67FA" w:rsidRPr="00B71D13" w:rsidRDefault="00AC67FA" w:rsidP="00511B7A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A461D1" w14:paraId="6DB82C7B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55CCD4CD" w14:textId="00CAE806" w:rsidR="00AC67FA" w:rsidRPr="00A461D1" w:rsidRDefault="00AC67FA" w:rsidP="00256650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 w:rsidR="003B15D8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626639C2" w14:textId="09CE34A8" w:rsidR="00CE7EA4" w:rsidRDefault="00F65155" w:rsidP="005863A6">
            <w:pPr>
              <w:jc w:val="both"/>
            </w:pPr>
            <w:r>
              <w:t>16 aprile</w:t>
            </w:r>
            <w:r w:rsidR="00CE7EA4">
              <w:t xml:space="preserve"> </w:t>
            </w:r>
          </w:p>
          <w:p w14:paraId="333D14C1" w14:textId="2CDF1520" w:rsidR="007164B5" w:rsidRPr="00A461D1" w:rsidRDefault="007164B5" w:rsidP="00CE7EA4">
            <w:pPr>
              <w:jc w:val="both"/>
            </w:pPr>
          </w:p>
        </w:tc>
        <w:tc>
          <w:tcPr>
            <w:tcW w:w="1937" w:type="dxa"/>
          </w:tcPr>
          <w:p w14:paraId="4951FC77" w14:textId="5CD04E67" w:rsidR="00AC67FA" w:rsidRPr="00A461D1" w:rsidRDefault="00A92F5A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77B39B66" w14:textId="77777777" w:rsidR="00A92F5A" w:rsidRPr="00A461D1" w:rsidRDefault="00A92F5A" w:rsidP="00A92F5A">
            <w:pPr>
              <w:jc w:val="both"/>
            </w:pPr>
            <w:r>
              <w:t>L’efficacia diretta delle direttive e l’obbligo di interpretazione del diritto interno in senso conforme alle stesse.</w:t>
            </w:r>
          </w:p>
          <w:p w14:paraId="2F01A8DF" w14:textId="77777777" w:rsidR="00AC67FA" w:rsidRPr="00A461D1" w:rsidRDefault="00AC67FA" w:rsidP="008340B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C67FA" w:rsidRPr="00A461D1" w14:paraId="6564EFD9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4D8F50BC" w14:textId="76485404" w:rsidR="00AC67FA" w:rsidRPr="00A461D1" w:rsidRDefault="00AC67FA" w:rsidP="00256650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 w:rsidR="003B15D8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4973114D" w14:textId="46E2B8FD" w:rsidR="00CE7EA4" w:rsidRDefault="00F65155" w:rsidP="00CE7EA4">
            <w:pPr>
              <w:jc w:val="both"/>
            </w:pPr>
            <w:r>
              <w:t>17 aprile</w:t>
            </w:r>
            <w:r w:rsidR="00CE7EA4" w:rsidRPr="00A461D1">
              <w:t xml:space="preserve"> </w:t>
            </w:r>
          </w:p>
          <w:p w14:paraId="0E19256D" w14:textId="6CD1B541" w:rsidR="00AC67FA" w:rsidRPr="00A461D1" w:rsidRDefault="00AC67FA" w:rsidP="005863A6">
            <w:pPr>
              <w:jc w:val="both"/>
            </w:pPr>
          </w:p>
        </w:tc>
        <w:tc>
          <w:tcPr>
            <w:tcW w:w="1937" w:type="dxa"/>
          </w:tcPr>
          <w:p w14:paraId="75BD7400" w14:textId="77777777" w:rsidR="00AC67FA" w:rsidRPr="00A461D1" w:rsidRDefault="006162C9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5D27F543" w14:textId="77777777" w:rsidR="000304E2" w:rsidRDefault="000304E2" w:rsidP="00A92F5A">
            <w:pPr>
              <w:jc w:val="both"/>
            </w:pPr>
          </w:p>
          <w:p w14:paraId="3BFC0AD4" w14:textId="64A8AA7B" w:rsidR="00A92F5A" w:rsidRDefault="00A92F5A" w:rsidP="00A92F5A">
            <w:pPr>
              <w:jc w:val="both"/>
            </w:pPr>
            <w:r>
              <w:t>L’efficacia diretta delle direttive e l’obbligo di interpretazione del diritto interno in senso conforme alle stesse.</w:t>
            </w:r>
          </w:p>
          <w:p w14:paraId="3EC08CDC" w14:textId="7E15FD97" w:rsidR="00CD0B8F" w:rsidRPr="00A461D1" w:rsidRDefault="00CD0B8F" w:rsidP="00A92F5A">
            <w:pPr>
              <w:jc w:val="both"/>
            </w:pPr>
            <w:r>
              <w:t>Risarcimento dei singoli da parte degli Stati per violazioni diritto UE</w:t>
            </w:r>
          </w:p>
          <w:p w14:paraId="20C5F56C" w14:textId="77777777" w:rsidR="00AC67FA" w:rsidRPr="00A461D1" w:rsidRDefault="00AC67FA" w:rsidP="0066282F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AC67FA" w:rsidRPr="00A461D1" w14:paraId="31951E08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6C5239D6" w14:textId="7E266AC2" w:rsidR="00AC67FA" w:rsidRPr="00A461D1" w:rsidRDefault="003B15D8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14:paraId="2981B710" w14:textId="2A204DCC" w:rsidR="00AC67FA" w:rsidRPr="00A461D1" w:rsidRDefault="00F65155" w:rsidP="009E2D58">
            <w:pPr>
              <w:jc w:val="both"/>
            </w:pPr>
            <w:r>
              <w:t>18 aprile</w:t>
            </w:r>
            <w:r w:rsidR="00CE7EA4" w:rsidRPr="00A461D1">
              <w:t xml:space="preserve"> </w:t>
            </w:r>
          </w:p>
        </w:tc>
        <w:tc>
          <w:tcPr>
            <w:tcW w:w="1937" w:type="dxa"/>
          </w:tcPr>
          <w:p w14:paraId="70589F13" w14:textId="77777777" w:rsidR="00AC67FA" w:rsidRPr="00A461D1" w:rsidRDefault="006A3BFD" w:rsidP="00256650">
            <w:pPr>
              <w:jc w:val="both"/>
              <w:rPr>
                <w:highlight w:val="yellow"/>
              </w:rPr>
            </w:pPr>
            <w:r w:rsidRPr="00A461D1">
              <w:t>Fonti</w:t>
            </w:r>
          </w:p>
        </w:tc>
        <w:tc>
          <w:tcPr>
            <w:tcW w:w="5575" w:type="dxa"/>
            <w:shd w:val="clear" w:color="auto" w:fill="auto"/>
          </w:tcPr>
          <w:p w14:paraId="3A327E9E" w14:textId="77777777" w:rsidR="00D41F1E" w:rsidRPr="00A461D1" w:rsidRDefault="00D41F1E" w:rsidP="00D41F1E">
            <w:pPr>
              <w:jc w:val="both"/>
            </w:pPr>
            <w:r w:rsidRPr="00A461D1">
              <w:t>La formazione delle norme di diritto secondario (le procedure legislative nell’UE).</w:t>
            </w:r>
          </w:p>
          <w:p w14:paraId="3E305854" w14:textId="77777777" w:rsidR="00D41F1E" w:rsidRDefault="00D41F1E" w:rsidP="00D41F1E">
            <w:pPr>
              <w:jc w:val="both"/>
            </w:pPr>
            <w:r w:rsidRPr="00A461D1">
              <w:t>La c.d. fase ascendente nella legge 234/2012</w:t>
            </w:r>
          </w:p>
          <w:p w14:paraId="47B2CDFC" w14:textId="77777777" w:rsidR="00AC67FA" w:rsidRPr="006162C9" w:rsidRDefault="00AC67FA" w:rsidP="00511B7A">
            <w:pPr>
              <w:jc w:val="both"/>
            </w:pPr>
          </w:p>
        </w:tc>
      </w:tr>
      <w:tr w:rsidR="007164B5" w:rsidRPr="00A461D1" w14:paraId="354637AC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40ADD872" w14:textId="3610CE56" w:rsidR="007164B5" w:rsidRPr="00A461D1" w:rsidRDefault="007164B5" w:rsidP="009547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68556873" w14:textId="7464CC8E" w:rsidR="007164B5" w:rsidRDefault="00F65155" w:rsidP="005863A6">
            <w:pPr>
              <w:jc w:val="both"/>
            </w:pPr>
            <w:r>
              <w:t>23 aprile</w:t>
            </w:r>
          </w:p>
        </w:tc>
        <w:tc>
          <w:tcPr>
            <w:tcW w:w="1937" w:type="dxa"/>
          </w:tcPr>
          <w:p w14:paraId="2F94F838" w14:textId="77777777" w:rsidR="007164B5" w:rsidRDefault="007164B5" w:rsidP="000C4596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73DB0B1C" w14:textId="7FF188E0" w:rsidR="007164B5" w:rsidRPr="007C640F" w:rsidRDefault="00D41F1E" w:rsidP="007C640F">
            <w:pPr>
              <w:jc w:val="both"/>
            </w:pPr>
            <w:r>
              <w:t xml:space="preserve">Art. 6 TUE: fonti dei diritti fondamentali nell’Unione europea e CEDU. </w:t>
            </w:r>
            <w:r w:rsidR="007C640F">
              <w:t xml:space="preserve">Ruolo della CEDU nella genesi dei principi generali di diritto non scritto. </w:t>
            </w:r>
            <w:r>
              <w:t>Genesi e rango della Carta. Rapporti tra Carta e CEDU</w:t>
            </w:r>
            <w:r w:rsidRPr="00A461D1">
              <w:t>.</w:t>
            </w:r>
            <w:r w:rsidR="007C640F">
              <w:t xml:space="preserve"> Rapporti tra Carta e costituzioni nazionali (art. 53 – </w:t>
            </w:r>
            <w:r w:rsidR="007C640F">
              <w:rPr>
                <w:i/>
              </w:rPr>
              <w:t>Melloni</w:t>
            </w:r>
            <w:r w:rsidR="007C640F">
              <w:t>)</w:t>
            </w:r>
          </w:p>
        </w:tc>
      </w:tr>
      <w:tr w:rsidR="00AC67FA" w:rsidRPr="00A461D1" w14:paraId="6FCA8536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61D2824C" w14:textId="51580E77" w:rsidR="00AC67FA" w:rsidRPr="00A461D1" w:rsidRDefault="007460C2" w:rsidP="009547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3DD7C04" w14:textId="1A8C712E" w:rsidR="000A460C" w:rsidRPr="00A461D1" w:rsidRDefault="00F65155" w:rsidP="005863A6">
            <w:pPr>
              <w:jc w:val="both"/>
            </w:pPr>
            <w:r>
              <w:t>24 aprile</w:t>
            </w:r>
          </w:p>
        </w:tc>
        <w:tc>
          <w:tcPr>
            <w:tcW w:w="1937" w:type="dxa"/>
          </w:tcPr>
          <w:p w14:paraId="42EBA08F" w14:textId="77777777" w:rsidR="00AC67FA" w:rsidRPr="00A461D1" w:rsidRDefault="008340BF" w:rsidP="000C4596">
            <w:pPr>
              <w:jc w:val="both"/>
            </w:pPr>
            <w:r>
              <w:t>Fonti</w:t>
            </w:r>
          </w:p>
        </w:tc>
        <w:tc>
          <w:tcPr>
            <w:tcW w:w="5575" w:type="dxa"/>
            <w:shd w:val="clear" w:color="auto" w:fill="auto"/>
          </w:tcPr>
          <w:p w14:paraId="647B787F" w14:textId="3BF5B275" w:rsidR="00AC67FA" w:rsidRPr="00A461D1" w:rsidRDefault="007C640F" w:rsidP="007C640F">
            <w:pPr>
              <w:jc w:val="both"/>
            </w:pPr>
            <w:r>
              <w:t xml:space="preserve">Ambito di applicazione della Carta. </w:t>
            </w:r>
            <w:r w:rsidR="00D41F1E" w:rsidRPr="00A461D1">
              <w:t>Cenni al problema dell’adesione dell’UE alla Convenzione</w:t>
            </w:r>
            <w:r w:rsidR="00CD0B8F">
              <w:t xml:space="preserve"> e il principio di autonomia dell’ordinamento UE</w:t>
            </w:r>
            <w:r w:rsidR="00D41F1E" w:rsidRPr="00A461D1">
              <w:t>.</w:t>
            </w:r>
            <w:r w:rsidR="00D41F1E">
              <w:t xml:space="preserve"> </w:t>
            </w:r>
            <w:r>
              <w:t xml:space="preserve">Procedura di adesione alla </w:t>
            </w:r>
            <w:r w:rsidR="00CD0B8F">
              <w:t>CEDU</w:t>
            </w:r>
            <w:r>
              <w:t>.</w:t>
            </w:r>
          </w:p>
        </w:tc>
      </w:tr>
      <w:tr w:rsidR="00AC67FA" w:rsidRPr="00A461D1" w14:paraId="07A51054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47656A18" w14:textId="580C59AA" w:rsidR="00AC67FA" w:rsidRPr="00A461D1" w:rsidRDefault="007460C2" w:rsidP="00A242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53BDB71" w14:textId="15E089EC" w:rsidR="00AC67FA" w:rsidRPr="00511B7A" w:rsidRDefault="00F65155" w:rsidP="00A461D1">
            <w:pPr>
              <w:jc w:val="both"/>
            </w:pPr>
            <w:r>
              <w:t>30 aprile</w:t>
            </w:r>
            <w:r w:rsidR="00BA44FD" w:rsidRPr="00511B7A">
              <w:t xml:space="preserve"> </w:t>
            </w:r>
          </w:p>
          <w:p w14:paraId="6431EBE5" w14:textId="3EDCAFB5" w:rsidR="00BA44FD" w:rsidRPr="00A461D1" w:rsidRDefault="00BA44FD" w:rsidP="00A461D1">
            <w:pPr>
              <w:jc w:val="both"/>
            </w:pPr>
          </w:p>
        </w:tc>
        <w:tc>
          <w:tcPr>
            <w:tcW w:w="1937" w:type="dxa"/>
          </w:tcPr>
          <w:p w14:paraId="6A33AB25" w14:textId="071A18B7" w:rsidR="00AC67FA" w:rsidRPr="00A461D1" w:rsidRDefault="00AC67FA" w:rsidP="00D90FDB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035FA762" w14:textId="6069B73B" w:rsidR="00AC67FA" w:rsidRPr="00CD0B8F" w:rsidRDefault="00CD0B8F" w:rsidP="00CD0B8F">
            <w:pPr>
              <w:jc w:val="both"/>
              <w:rPr>
                <w:bCs/>
              </w:rPr>
            </w:pPr>
            <w:r w:rsidRPr="00CD0B8F">
              <w:rPr>
                <w:bCs/>
              </w:rPr>
              <w:t>Accordi internazional</w:t>
            </w:r>
            <w:r>
              <w:rPr>
                <w:bCs/>
              </w:rPr>
              <w:t>i</w:t>
            </w:r>
            <w:r w:rsidRPr="00CD0B8F">
              <w:rPr>
                <w:bCs/>
              </w:rPr>
              <w:t xml:space="preserve"> dell’Unione</w:t>
            </w:r>
            <w:r>
              <w:rPr>
                <w:bCs/>
              </w:rPr>
              <w:t xml:space="preserve"> (competenza; tipologia; procedure di conclusione; effetti per le persone fisiche e giuridiche; rapporti con normativa secondaria dell’Unione)</w:t>
            </w:r>
          </w:p>
        </w:tc>
      </w:tr>
      <w:tr w:rsidR="00F65155" w:rsidRPr="00A461D1" w14:paraId="46A72B39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0D05235D" w14:textId="16869975" w:rsidR="00F65155" w:rsidRPr="00F65155" w:rsidRDefault="00F65155" w:rsidP="009547F4">
            <w:pPr>
              <w:jc w:val="both"/>
            </w:pPr>
            <w:r w:rsidRPr="00F65155">
              <w:t>Ann</w:t>
            </w:r>
          </w:p>
        </w:tc>
        <w:tc>
          <w:tcPr>
            <w:tcW w:w="1560" w:type="dxa"/>
            <w:shd w:val="clear" w:color="auto" w:fill="auto"/>
          </w:tcPr>
          <w:p w14:paraId="192A6D98" w14:textId="189D98D8" w:rsidR="00F65155" w:rsidRDefault="00F65155" w:rsidP="00EA74A2">
            <w:pPr>
              <w:jc w:val="both"/>
            </w:pPr>
            <w:r>
              <w:t>2 maggio</w:t>
            </w:r>
          </w:p>
        </w:tc>
        <w:tc>
          <w:tcPr>
            <w:tcW w:w="1937" w:type="dxa"/>
          </w:tcPr>
          <w:p w14:paraId="0BBB2CA6" w14:textId="2FD79885" w:rsidR="00F65155" w:rsidRPr="00A461D1" w:rsidRDefault="00CD0B8F" w:rsidP="00256650">
            <w:pPr>
              <w:jc w:val="both"/>
            </w:pPr>
            <w:r>
              <w:t>-</w:t>
            </w:r>
          </w:p>
        </w:tc>
        <w:tc>
          <w:tcPr>
            <w:tcW w:w="5575" w:type="dxa"/>
            <w:shd w:val="clear" w:color="auto" w:fill="auto"/>
          </w:tcPr>
          <w:p w14:paraId="26AC9A46" w14:textId="7D02FA75" w:rsidR="00F65155" w:rsidRPr="00A461D1" w:rsidRDefault="00CD0B8F" w:rsidP="003B15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C67FA" w:rsidRPr="00A461D1" w14:paraId="47418F2D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3219C12D" w14:textId="4F66E024" w:rsidR="00AC67FA" w:rsidRPr="00A461D1" w:rsidRDefault="00511B7A" w:rsidP="009547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7B9CA7A5" w14:textId="445A6927" w:rsidR="00AC67FA" w:rsidRDefault="00F65155" w:rsidP="00EA74A2">
            <w:pPr>
              <w:jc w:val="both"/>
            </w:pPr>
            <w:r>
              <w:t>7 maggio</w:t>
            </w:r>
          </w:p>
          <w:p w14:paraId="21149B30" w14:textId="7F49D370" w:rsidR="00235697" w:rsidRPr="00A461D1" w:rsidRDefault="00235697" w:rsidP="00EA74A2">
            <w:pPr>
              <w:jc w:val="both"/>
            </w:pPr>
          </w:p>
        </w:tc>
        <w:tc>
          <w:tcPr>
            <w:tcW w:w="1937" w:type="dxa"/>
          </w:tcPr>
          <w:p w14:paraId="2E9250FD" w14:textId="0F32D8B5" w:rsidR="00AC67FA" w:rsidRPr="00A461D1" w:rsidRDefault="00CD0B8F" w:rsidP="00256650">
            <w:pPr>
              <w:jc w:val="both"/>
            </w:pPr>
            <w:r>
              <w:t>Rapporti tra ordinamenti</w:t>
            </w:r>
          </w:p>
        </w:tc>
        <w:tc>
          <w:tcPr>
            <w:tcW w:w="5575" w:type="dxa"/>
            <w:shd w:val="clear" w:color="auto" w:fill="auto"/>
          </w:tcPr>
          <w:p w14:paraId="31229A69" w14:textId="77777777" w:rsidR="00CD0B8F" w:rsidRPr="00A461D1" w:rsidRDefault="00CD0B8F" w:rsidP="00CD0B8F">
            <w:pPr>
              <w:jc w:val="both"/>
            </w:pPr>
            <w:r w:rsidRPr="00A461D1">
              <w:t>Rapporto tra norme dell’Unione e norme statali: il primato e la questione dei suoi confini (saga “Taricco”).</w:t>
            </w:r>
          </w:p>
          <w:p w14:paraId="178A6BF7" w14:textId="77777777" w:rsidR="00CD0B8F" w:rsidRPr="00A461D1" w:rsidRDefault="00CD0B8F" w:rsidP="00CD0B8F">
            <w:pPr>
              <w:jc w:val="both"/>
              <w:rPr>
                <w:b/>
              </w:rPr>
            </w:pPr>
            <w:r>
              <w:t>L</w:t>
            </w:r>
            <w:r w:rsidRPr="00A461D1">
              <w:t>a giurisprudenza della Corte costituzionale italiana e tedesca sui c.d. controlimiti</w:t>
            </w:r>
            <w:r>
              <w:t xml:space="preserve"> alla luce del diritto UE</w:t>
            </w:r>
            <w:r w:rsidRPr="00A461D1">
              <w:t>.</w:t>
            </w:r>
          </w:p>
          <w:p w14:paraId="3E39B780" w14:textId="6035FE9A" w:rsidR="00AC67FA" w:rsidRPr="00A461D1" w:rsidRDefault="00AC67FA" w:rsidP="003B15D8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A461D1" w14:paraId="62F12425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391E9DD8" w14:textId="11A3299D" w:rsidR="00AC67FA" w:rsidRPr="00A461D1" w:rsidRDefault="00511B7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3B15D8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69A41E8" w14:textId="62DE609E" w:rsidR="00AC67FA" w:rsidRDefault="00F65155" w:rsidP="00256650">
            <w:pPr>
              <w:jc w:val="both"/>
            </w:pPr>
            <w:r>
              <w:t>8 maggio</w:t>
            </w:r>
          </w:p>
          <w:p w14:paraId="02A49B1C" w14:textId="1BB25358" w:rsidR="00235697" w:rsidRPr="00EB61FA" w:rsidRDefault="00235697" w:rsidP="00256650">
            <w:pPr>
              <w:jc w:val="both"/>
            </w:pPr>
          </w:p>
          <w:p w14:paraId="46DF4456" w14:textId="77777777" w:rsidR="00AC67FA" w:rsidRPr="00A461D1" w:rsidRDefault="00AC67FA" w:rsidP="009547F4">
            <w:pPr>
              <w:jc w:val="both"/>
            </w:pPr>
          </w:p>
        </w:tc>
        <w:tc>
          <w:tcPr>
            <w:tcW w:w="1937" w:type="dxa"/>
          </w:tcPr>
          <w:p w14:paraId="7E4D7606" w14:textId="0B63ADCE" w:rsidR="00AC67FA" w:rsidRPr="00A461D1" w:rsidRDefault="00CD0B8F" w:rsidP="00256650">
            <w:pPr>
              <w:jc w:val="both"/>
            </w:pPr>
            <w:r>
              <w:t>Tutela giurisdizionale</w:t>
            </w:r>
          </w:p>
        </w:tc>
        <w:tc>
          <w:tcPr>
            <w:tcW w:w="5575" w:type="dxa"/>
            <w:shd w:val="clear" w:color="auto" w:fill="auto"/>
          </w:tcPr>
          <w:p w14:paraId="7CB5BBC3" w14:textId="2D098B35" w:rsidR="00AC67FA" w:rsidRPr="009547F4" w:rsidRDefault="00CD0B8F" w:rsidP="003B15D8">
            <w:pPr>
              <w:jc w:val="both"/>
              <w:rPr>
                <w:b/>
              </w:rPr>
            </w:pPr>
            <w:r w:rsidRPr="00A461D1">
              <w:t>Il ricorso contro gli Stati membri per l’inadempimento del diritto UE</w:t>
            </w:r>
            <w:r>
              <w:t xml:space="preserve"> + cenni al ricorso dei privati per il risarcimento dei danni derivanti dall’inadempimento degli obblighi UE</w:t>
            </w:r>
          </w:p>
        </w:tc>
      </w:tr>
      <w:tr w:rsidR="00AC67FA" w:rsidRPr="00A461D1" w14:paraId="43A866FA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596D36EE" w14:textId="400316B5" w:rsidR="00AC67FA" w:rsidRPr="00A461D1" w:rsidRDefault="00511B7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0ADB185" w14:textId="2D278BFF" w:rsidR="00BA44FD" w:rsidRDefault="00F65155" w:rsidP="00BA44FD">
            <w:pPr>
              <w:jc w:val="both"/>
            </w:pPr>
            <w:r>
              <w:t>9 maggio</w:t>
            </w:r>
            <w:r w:rsidR="00511B7A">
              <w:t xml:space="preserve"> </w:t>
            </w:r>
          </w:p>
          <w:p w14:paraId="50D9968D" w14:textId="1F828F9B" w:rsidR="00AC67FA" w:rsidRPr="00A461D1" w:rsidRDefault="00AC67FA" w:rsidP="00BA44FD">
            <w:pPr>
              <w:jc w:val="both"/>
            </w:pPr>
          </w:p>
        </w:tc>
        <w:tc>
          <w:tcPr>
            <w:tcW w:w="1937" w:type="dxa"/>
          </w:tcPr>
          <w:p w14:paraId="46716F19" w14:textId="2CF33881" w:rsidR="00AC67FA" w:rsidRPr="00A461D1" w:rsidRDefault="00CD0B8F" w:rsidP="00924945">
            <w:pPr>
              <w:jc w:val="both"/>
            </w:pPr>
            <w:r>
              <w:t>Tutela giurisdizionale</w:t>
            </w:r>
          </w:p>
        </w:tc>
        <w:tc>
          <w:tcPr>
            <w:tcW w:w="5575" w:type="dxa"/>
            <w:shd w:val="clear" w:color="auto" w:fill="auto"/>
          </w:tcPr>
          <w:p w14:paraId="08BFDDB0" w14:textId="58C29BD3" w:rsidR="00AC67FA" w:rsidRPr="00A461D1" w:rsidRDefault="00CD0B8F" w:rsidP="00924945">
            <w:pPr>
              <w:jc w:val="both"/>
              <w:rPr>
                <w:b/>
              </w:rPr>
            </w:pPr>
            <w:r w:rsidRPr="009547F4">
              <w:t>Il ricorso contro le Istituzioni per l’annullamento degli atti UE</w:t>
            </w:r>
            <w:r>
              <w:t xml:space="preserve"> + cenni al ricorso dei privati per il risarcimento dei danni causati dalle istituzioni dell’Unione</w:t>
            </w:r>
          </w:p>
        </w:tc>
      </w:tr>
      <w:tr w:rsidR="000A47A0" w:rsidRPr="00A461D1" w14:paraId="18007578" w14:textId="79B2C939" w:rsidTr="000A47A0">
        <w:tc>
          <w:tcPr>
            <w:tcW w:w="675" w:type="dxa"/>
            <w:shd w:val="clear" w:color="auto" w:fill="auto"/>
          </w:tcPr>
          <w:p w14:paraId="09DD96BF" w14:textId="5A01A2A2" w:rsidR="000A47A0" w:rsidRDefault="000A47A0" w:rsidP="000A47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14ECCA0C" w14:textId="5B9A2EE1" w:rsidR="000A47A0" w:rsidRDefault="00E7199B" w:rsidP="000A47A0">
            <w:pPr>
              <w:jc w:val="both"/>
            </w:pPr>
            <w:r>
              <w:t>1</w:t>
            </w:r>
            <w:r w:rsidR="00F65155">
              <w:t>4 maggio</w:t>
            </w:r>
          </w:p>
        </w:tc>
        <w:tc>
          <w:tcPr>
            <w:tcW w:w="1937" w:type="dxa"/>
          </w:tcPr>
          <w:p w14:paraId="5B0FEBB9" w14:textId="4F8E7F3B" w:rsidR="000A47A0" w:rsidRDefault="009D0D49" w:rsidP="000A47A0">
            <w:pPr>
              <w:jc w:val="both"/>
            </w:pPr>
            <w:r>
              <w:t>Tutela giurisdizionale</w:t>
            </w:r>
          </w:p>
        </w:tc>
        <w:tc>
          <w:tcPr>
            <w:tcW w:w="5575" w:type="dxa"/>
            <w:shd w:val="clear" w:color="auto" w:fill="auto"/>
          </w:tcPr>
          <w:p w14:paraId="0CD30F59" w14:textId="13FAA917" w:rsidR="000A47A0" w:rsidRPr="00A461D1" w:rsidRDefault="000A47A0" w:rsidP="000A47A0">
            <w:pPr>
              <w:jc w:val="both"/>
            </w:pPr>
            <w:r>
              <w:t>Competenza pregiudiziale</w:t>
            </w:r>
          </w:p>
        </w:tc>
        <w:tc>
          <w:tcPr>
            <w:tcW w:w="5575" w:type="dxa"/>
          </w:tcPr>
          <w:p w14:paraId="5ADE9BAC" w14:textId="77777777" w:rsidR="000A47A0" w:rsidRPr="00A461D1" w:rsidRDefault="000A47A0" w:rsidP="000A47A0">
            <w:pPr>
              <w:spacing w:after="200" w:line="276" w:lineRule="auto"/>
            </w:pPr>
          </w:p>
        </w:tc>
      </w:tr>
      <w:tr w:rsidR="000A47A0" w:rsidRPr="00A461D1" w14:paraId="3E764BF3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2E836DF2" w14:textId="399F1A74" w:rsidR="000A47A0" w:rsidRPr="00A461D1" w:rsidRDefault="000A47A0" w:rsidP="000A47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107F6DC7" w14:textId="42868730" w:rsidR="000A47A0" w:rsidRDefault="000A47A0" w:rsidP="000A47A0">
            <w:pPr>
              <w:jc w:val="both"/>
            </w:pPr>
            <w:r>
              <w:t>1</w:t>
            </w:r>
            <w:r w:rsidR="00F65155">
              <w:t>5 maggio</w:t>
            </w:r>
            <w:r>
              <w:t xml:space="preserve"> </w:t>
            </w:r>
          </w:p>
          <w:p w14:paraId="031DB0B0" w14:textId="523D30A1" w:rsidR="000A47A0" w:rsidRPr="00A461D1" w:rsidRDefault="000A47A0" w:rsidP="000A47A0">
            <w:pPr>
              <w:jc w:val="both"/>
            </w:pPr>
          </w:p>
        </w:tc>
        <w:tc>
          <w:tcPr>
            <w:tcW w:w="1937" w:type="dxa"/>
          </w:tcPr>
          <w:p w14:paraId="25100643" w14:textId="70DF273C" w:rsidR="000A47A0" w:rsidRPr="00A461D1" w:rsidRDefault="009D0D49" w:rsidP="000A47A0">
            <w:pPr>
              <w:jc w:val="both"/>
            </w:pPr>
            <w:r>
              <w:t>Tutela giurisdizionale</w:t>
            </w:r>
            <w:r w:rsidRPr="00A461D1">
              <w:t xml:space="preserve"> </w:t>
            </w:r>
          </w:p>
        </w:tc>
        <w:tc>
          <w:tcPr>
            <w:tcW w:w="5575" w:type="dxa"/>
            <w:shd w:val="clear" w:color="auto" w:fill="auto"/>
          </w:tcPr>
          <w:p w14:paraId="477E20E8" w14:textId="5F1E7921" w:rsidR="000A47A0" w:rsidRDefault="009D0D49" w:rsidP="000A47A0">
            <w:pPr>
              <w:jc w:val="both"/>
            </w:pPr>
            <w:r>
              <w:t>Esercitazione sugli argomenti svolti</w:t>
            </w:r>
          </w:p>
          <w:p w14:paraId="2BAA063F" w14:textId="77777777" w:rsidR="000A47A0" w:rsidRDefault="000A47A0" w:rsidP="000A47A0">
            <w:pPr>
              <w:jc w:val="both"/>
            </w:pPr>
          </w:p>
          <w:p w14:paraId="72CD0644" w14:textId="05FB46FC" w:rsidR="000A47A0" w:rsidRPr="00A461D1" w:rsidRDefault="000A47A0" w:rsidP="000A47A0">
            <w:pPr>
              <w:jc w:val="both"/>
            </w:pPr>
          </w:p>
        </w:tc>
      </w:tr>
      <w:tr w:rsidR="00F65155" w:rsidRPr="00A461D1" w14:paraId="65B438C4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35A3E46C" w14:textId="4E5CA655" w:rsidR="00F65155" w:rsidRPr="00F65155" w:rsidRDefault="00F65155" w:rsidP="000A47A0">
            <w:pPr>
              <w:jc w:val="both"/>
            </w:pPr>
            <w:r>
              <w:t>Ann</w:t>
            </w:r>
          </w:p>
        </w:tc>
        <w:tc>
          <w:tcPr>
            <w:tcW w:w="1560" w:type="dxa"/>
            <w:shd w:val="clear" w:color="auto" w:fill="auto"/>
          </w:tcPr>
          <w:p w14:paraId="6B7EDE7F" w14:textId="582D95C8" w:rsidR="00F65155" w:rsidRDefault="00F65155" w:rsidP="000A47A0">
            <w:pPr>
              <w:jc w:val="both"/>
            </w:pPr>
            <w:r>
              <w:t>16 maggio</w:t>
            </w:r>
          </w:p>
        </w:tc>
        <w:tc>
          <w:tcPr>
            <w:tcW w:w="1937" w:type="dxa"/>
          </w:tcPr>
          <w:p w14:paraId="7D2A911D" w14:textId="2F19BFDB" w:rsidR="00F65155" w:rsidRPr="00C96953" w:rsidRDefault="009D0D49" w:rsidP="000A47A0">
            <w:pPr>
              <w:jc w:val="both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575" w:type="dxa"/>
            <w:shd w:val="clear" w:color="auto" w:fill="auto"/>
          </w:tcPr>
          <w:p w14:paraId="650E03CA" w14:textId="09E1F85F" w:rsidR="00F65155" w:rsidRPr="00A50596" w:rsidRDefault="009D0D49" w:rsidP="000A47A0">
            <w:pPr>
              <w:jc w:val="both"/>
            </w:pPr>
            <w:r>
              <w:t>-</w:t>
            </w:r>
          </w:p>
        </w:tc>
      </w:tr>
      <w:tr w:rsidR="000A47A0" w:rsidRPr="00A461D1" w14:paraId="0885C133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5B4C7CD2" w14:textId="0C9D0165" w:rsidR="000A47A0" w:rsidRPr="00A461D1" w:rsidRDefault="000A47A0" w:rsidP="000A47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5D8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61889C3F" w14:textId="57AB9E8E" w:rsidR="000A47A0" w:rsidRDefault="00F65155" w:rsidP="000A47A0">
            <w:pPr>
              <w:jc w:val="both"/>
            </w:pPr>
            <w:r>
              <w:t>21 maggio</w:t>
            </w:r>
          </w:p>
          <w:p w14:paraId="205D7270" w14:textId="5EAE5891" w:rsidR="000A47A0" w:rsidRPr="00A461D1" w:rsidRDefault="000A47A0" w:rsidP="000A47A0">
            <w:pPr>
              <w:jc w:val="both"/>
            </w:pPr>
          </w:p>
        </w:tc>
        <w:tc>
          <w:tcPr>
            <w:tcW w:w="1937" w:type="dxa"/>
          </w:tcPr>
          <w:p w14:paraId="5E23AAA0" w14:textId="050175A4" w:rsidR="00CD0B8F" w:rsidRDefault="009D0D49" w:rsidP="00CD0B8F">
            <w:pPr>
              <w:jc w:val="both"/>
            </w:pPr>
            <w:r>
              <w:t>Miscellanea</w:t>
            </w:r>
          </w:p>
          <w:p w14:paraId="3BFBE69D" w14:textId="369C4436" w:rsidR="000A47A0" w:rsidRPr="00C96953" w:rsidRDefault="000A47A0" w:rsidP="000A47A0">
            <w:pPr>
              <w:jc w:val="both"/>
              <w:rPr>
                <w:i/>
              </w:rPr>
            </w:pPr>
          </w:p>
        </w:tc>
        <w:tc>
          <w:tcPr>
            <w:tcW w:w="5575" w:type="dxa"/>
            <w:shd w:val="clear" w:color="auto" w:fill="auto"/>
          </w:tcPr>
          <w:p w14:paraId="03A9136F" w14:textId="1A7DE505" w:rsidR="00CD0B8F" w:rsidRDefault="009D0D49" w:rsidP="00CD0B8F">
            <w:pPr>
              <w:jc w:val="both"/>
            </w:pPr>
            <w:r>
              <w:t>Politica estera e di difesa. Il problema della difesa comune.</w:t>
            </w:r>
          </w:p>
          <w:p w14:paraId="0CB68C37" w14:textId="011C87F4" w:rsidR="009D0D49" w:rsidRDefault="009D0D49" w:rsidP="00CD0B8F">
            <w:pPr>
              <w:jc w:val="both"/>
            </w:pPr>
            <w:r>
              <w:t>Il bilancio dell’Unione</w:t>
            </w:r>
          </w:p>
          <w:p w14:paraId="49CAEA27" w14:textId="23F19559" w:rsidR="000A47A0" w:rsidRPr="00A50596" w:rsidRDefault="000A47A0" w:rsidP="000A47A0">
            <w:pPr>
              <w:jc w:val="both"/>
            </w:pPr>
          </w:p>
        </w:tc>
      </w:tr>
      <w:tr w:rsidR="00F65155" w:rsidRPr="00A461D1" w14:paraId="6DF1D087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131979E7" w14:textId="4243B5DE" w:rsidR="00F65155" w:rsidRDefault="00F65155" w:rsidP="000A47A0">
            <w:pPr>
              <w:jc w:val="both"/>
              <w:rPr>
                <w:sz w:val="28"/>
                <w:szCs w:val="28"/>
              </w:rPr>
            </w:pPr>
            <w:r>
              <w:t>Ann</w:t>
            </w:r>
          </w:p>
        </w:tc>
        <w:tc>
          <w:tcPr>
            <w:tcW w:w="1560" w:type="dxa"/>
            <w:shd w:val="clear" w:color="auto" w:fill="auto"/>
          </w:tcPr>
          <w:p w14:paraId="53664545" w14:textId="3787EB99" w:rsidR="00F65155" w:rsidRPr="00256F91" w:rsidRDefault="00F65155" w:rsidP="000A47A0">
            <w:pPr>
              <w:jc w:val="both"/>
            </w:pPr>
            <w:r>
              <w:t>22 maggio</w:t>
            </w:r>
          </w:p>
        </w:tc>
        <w:tc>
          <w:tcPr>
            <w:tcW w:w="1937" w:type="dxa"/>
          </w:tcPr>
          <w:p w14:paraId="157C444E" w14:textId="3D0216C0" w:rsidR="00F65155" w:rsidRDefault="009D0D49" w:rsidP="000A47A0">
            <w:pPr>
              <w:jc w:val="both"/>
            </w:pPr>
            <w:r>
              <w:t>-</w:t>
            </w:r>
          </w:p>
        </w:tc>
        <w:tc>
          <w:tcPr>
            <w:tcW w:w="5575" w:type="dxa"/>
            <w:shd w:val="clear" w:color="auto" w:fill="auto"/>
          </w:tcPr>
          <w:p w14:paraId="5B552ED0" w14:textId="142F8D1C" w:rsidR="00F65155" w:rsidRDefault="009D0D49" w:rsidP="000A47A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F65155" w:rsidRPr="00A461D1" w14:paraId="23BCC829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20B31516" w14:textId="3AA4DCCA" w:rsidR="00F65155" w:rsidRDefault="00F65155" w:rsidP="000A47A0">
            <w:pPr>
              <w:jc w:val="both"/>
              <w:rPr>
                <w:sz w:val="28"/>
                <w:szCs w:val="28"/>
              </w:rPr>
            </w:pPr>
            <w:r>
              <w:t>Ann</w:t>
            </w:r>
          </w:p>
        </w:tc>
        <w:tc>
          <w:tcPr>
            <w:tcW w:w="1560" w:type="dxa"/>
            <w:shd w:val="clear" w:color="auto" w:fill="auto"/>
          </w:tcPr>
          <w:p w14:paraId="113CBBE5" w14:textId="4BD9E991" w:rsidR="00F65155" w:rsidRPr="00256F91" w:rsidRDefault="00F65155" w:rsidP="000A47A0">
            <w:pPr>
              <w:jc w:val="both"/>
            </w:pPr>
            <w:r>
              <w:t>23 maggio</w:t>
            </w:r>
          </w:p>
        </w:tc>
        <w:tc>
          <w:tcPr>
            <w:tcW w:w="1937" w:type="dxa"/>
          </w:tcPr>
          <w:p w14:paraId="6200FDEE" w14:textId="7F4517FA" w:rsidR="00F65155" w:rsidRDefault="009D0D49" w:rsidP="000A47A0">
            <w:pPr>
              <w:jc w:val="both"/>
            </w:pPr>
            <w:r>
              <w:t>-</w:t>
            </w:r>
          </w:p>
        </w:tc>
        <w:tc>
          <w:tcPr>
            <w:tcW w:w="5575" w:type="dxa"/>
            <w:shd w:val="clear" w:color="auto" w:fill="auto"/>
          </w:tcPr>
          <w:p w14:paraId="5B1A8713" w14:textId="18B5C37D" w:rsidR="00F65155" w:rsidRDefault="009D0D49" w:rsidP="000A47A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0A47A0" w:rsidRPr="00A461D1" w14:paraId="78F17717" w14:textId="77777777" w:rsidTr="000A47A0">
        <w:trPr>
          <w:gridAfter w:val="1"/>
          <w:wAfter w:w="5575" w:type="dxa"/>
        </w:trPr>
        <w:tc>
          <w:tcPr>
            <w:tcW w:w="675" w:type="dxa"/>
            <w:shd w:val="clear" w:color="auto" w:fill="auto"/>
          </w:tcPr>
          <w:p w14:paraId="2157A91F" w14:textId="37A82B71" w:rsidR="000A47A0" w:rsidRPr="00256F91" w:rsidRDefault="003B15D8" w:rsidP="000A47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60" w:type="dxa"/>
            <w:shd w:val="clear" w:color="auto" w:fill="auto"/>
          </w:tcPr>
          <w:p w14:paraId="3AFFC335" w14:textId="26144709" w:rsidR="000A47A0" w:rsidRPr="00256F91" w:rsidRDefault="00F65155" w:rsidP="000A47A0">
            <w:pPr>
              <w:jc w:val="both"/>
            </w:pPr>
            <w:r>
              <w:t>28 maggio</w:t>
            </w:r>
          </w:p>
        </w:tc>
        <w:tc>
          <w:tcPr>
            <w:tcW w:w="1937" w:type="dxa"/>
          </w:tcPr>
          <w:p w14:paraId="00F0A3E5" w14:textId="62521460" w:rsidR="000A47A0" w:rsidRDefault="000A47A0" w:rsidP="000A47A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2ACC414A" w14:textId="6A360CF7" w:rsidR="000A47A0" w:rsidRPr="00A461D1" w:rsidRDefault="003B15D8" w:rsidP="000A47A0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PROVA FINALE</w:t>
            </w:r>
          </w:p>
        </w:tc>
      </w:tr>
    </w:tbl>
    <w:p w14:paraId="3D3B7209" w14:textId="77777777" w:rsidR="004719C4" w:rsidRPr="00A461D1" w:rsidRDefault="004719C4" w:rsidP="004719C4">
      <w:pPr>
        <w:jc w:val="both"/>
        <w:rPr>
          <w:sz w:val="28"/>
          <w:szCs w:val="28"/>
        </w:rPr>
      </w:pPr>
    </w:p>
    <w:p w14:paraId="2C92A61A" w14:textId="77777777" w:rsidR="00DD3928" w:rsidRPr="00A461D1" w:rsidRDefault="00DD3928" w:rsidP="004719C4">
      <w:pPr>
        <w:jc w:val="both"/>
        <w:rPr>
          <w:sz w:val="28"/>
          <w:szCs w:val="28"/>
        </w:rPr>
      </w:pPr>
    </w:p>
    <w:p w14:paraId="10FAFD54" w14:textId="77777777" w:rsidR="00CA7DAB" w:rsidRPr="00A461D1" w:rsidRDefault="00CA7DAB" w:rsidP="00E37452">
      <w:pPr>
        <w:jc w:val="both"/>
        <w:rPr>
          <w:b/>
        </w:rPr>
      </w:pPr>
    </w:p>
    <w:sectPr w:rsidR="00CA7DAB" w:rsidRPr="00A461D1" w:rsidSect="002529BF">
      <w:pgSz w:w="11906" w:h="16838"/>
      <w:pgMar w:top="1418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710D7"/>
    <w:multiLevelType w:val="hybridMultilevel"/>
    <w:tmpl w:val="19843B68"/>
    <w:lvl w:ilvl="0" w:tplc="6E18E6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87ECA"/>
    <w:multiLevelType w:val="hybridMultilevel"/>
    <w:tmpl w:val="F9A49570"/>
    <w:lvl w:ilvl="0" w:tplc="0032E9F4">
      <w:start w:val="2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02025C"/>
    <w:multiLevelType w:val="hybridMultilevel"/>
    <w:tmpl w:val="258E36DA"/>
    <w:lvl w:ilvl="0" w:tplc="85E045A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2F35D1"/>
    <w:multiLevelType w:val="hybridMultilevel"/>
    <w:tmpl w:val="AE9C3B66"/>
    <w:lvl w:ilvl="0" w:tplc="4A88B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0F32AB"/>
    <w:multiLevelType w:val="hybridMultilevel"/>
    <w:tmpl w:val="E5DA873C"/>
    <w:lvl w:ilvl="0" w:tplc="00ACFDC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06941">
    <w:abstractNumId w:val="4"/>
  </w:num>
  <w:num w:numId="2" w16cid:durableId="1372992957">
    <w:abstractNumId w:val="3"/>
  </w:num>
  <w:num w:numId="3" w16cid:durableId="1281569600">
    <w:abstractNumId w:val="2"/>
  </w:num>
  <w:num w:numId="4" w16cid:durableId="1425104600">
    <w:abstractNumId w:val="0"/>
  </w:num>
  <w:num w:numId="5" w16cid:durableId="110010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9C4"/>
    <w:rsid w:val="000019B1"/>
    <w:rsid w:val="000170D3"/>
    <w:rsid w:val="00020181"/>
    <w:rsid w:val="00023481"/>
    <w:rsid w:val="000304E2"/>
    <w:rsid w:val="000435DE"/>
    <w:rsid w:val="000460FA"/>
    <w:rsid w:val="00046A58"/>
    <w:rsid w:val="00061F1A"/>
    <w:rsid w:val="00090E2B"/>
    <w:rsid w:val="000A460C"/>
    <w:rsid w:val="000A47A0"/>
    <w:rsid w:val="000B4A39"/>
    <w:rsid w:val="000C130B"/>
    <w:rsid w:val="000C4596"/>
    <w:rsid w:val="000D0CFA"/>
    <w:rsid w:val="000F0AC2"/>
    <w:rsid w:val="00111143"/>
    <w:rsid w:val="00114461"/>
    <w:rsid w:val="00114C40"/>
    <w:rsid w:val="00132770"/>
    <w:rsid w:val="0016492B"/>
    <w:rsid w:val="001A296C"/>
    <w:rsid w:val="001A444B"/>
    <w:rsid w:val="001C0562"/>
    <w:rsid w:val="001D2B6F"/>
    <w:rsid w:val="001D7A75"/>
    <w:rsid w:val="001E74EA"/>
    <w:rsid w:val="002009CA"/>
    <w:rsid w:val="00225EEC"/>
    <w:rsid w:val="00235697"/>
    <w:rsid w:val="002455B4"/>
    <w:rsid w:val="002529BF"/>
    <w:rsid w:val="002557DE"/>
    <w:rsid w:val="00256650"/>
    <w:rsid w:val="00256F91"/>
    <w:rsid w:val="002B5E5E"/>
    <w:rsid w:val="002C1499"/>
    <w:rsid w:val="002E7991"/>
    <w:rsid w:val="003025F7"/>
    <w:rsid w:val="00331708"/>
    <w:rsid w:val="00353AF9"/>
    <w:rsid w:val="00357F73"/>
    <w:rsid w:val="0036006D"/>
    <w:rsid w:val="0036585B"/>
    <w:rsid w:val="0038540C"/>
    <w:rsid w:val="00396572"/>
    <w:rsid w:val="00396E0D"/>
    <w:rsid w:val="003A135B"/>
    <w:rsid w:val="003A4471"/>
    <w:rsid w:val="003A488B"/>
    <w:rsid w:val="003B15D8"/>
    <w:rsid w:val="003B78EE"/>
    <w:rsid w:val="003C24EE"/>
    <w:rsid w:val="003C2DF3"/>
    <w:rsid w:val="003C47E0"/>
    <w:rsid w:val="003D1DE3"/>
    <w:rsid w:val="003F5D21"/>
    <w:rsid w:val="00403388"/>
    <w:rsid w:val="00403E94"/>
    <w:rsid w:val="004144F2"/>
    <w:rsid w:val="00422D4E"/>
    <w:rsid w:val="004360DF"/>
    <w:rsid w:val="00454FEF"/>
    <w:rsid w:val="004719C4"/>
    <w:rsid w:val="004877D4"/>
    <w:rsid w:val="004938EB"/>
    <w:rsid w:val="004957B5"/>
    <w:rsid w:val="004A6D1F"/>
    <w:rsid w:val="004D6C17"/>
    <w:rsid w:val="00503309"/>
    <w:rsid w:val="005050EC"/>
    <w:rsid w:val="0050569C"/>
    <w:rsid w:val="00510999"/>
    <w:rsid w:val="00511B7A"/>
    <w:rsid w:val="00520F7D"/>
    <w:rsid w:val="00522230"/>
    <w:rsid w:val="005863A6"/>
    <w:rsid w:val="005E0489"/>
    <w:rsid w:val="005E4EF4"/>
    <w:rsid w:val="005F15A0"/>
    <w:rsid w:val="005F4E1B"/>
    <w:rsid w:val="006142CB"/>
    <w:rsid w:val="006162C9"/>
    <w:rsid w:val="00655379"/>
    <w:rsid w:val="0066282F"/>
    <w:rsid w:val="00687922"/>
    <w:rsid w:val="0069083B"/>
    <w:rsid w:val="00694D42"/>
    <w:rsid w:val="006A3BFD"/>
    <w:rsid w:val="006C0E45"/>
    <w:rsid w:val="006E2200"/>
    <w:rsid w:val="006F04AD"/>
    <w:rsid w:val="00711405"/>
    <w:rsid w:val="007164B5"/>
    <w:rsid w:val="00726EA6"/>
    <w:rsid w:val="007460C2"/>
    <w:rsid w:val="00746710"/>
    <w:rsid w:val="007621F8"/>
    <w:rsid w:val="00782D89"/>
    <w:rsid w:val="007C018C"/>
    <w:rsid w:val="007C640F"/>
    <w:rsid w:val="007E6B66"/>
    <w:rsid w:val="0081184F"/>
    <w:rsid w:val="00812107"/>
    <w:rsid w:val="00825D01"/>
    <w:rsid w:val="008277C9"/>
    <w:rsid w:val="00833F65"/>
    <w:rsid w:val="008340BF"/>
    <w:rsid w:val="00855C78"/>
    <w:rsid w:val="00885463"/>
    <w:rsid w:val="008B2F3A"/>
    <w:rsid w:val="008F5045"/>
    <w:rsid w:val="009077F2"/>
    <w:rsid w:val="00924945"/>
    <w:rsid w:val="009547F4"/>
    <w:rsid w:val="00961733"/>
    <w:rsid w:val="009866B8"/>
    <w:rsid w:val="009A3BC3"/>
    <w:rsid w:val="009B3679"/>
    <w:rsid w:val="009D0D49"/>
    <w:rsid w:val="009D7D87"/>
    <w:rsid w:val="009E2D58"/>
    <w:rsid w:val="009F15D3"/>
    <w:rsid w:val="00A01F33"/>
    <w:rsid w:val="00A0630D"/>
    <w:rsid w:val="00A109F9"/>
    <w:rsid w:val="00A130C5"/>
    <w:rsid w:val="00A2214B"/>
    <w:rsid w:val="00A24210"/>
    <w:rsid w:val="00A41AD7"/>
    <w:rsid w:val="00A461D1"/>
    <w:rsid w:val="00A50596"/>
    <w:rsid w:val="00A53BE6"/>
    <w:rsid w:val="00A72925"/>
    <w:rsid w:val="00A72DB0"/>
    <w:rsid w:val="00A86704"/>
    <w:rsid w:val="00A90559"/>
    <w:rsid w:val="00A90DCB"/>
    <w:rsid w:val="00A92F5A"/>
    <w:rsid w:val="00AA08D3"/>
    <w:rsid w:val="00AA0AC3"/>
    <w:rsid w:val="00AC67FA"/>
    <w:rsid w:val="00AD23E7"/>
    <w:rsid w:val="00AD3386"/>
    <w:rsid w:val="00AD39BD"/>
    <w:rsid w:val="00AF0C11"/>
    <w:rsid w:val="00B1773D"/>
    <w:rsid w:val="00B31345"/>
    <w:rsid w:val="00B62DAB"/>
    <w:rsid w:val="00B7595A"/>
    <w:rsid w:val="00BA44FD"/>
    <w:rsid w:val="00BB4D88"/>
    <w:rsid w:val="00BD5238"/>
    <w:rsid w:val="00BF0445"/>
    <w:rsid w:val="00C21572"/>
    <w:rsid w:val="00C24730"/>
    <w:rsid w:val="00C3094E"/>
    <w:rsid w:val="00C50EA3"/>
    <w:rsid w:val="00C81243"/>
    <w:rsid w:val="00C8422B"/>
    <w:rsid w:val="00C96953"/>
    <w:rsid w:val="00C96D17"/>
    <w:rsid w:val="00CA5CB6"/>
    <w:rsid w:val="00CA7DAB"/>
    <w:rsid w:val="00CB6DF8"/>
    <w:rsid w:val="00CC4769"/>
    <w:rsid w:val="00CD0B8F"/>
    <w:rsid w:val="00CD0C28"/>
    <w:rsid w:val="00CE7EA4"/>
    <w:rsid w:val="00CF0C70"/>
    <w:rsid w:val="00D00EEE"/>
    <w:rsid w:val="00D169A8"/>
    <w:rsid w:val="00D21A56"/>
    <w:rsid w:val="00D41F1E"/>
    <w:rsid w:val="00D62024"/>
    <w:rsid w:val="00D67224"/>
    <w:rsid w:val="00D678A6"/>
    <w:rsid w:val="00D90FDB"/>
    <w:rsid w:val="00DC17FD"/>
    <w:rsid w:val="00DC6410"/>
    <w:rsid w:val="00DD2D96"/>
    <w:rsid w:val="00DD3928"/>
    <w:rsid w:val="00DE48FE"/>
    <w:rsid w:val="00DE769A"/>
    <w:rsid w:val="00E06F2C"/>
    <w:rsid w:val="00E36E72"/>
    <w:rsid w:val="00E37452"/>
    <w:rsid w:val="00E52A11"/>
    <w:rsid w:val="00E53566"/>
    <w:rsid w:val="00E6136B"/>
    <w:rsid w:val="00E6415C"/>
    <w:rsid w:val="00E7199B"/>
    <w:rsid w:val="00E7484B"/>
    <w:rsid w:val="00EA6B0F"/>
    <w:rsid w:val="00EA74A2"/>
    <w:rsid w:val="00EA7D18"/>
    <w:rsid w:val="00EB53FE"/>
    <w:rsid w:val="00EB61FA"/>
    <w:rsid w:val="00EC1A8C"/>
    <w:rsid w:val="00EC6B83"/>
    <w:rsid w:val="00ED240C"/>
    <w:rsid w:val="00F538AE"/>
    <w:rsid w:val="00F568AE"/>
    <w:rsid w:val="00F65155"/>
    <w:rsid w:val="00F6698C"/>
    <w:rsid w:val="00F91679"/>
    <w:rsid w:val="00F9234F"/>
    <w:rsid w:val="00F934F8"/>
    <w:rsid w:val="00FA79BD"/>
    <w:rsid w:val="00FB3509"/>
    <w:rsid w:val="00FD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C57B"/>
  <w15:docId w15:val="{F2E6100E-B0C4-49A8-9323-516E3888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esuradilavoro">
    <w:name w:val="Stesura di lavoro"/>
    <w:basedOn w:val="Normale"/>
    <w:link w:val="StesuradilavoroCarattere"/>
    <w:qFormat/>
    <w:rsid w:val="004144F2"/>
    <w:pPr>
      <w:spacing w:line="360" w:lineRule="auto"/>
      <w:jc w:val="both"/>
    </w:pPr>
    <w:rPr>
      <w:rFonts w:ascii="Garamond" w:hAnsi="Garamond" w:cs="Arial"/>
      <w:color w:val="222222"/>
      <w:sz w:val="28"/>
      <w:szCs w:val="28"/>
      <w:shd w:val="clear" w:color="auto" w:fill="FFFFFF"/>
    </w:rPr>
  </w:style>
  <w:style w:type="character" w:customStyle="1" w:styleId="StesuradilavoroCarattere">
    <w:name w:val="Stesura di lavoro Carattere"/>
    <w:basedOn w:val="Carpredefinitoparagrafo"/>
    <w:link w:val="Stesuradilavoro"/>
    <w:rsid w:val="004144F2"/>
    <w:rPr>
      <w:rFonts w:ascii="Garamond" w:eastAsia="Times New Roman" w:hAnsi="Garamond" w:cs="Arial"/>
      <w:color w:val="222222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719C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1106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cp:keywords/>
  <dc:description/>
  <cp:lastModifiedBy>Anonymous reviewer</cp:lastModifiedBy>
  <cp:revision>4</cp:revision>
  <dcterms:created xsi:type="dcterms:W3CDTF">2024-02-25T23:16:00Z</dcterms:created>
  <dcterms:modified xsi:type="dcterms:W3CDTF">2024-02-26T00:13:00Z</dcterms:modified>
</cp:coreProperties>
</file>