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A2A9" w14:textId="147E91B4" w:rsidR="005156E7" w:rsidRPr="00DB302C" w:rsidRDefault="00DB302C" w:rsidP="00DB302C">
      <w:pPr>
        <w:jc w:val="center"/>
        <w:rPr>
          <w:b/>
          <w:bCs/>
          <w:sz w:val="32"/>
          <w:szCs w:val="32"/>
        </w:rPr>
      </w:pPr>
      <w:r w:rsidRPr="00DB302C">
        <w:rPr>
          <w:b/>
          <w:bCs/>
          <w:sz w:val="32"/>
          <w:szCs w:val="32"/>
        </w:rPr>
        <w:t xml:space="preserve">WESTERN BLOTTING </w:t>
      </w:r>
    </w:p>
    <w:p w14:paraId="5F2AF5C2" w14:textId="77777777" w:rsidR="00EB3899" w:rsidRDefault="00EB3899" w:rsidP="00EB3899">
      <w:pPr>
        <w:jc w:val="both"/>
        <w:rPr>
          <w:rFonts w:cstheme="minorHAnsi"/>
          <w:sz w:val="24"/>
          <w:szCs w:val="24"/>
        </w:rPr>
      </w:pPr>
    </w:p>
    <w:p w14:paraId="6E13DA65" w14:textId="6AA463F2" w:rsidR="0059748E" w:rsidRPr="00DB302C" w:rsidRDefault="0059748E" w:rsidP="00EB3899">
      <w:pPr>
        <w:jc w:val="both"/>
        <w:rPr>
          <w:rFonts w:cstheme="minorHAnsi"/>
          <w:sz w:val="24"/>
          <w:szCs w:val="24"/>
        </w:rPr>
      </w:pPr>
      <w:r w:rsidRPr="0059748E">
        <w:rPr>
          <w:rFonts w:cstheme="minorHAnsi"/>
          <w:sz w:val="24"/>
          <w:szCs w:val="24"/>
        </w:rPr>
        <w:t>Western blotting (or immunoblotting) is a well-established biochemical technique that detects specific proteins in complex samples and has applications from basic research to the diagnosis of infectious diseases. Western blotting can be used to determine quantity, molecular weight and post-translational modifications of proteins and can therefore be a powerful tool to monitor changes in proteins, including expression and modifications.</w:t>
      </w:r>
      <w:r>
        <w:rPr>
          <w:rFonts w:cstheme="minorHAnsi"/>
          <w:sz w:val="24"/>
          <w:szCs w:val="24"/>
        </w:rPr>
        <w:t xml:space="preserve"> </w:t>
      </w:r>
      <w:r w:rsidRPr="0059748E">
        <w:rPr>
          <w:rFonts w:cstheme="minorHAnsi"/>
          <w:sz w:val="24"/>
          <w:szCs w:val="24"/>
        </w:rPr>
        <w:t xml:space="preserve">Essentially, western blotting has three main elements: separate proteins in the sample by size, transfer to a solid support and visualize the target protein using primary and secondary antibodies.  </w:t>
      </w:r>
    </w:p>
    <w:p w14:paraId="3D2CEE21" w14:textId="77777777" w:rsidR="0059748E" w:rsidRDefault="0059748E" w:rsidP="00EB3899">
      <w:pPr>
        <w:autoSpaceDE w:val="0"/>
        <w:autoSpaceDN w:val="0"/>
        <w:adjustRightInd w:val="0"/>
        <w:spacing w:after="0" w:line="240" w:lineRule="auto"/>
        <w:rPr>
          <w:rFonts w:cstheme="minorHAnsi"/>
          <w:b/>
          <w:bCs/>
          <w:color w:val="000000" w:themeColor="text1"/>
          <w:sz w:val="28"/>
          <w:szCs w:val="28"/>
        </w:rPr>
      </w:pPr>
    </w:p>
    <w:p w14:paraId="6DEBA2D1" w14:textId="561CF2B4" w:rsidR="00EB3899" w:rsidRPr="00DB302C" w:rsidRDefault="00EB3899" w:rsidP="00EB3899">
      <w:pPr>
        <w:autoSpaceDE w:val="0"/>
        <w:autoSpaceDN w:val="0"/>
        <w:adjustRightInd w:val="0"/>
        <w:spacing w:after="0" w:line="240" w:lineRule="auto"/>
        <w:rPr>
          <w:rFonts w:cstheme="minorHAnsi"/>
          <w:b/>
          <w:bCs/>
          <w:color w:val="000000" w:themeColor="text1"/>
          <w:sz w:val="28"/>
          <w:szCs w:val="28"/>
        </w:rPr>
      </w:pPr>
      <w:r w:rsidRPr="00DB302C">
        <w:rPr>
          <w:rFonts w:cstheme="minorHAnsi"/>
          <w:b/>
          <w:bCs/>
          <w:color w:val="000000" w:themeColor="text1"/>
          <w:sz w:val="28"/>
          <w:szCs w:val="28"/>
        </w:rPr>
        <w:t>Solutions and Reagents</w:t>
      </w:r>
    </w:p>
    <w:p w14:paraId="03D22071" w14:textId="77777777" w:rsidR="00EB3899" w:rsidRPr="00DB302C" w:rsidRDefault="00EB3899" w:rsidP="00DB302C">
      <w:pPr>
        <w:autoSpaceDE w:val="0"/>
        <w:autoSpaceDN w:val="0"/>
        <w:adjustRightInd w:val="0"/>
        <w:spacing w:after="0" w:line="240" w:lineRule="auto"/>
        <w:jc w:val="both"/>
        <w:rPr>
          <w:rFonts w:cstheme="minorHAnsi"/>
          <w:b/>
          <w:bCs/>
          <w:i/>
          <w:iCs/>
          <w:color w:val="000000"/>
        </w:rPr>
      </w:pPr>
      <w:r w:rsidRPr="00DB302C">
        <w:rPr>
          <w:rFonts w:cstheme="minorHAnsi"/>
          <w:b/>
          <w:bCs/>
          <w:i/>
          <w:iCs/>
          <w:color w:val="000000"/>
        </w:rPr>
        <w:t>Lysis buffer: Radioimmunoprecipitation</w:t>
      </w:r>
    </w:p>
    <w:p w14:paraId="2F3353E9" w14:textId="77777777" w:rsidR="00EB3899" w:rsidRPr="00DB302C" w:rsidRDefault="00EB3899" w:rsidP="00DB302C">
      <w:pPr>
        <w:autoSpaceDE w:val="0"/>
        <w:autoSpaceDN w:val="0"/>
        <w:adjustRightInd w:val="0"/>
        <w:spacing w:after="0" w:line="240" w:lineRule="auto"/>
        <w:jc w:val="both"/>
        <w:rPr>
          <w:rFonts w:cstheme="minorHAnsi"/>
          <w:b/>
          <w:bCs/>
          <w:i/>
          <w:iCs/>
          <w:color w:val="000000"/>
        </w:rPr>
      </w:pPr>
      <w:r w:rsidRPr="00DB302C">
        <w:rPr>
          <w:rFonts w:cstheme="minorHAnsi"/>
          <w:b/>
          <w:bCs/>
          <w:i/>
          <w:iCs/>
          <w:color w:val="000000"/>
        </w:rPr>
        <w:t>assay buffer (RIPA buffer)</w:t>
      </w:r>
    </w:p>
    <w:p w14:paraId="5F26E8B6"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50 mM Tris-HCl, pH 8.0</w:t>
      </w:r>
    </w:p>
    <w:p w14:paraId="72BA6A80"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150 mM NaCl</w:t>
      </w:r>
    </w:p>
    <w:p w14:paraId="7494AF47"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 xml:space="preserve">1% </w:t>
      </w:r>
      <w:proofErr w:type="spellStart"/>
      <w:r w:rsidRPr="00DB302C">
        <w:rPr>
          <w:rFonts w:cstheme="minorHAnsi"/>
          <w:color w:val="000000"/>
          <w:sz w:val="24"/>
          <w:szCs w:val="24"/>
        </w:rPr>
        <w:t>Nonidet</w:t>
      </w:r>
      <w:proofErr w:type="spellEnd"/>
      <w:r w:rsidRPr="00DB302C">
        <w:rPr>
          <w:rFonts w:cstheme="minorHAnsi"/>
          <w:color w:val="000000"/>
          <w:sz w:val="24"/>
          <w:szCs w:val="24"/>
        </w:rPr>
        <w:t xml:space="preserve"> P-40 (NP-40) or 0.1% Triton X-100</w:t>
      </w:r>
    </w:p>
    <w:p w14:paraId="07151D86"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0.5% sodium deoxycholate</w:t>
      </w:r>
    </w:p>
    <w:p w14:paraId="501A525B"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0.1% sodium dodecyl sulphate (SDS)</w:t>
      </w:r>
    </w:p>
    <w:p w14:paraId="1CD63B23"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1 mM sodium orthovanadate</w:t>
      </w:r>
    </w:p>
    <w:p w14:paraId="61A76B87"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1 mM NaF</w:t>
      </w:r>
    </w:p>
    <w:p w14:paraId="6ED514A0"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Protease inhibitors tablet (Roche)</w:t>
      </w:r>
    </w:p>
    <w:p w14:paraId="0CCDB898" w14:textId="77777777" w:rsidR="00EB3899" w:rsidRPr="00DB302C" w:rsidRDefault="00EB3899" w:rsidP="00EB3899">
      <w:pPr>
        <w:autoSpaceDE w:val="0"/>
        <w:autoSpaceDN w:val="0"/>
        <w:adjustRightInd w:val="0"/>
        <w:spacing w:after="0" w:line="240" w:lineRule="auto"/>
        <w:rPr>
          <w:rFonts w:cstheme="minorHAnsi"/>
          <w:color w:val="000000"/>
          <w:sz w:val="24"/>
          <w:szCs w:val="24"/>
        </w:rPr>
      </w:pPr>
    </w:p>
    <w:p w14:paraId="7F851E41" w14:textId="5DAB399A" w:rsidR="00EB3899" w:rsidRPr="00DB302C" w:rsidRDefault="00EB3899" w:rsidP="00EB3899">
      <w:pPr>
        <w:autoSpaceDE w:val="0"/>
        <w:autoSpaceDN w:val="0"/>
        <w:adjustRightInd w:val="0"/>
        <w:spacing w:after="0" w:line="240" w:lineRule="auto"/>
        <w:rPr>
          <w:rFonts w:cstheme="minorHAnsi"/>
          <w:b/>
          <w:bCs/>
          <w:i/>
          <w:iCs/>
          <w:color w:val="000000"/>
          <w:sz w:val="24"/>
          <w:szCs w:val="24"/>
        </w:rPr>
      </w:pPr>
      <w:r w:rsidRPr="00DB302C">
        <w:rPr>
          <w:rFonts w:cstheme="minorHAnsi"/>
          <w:b/>
          <w:bCs/>
          <w:i/>
          <w:iCs/>
          <w:color w:val="000000" w:themeColor="text1"/>
        </w:rPr>
        <w:t>Loading buffer: 2x Laemmli buffer</w:t>
      </w:r>
    </w:p>
    <w:p w14:paraId="30E6A59D"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4% SDS</w:t>
      </w:r>
    </w:p>
    <w:p w14:paraId="1B6C5792"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10% 2-mercaptoethanol</w:t>
      </w:r>
    </w:p>
    <w:p w14:paraId="26684638"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20% glycerol</w:t>
      </w:r>
    </w:p>
    <w:p w14:paraId="095AA571"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0.004% bromophenol blue</w:t>
      </w:r>
    </w:p>
    <w:p w14:paraId="7589A462"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0.125 M Tris-HCl</w:t>
      </w:r>
    </w:p>
    <w:p w14:paraId="3C74369E"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Check the pH and adjust to pH 6.8 if necessary.</w:t>
      </w:r>
    </w:p>
    <w:p w14:paraId="6F791FDF" w14:textId="77777777" w:rsidR="00EB3899" w:rsidRPr="00DB302C" w:rsidRDefault="00EB3899" w:rsidP="00EB3899">
      <w:pPr>
        <w:autoSpaceDE w:val="0"/>
        <w:autoSpaceDN w:val="0"/>
        <w:adjustRightInd w:val="0"/>
        <w:spacing w:after="0" w:line="240" w:lineRule="auto"/>
        <w:rPr>
          <w:rFonts w:cstheme="minorHAnsi"/>
          <w:color w:val="000000"/>
          <w:sz w:val="24"/>
          <w:szCs w:val="24"/>
        </w:rPr>
      </w:pPr>
    </w:p>
    <w:p w14:paraId="51601E58" w14:textId="4B2F450F" w:rsidR="00EB3899" w:rsidRPr="00DB302C" w:rsidRDefault="00EB3899" w:rsidP="00EB3899">
      <w:pPr>
        <w:autoSpaceDE w:val="0"/>
        <w:autoSpaceDN w:val="0"/>
        <w:adjustRightInd w:val="0"/>
        <w:spacing w:after="0" w:line="240" w:lineRule="auto"/>
        <w:rPr>
          <w:rFonts w:cstheme="minorHAnsi"/>
          <w:b/>
          <w:bCs/>
          <w:i/>
          <w:iCs/>
          <w:color w:val="000000"/>
        </w:rPr>
      </w:pPr>
      <w:r w:rsidRPr="00DB302C">
        <w:rPr>
          <w:rFonts w:cstheme="minorHAnsi"/>
          <w:b/>
          <w:bCs/>
          <w:i/>
          <w:iCs/>
          <w:color w:val="000000"/>
        </w:rPr>
        <w:t>Running buffer: Tris/Glycine/SDS</w:t>
      </w:r>
    </w:p>
    <w:p w14:paraId="6F78F2BA"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25 mM Tris</w:t>
      </w:r>
    </w:p>
    <w:p w14:paraId="0E04C4D5"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190 mM glycine</w:t>
      </w:r>
    </w:p>
    <w:p w14:paraId="67FFCB36"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0.1% SDS</w:t>
      </w:r>
    </w:p>
    <w:p w14:paraId="6F29E43F" w14:textId="77777777" w:rsidR="00EB3899" w:rsidRPr="00DB302C" w:rsidRDefault="00EB3899" w:rsidP="00EB3899">
      <w:pPr>
        <w:autoSpaceDE w:val="0"/>
        <w:autoSpaceDN w:val="0"/>
        <w:adjustRightInd w:val="0"/>
        <w:spacing w:after="0" w:line="240" w:lineRule="auto"/>
        <w:rPr>
          <w:rFonts w:cstheme="minorHAnsi"/>
          <w:color w:val="000000"/>
          <w:sz w:val="24"/>
          <w:szCs w:val="24"/>
        </w:rPr>
      </w:pPr>
    </w:p>
    <w:p w14:paraId="5B23BA6C" w14:textId="14C89C89" w:rsidR="00EB3899" w:rsidRPr="00DB302C" w:rsidRDefault="00EB3899" w:rsidP="00EB3899">
      <w:pPr>
        <w:autoSpaceDE w:val="0"/>
        <w:autoSpaceDN w:val="0"/>
        <w:adjustRightInd w:val="0"/>
        <w:spacing w:after="0" w:line="240" w:lineRule="auto"/>
        <w:rPr>
          <w:rFonts w:cstheme="minorHAnsi"/>
          <w:b/>
          <w:bCs/>
          <w:i/>
          <w:iCs/>
          <w:color w:val="000000"/>
        </w:rPr>
      </w:pPr>
      <w:r w:rsidRPr="00DB302C">
        <w:rPr>
          <w:rFonts w:cstheme="minorHAnsi"/>
          <w:b/>
          <w:bCs/>
          <w:i/>
          <w:iCs/>
          <w:color w:val="000000"/>
        </w:rPr>
        <w:t>Transfer buffer</w:t>
      </w:r>
    </w:p>
    <w:p w14:paraId="04B398FB"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25 mM Tris</w:t>
      </w:r>
    </w:p>
    <w:p w14:paraId="79007D31"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190 mM glycine</w:t>
      </w:r>
    </w:p>
    <w:p w14:paraId="22CFC0DB"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20% methanol</w:t>
      </w:r>
    </w:p>
    <w:p w14:paraId="1726555F"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 xml:space="preserve">For proteins larger than 80 </w:t>
      </w:r>
      <w:proofErr w:type="spellStart"/>
      <w:r w:rsidRPr="00DB302C">
        <w:rPr>
          <w:rFonts w:cstheme="minorHAnsi"/>
          <w:color w:val="000000"/>
          <w:sz w:val="24"/>
          <w:szCs w:val="24"/>
        </w:rPr>
        <w:t>kD</w:t>
      </w:r>
      <w:proofErr w:type="spellEnd"/>
      <w:r w:rsidRPr="00DB302C">
        <w:rPr>
          <w:rFonts w:cstheme="minorHAnsi"/>
          <w:color w:val="000000"/>
          <w:sz w:val="24"/>
          <w:szCs w:val="24"/>
        </w:rPr>
        <w:t>, we recommend that</w:t>
      </w:r>
    </w:p>
    <w:p w14:paraId="34A5DFC0"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SDS be included at a final concentration of 0.1%.</w:t>
      </w:r>
    </w:p>
    <w:p w14:paraId="157514DD" w14:textId="77777777" w:rsidR="00EB3899" w:rsidRPr="00DB302C" w:rsidRDefault="00EB3899" w:rsidP="00EB3899">
      <w:pPr>
        <w:autoSpaceDE w:val="0"/>
        <w:autoSpaceDN w:val="0"/>
        <w:adjustRightInd w:val="0"/>
        <w:spacing w:after="0" w:line="240" w:lineRule="auto"/>
        <w:rPr>
          <w:rFonts w:cstheme="minorHAnsi"/>
          <w:color w:val="000000"/>
          <w:sz w:val="24"/>
          <w:szCs w:val="24"/>
        </w:rPr>
      </w:pPr>
    </w:p>
    <w:p w14:paraId="5A85921A" w14:textId="352632BC" w:rsidR="00EB3899" w:rsidRPr="00DB302C" w:rsidRDefault="00EB3899" w:rsidP="00EB3899">
      <w:pPr>
        <w:autoSpaceDE w:val="0"/>
        <w:autoSpaceDN w:val="0"/>
        <w:adjustRightInd w:val="0"/>
        <w:spacing w:after="0" w:line="240" w:lineRule="auto"/>
        <w:rPr>
          <w:rFonts w:cstheme="minorHAnsi"/>
          <w:b/>
          <w:bCs/>
          <w:i/>
          <w:iCs/>
          <w:color w:val="000000"/>
        </w:rPr>
      </w:pPr>
      <w:r w:rsidRPr="00DB302C">
        <w:rPr>
          <w:rFonts w:cstheme="minorHAnsi"/>
          <w:b/>
          <w:bCs/>
          <w:i/>
          <w:iCs/>
          <w:color w:val="000000"/>
        </w:rPr>
        <w:t>Ponceau S staining buffer</w:t>
      </w:r>
    </w:p>
    <w:p w14:paraId="5142E8FA"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0.2% (w/v) Ponceau S</w:t>
      </w:r>
    </w:p>
    <w:p w14:paraId="0EF0B07D"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5% glacial acetic acid</w:t>
      </w:r>
    </w:p>
    <w:p w14:paraId="005F9F28" w14:textId="77777777" w:rsidR="00EB3899" w:rsidRPr="00DB302C" w:rsidRDefault="00EB3899" w:rsidP="00EB3899">
      <w:pPr>
        <w:autoSpaceDE w:val="0"/>
        <w:autoSpaceDN w:val="0"/>
        <w:adjustRightInd w:val="0"/>
        <w:spacing w:after="0" w:line="240" w:lineRule="auto"/>
        <w:rPr>
          <w:rFonts w:cstheme="minorHAnsi"/>
          <w:color w:val="000000"/>
          <w:sz w:val="24"/>
          <w:szCs w:val="24"/>
        </w:rPr>
      </w:pPr>
    </w:p>
    <w:p w14:paraId="42AF73F1" w14:textId="47AE2F76" w:rsidR="00EB3899" w:rsidRPr="00DB302C" w:rsidRDefault="00EB3899" w:rsidP="00EB3899">
      <w:pPr>
        <w:autoSpaceDE w:val="0"/>
        <w:autoSpaceDN w:val="0"/>
        <w:adjustRightInd w:val="0"/>
        <w:spacing w:after="0" w:line="240" w:lineRule="auto"/>
        <w:rPr>
          <w:rFonts w:cstheme="minorHAnsi"/>
          <w:b/>
          <w:bCs/>
          <w:i/>
          <w:iCs/>
          <w:color w:val="000000"/>
        </w:rPr>
      </w:pPr>
      <w:r w:rsidRPr="00DB302C">
        <w:rPr>
          <w:rFonts w:cstheme="minorHAnsi"/>
          <w:b/>
          <w:bCs/>
          <w:i/>
          <w:iCs/>
          <w:color w:val="000000"/>
        </w:rPr>
        <w:lastRenderedPageBreak/>
        <w:t>Tris-buffered saline with Tween 20 (TBST) buffer</w:t>
      </w:r>
    </w:p>
    <w:p w14:paraId="5FFFB7CB"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20 mM Tris, pH 7.5</w:t>
      </w:r>
    </w:p>
    <w:p w14:paraId="703ADF61"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150 mM NaCl</w:t>
      </w:r>
    </w:p>
    <w:p w14:paraId="1D987703" w14:textId="77777777" w:rsidR="00EB3899" w:rsidRPr="00DB302C" w:rsidRDefault="00EB3899" w:rsidP="00EB3899">
      <w:pPr>
        <w:autoSpaceDE w:val="0"/>
        <w:autoSpaceDN w:val="0"/>
        <w:adjustRightInd w:val="0"/>
        <w:spacing w:after="0" w:line="240" w:lineRule="auto"/>
        <w:rPr>
          <w:rFonts w:cstheme="minorHAnsi"/>
          <w:color w:val="000000"/>
          <w:sz w:val="24"/>
          <w:szCs w:val="24"/>
        </w:rPr>
      </w:pPr>
      <w:r w:rsidRPr="00DB302C">
        <w:rPr>
          <w:rFonts w:cstheme="minorHAnsi"/>
          <w:color w:val="000000"/>
          <w:sz w:val="24"/>
          <w:szCs w:val="24"/>
        </w:rPr>
        <w:t>0.1% Tween 20</w:t>
      </w:r>
    </w:p>
    <w:p w14:paraId="1E37235E" w14:textId="77777777" w:rsidR="00150DDB" w:rsidRDefault="00150DDB" w:rsidP="00DB302C">
      <w:pPr>
        <w:jc w:val="both"/>
        <w:rPr>
          <w:rFonts w:cstheme="minorHAnsi"/>
          <w:b/>
          <w:bCs/>
          <w:sz w:val="28"/>
          <w:szCs w:val="28"/>
        </w:rPr>
      </w:pPr>
    </w:p>
    <w:p w14:paraId="62A5F8D4" w14:textId="34619252" w:rsidR="00DB302C" w:rsidRPr="00DB302C" w:rsidRDefault="00DB302C" w:rsidP="00DB302C">
      <w:pPr>
        <w:jc w:val="both"/>
        <w:rPr>
          <w:rFonts w:cstheme="minorHAnsi"/>
          <w:b/>
          <w:bCs/>
          <w:sz w:val="28"/>
          <w:szCs w:val="28"/>
        </w:rPr>
      </w:pPr>
      <w:r w:rsidRPr="00DB302C">
        <w:rPr>
          <w:rFonts w:cstheme="minorHAnsi"/>
          <w:b/>
          <w:bCs/>
          <w:sz w:val="28"/>
          <w:szCs w:val="28"/>
        </w:rPr>
        <w:t>Procedure</w:t>
      </w:r>
    </w:p>
    <w:p w14:paraId="1447C9E4" w14:textId="6C8E4BE5" w:rsidR="00DB302C" w:rsidRPr="00DB302C" w:rsidRDefault="00DB302C" w:rsidP="00DB302C">
      <w:pPr>
        <w:jc w:val="both"/>
        <w:rPr>
          <w:rFonts w:cstheme="minorHAnsi"/>
          <w:b/>
          <w:bCs/>
          <w:i/>
          <w:iCs/>
          <w:sz w:val="24"/>
          <w:szCs w:val="24"/>
        </w:rPr>
      </w:pPr>
      <w:r w:rsidRPr="00DB302C">
        <w:rPr>
          <w:rFonts w:cstheme="minorHAnsi"/>
          <w:b/>
          <w:bCs/>
          <w:i/>
          <w:iCs/>
          <w:sz w:val="24"/>
          <w:szCs w:val="24"/>
        </w:rPr>
        <w:t xml:space="preserve">Sample prep </w:t>
      </w:r>
    </w:p>
    <w:p w14:paraId="5264DE0D" w14:textId="51BD6ADA" w:rsidR="00DB302C" w:rsidRPr="00DB302C" w:rsidRDefault="00DB302C" w:rsidP="00DB302C">
      <w:pPr>
        <w:jc w:val="both"/>
        <w:rPr>
          <w:rFonts w:cstheme="minorHAnsi"/>
          <w:sz w:val="24"/>
          <w:szCs w:val="24"/>
        </w:rPr>
      </w:pPr>
      <w:r w:rsidRPr="00DB302C">
        <w:rPr>
          <w:rFonts w:cstheme="minorHAnsi"/>
          <w:sz w:val="24"/>
          <w:szCs w:val="24"/>
        </w:rPr>
        <w:t>1. Place the cell culture dish in ice and wash the cells with</w:t>
      </w:r>
      <w:r>
        <w:rPr>
          <w:rFonts w:cstheme="minorHAnsi"/>
          <w:sz w:val="24"/>
          <w:szCs w:val="24"/>
        </w:rPr>
        <w:t xml:space="preserve"> </w:t>
      </w:r>
      <w:r w:rsidRPr="00DB302C">
        <w:rPr>
          <w:rFonts w:cstheme="minorHAnsi"/>
          <w:sz w:val="24"/>
          <w:szCs w:val="24"/>
        </w:rPr>
        <w:t>ice-cold Tris-buffered saline (TBS).</w:t>
      </w:r>
    </w:p>
    <w:p w14:paraId="6DE86437" w14:textId="58D3C47B" w:rsidR="00DB302C" w:rsidRPr="00DB302C" w:rsidRDefault="00DB302C" w:rsidP="00DB302C">
      <w:pPr>
        <w:jc w:val="both"/>
        <w:rPr>
          <w:rFonts w:cstheme="minorHAnsi"/>
          <w:sz w:val="24"/>
          <w:szCs w:val="24"/>
        </w:rPr>
      </w:pPr>
      <w:r w:rsidRPr="00DB302C">
        <w:rPr>
          <w:rFonts w:cstheme="minorHAnsi"/>
          <w:sz w:val="24"/>
          <w:szCs w:val="24"/>
        </w:rPr>
        <w:t>2. Aspirate the TBS, then add ice-cold RIPA buffer (1 ml per</w:t>
      </w:r>
      <w:r>
        <w:rPr>
          <w:rFonts w:cstheme="minorHAnsi"/>
          <w:sz w:val="24"/>
          <w:szCs w:val="24"/>
        </w:rPr>
        <w:t xml:space="preserve"> </w:t>
      </w:r>
      <w:r w:rsidRPr="00DB302C">
        <w:rPr>
          <w:rFonts w:cstheme="minorHAnsi"/>
          <w:sz w:val="24"/>
          <w:szCs w:val="24"/>
        </w:rPr>
        <w:t>100 mm dish).</w:t>
      </w:r>
    </w:p>
    <w:p w14:paraId="22C2AD02" w14:textId="4ADD5CDB" w:rsidR="00DB302C" w:rsidRPr="00DB302C" w:rsidRDefault="00DB302C" w:rsidP="00DB302C">
      <w:pPr>
        <w:jc w:val="both"/>
        <w:rPr>
          <w:rFonts w:cstheme="minorHAnsi"/>
          <w:sz w:val="24"/>
          <w:szCs w:val="24"/>
        </w:rPr>
      </w:pPr>
      <w:r w:rsidRPr="00DB302C">
        <w:rPr>
          <w:rFonts w:cstheme="minorHAnsi"/>
          <w:sz w:val="24"/>
          <w:szCs w:val="24"/>
        </w:rPr>
        <w:t>3. Scrape adherent cells off the dish using a cold plastic cell</w:t>
      </w:r>
      <w:r>
        <w:rPr>
          <w:rFonts w:cstheme="minorHAnsi"/>
          <w:sz w:val="24"/>
          <w:szCs w:val="24"/>
        </w:rPr>
        <w:t xml:space="preserve"> </w:t>
      </w:r>
      <w:r w:rsidRPr="00DB302C">
        <w:rPr>
          <w:rFonts w:cstheme="minorHAnsi"/>
          <w:sz w:val="24"/>
          <w:szCs w:val="24"/>
        </w:rPr>
        <w:t>scraper and gently transfer the cell suspension into a</w:t>
      </w:r>
      <w:r>
        <w:rPr>
          <w:rFonts w:cstheme="minorHAnsi"/>
          <w:sz w:val="24"/>
          <w:szCs w:val="24"/>
        </w:rPr>
        <w:t xml:space="preserve"> </w:t>
      </w:r>
      <w:r w:rsidRPr="00DB302C">
        <w:rPr>
          <w:rFonts w:cstheme="minorHAnsi"/>
          <w:sz w:val="24"/>
          <w:szCs w:val="24"/>
        </w:rPr>
        <w:t>precooled microcentrifuge tube.</w:t>
      </w:r>
    </w:p>
    <w:p w14:paraId="2173F321" w14:textId="77777777" w:rsidR="00DB302C" w:rsidRPr="00DB302C" w:rsidRDefault="00DB302C" w:rsidP="00DB302C">
      <w:pPr>
        <w:jc w:val="both"/>
        <w:rPr>
          <w:rFonts w:cstheme="minorHAnsi"/>
          <w:sz w:val="24"/>
          <w:szCs w:val="24"/>
        </w:rPr>
      </w:pPr>
      <w:r w:rsidRPr="00DB302C">
        <w:rPr>
          <w:rFonts w:cstheme="minorHAnsi"/>
          <w:sz w:val="24"/>
          <w:szCs w:val="24"/>
        </w:rPr>
        <w:t>4. Maintain constant agitation for 30 min at 4°C.</w:t>
      </w:r>
    </w:p>
    <w:p w14:paraId="3E1C98DF" w14:textId="1B9D6C6B" w:rsidR="00DB302C" w:rsidRPr="00DB302C" w:rsidRDefault="00DB302C" w:rsidP="00DB302C">
      <w:pPr>
        <w:jc w:val="both"/>
        <w:rPr>
          <w:rFonts w:cstheme="minorHAnsi"/>
          <w:sz w:val="24"/>
          <w:szCs w:val="24"/>
        </w:rPr>
      </w:pPr>
      <w:r w:rsidRPr="00DB302C">
        <w:rPr>
          <w:rFonts w:cstheme="minorHAnsi"/>
          <w:sz w:val="24"/>
          <w:szCs w:val="24"/>
        </w:rPr>
        <w:t>5. If necessary, sonicate 3 times for 10–15 sec to complete</w:t>
      </w:r>
      <w:r>
        <w:rPr>
          <w:rFonts w:cstheme="minorHAnsi"/>
          <w:sz w:val="24"/>
          <w:szCs w:val="24"/>
        </w:rPr>
        <w:t xml:space="preserve"> </w:t>
      </w:r>
      <w:r w:rsidRPr="00DB302C">
        <w:rPr>
          <w:rFonts w:cstheme="minorHAnsi"/>
          <w:sz w:val="24"/>
          <w:szCs w:val="24"/>
        </w:rPr>
        <w:t>cell lysis and shear DNA to reduce sample viscosity.</w:t>
      </w:r>
    </w:p>
    <w:p w14:paraId="6A217FD8" w14:textId="77777777" w:rsidR="00DB302C" w:rsidRPr="00DB302C" w:rsidRDefault="00DB302C" w:rsidP="00DB302C">
      <w:pPr>
        <w:jc w:val="both"/>
        <w:rPr>
          <w:rFonts w:cstheme="minorHAnsi"/>
          <w:sz w:val="24"/>
          <w:szCs w:val="24"/>
        </w:rPr>
      </w:pPr>
      <w:r w:rsidRPr="00DB302C">
        <w:rPr>
          <w:rFonts w:cstheme="minorHAnsi"/>
          <w:sz w:val="24"/>
          <w:szCs w:val="24"/>
        </w:rPr>
        <w:t>6. Spin at 16,000 x g for 20 min in a 4°C precooled centrifuge.</w:t>
      </w:r>
    </w:p>
    <w:p w14:paraId="35F983F8" w14:textId="480BB37E" w:rsidR="00DB302C" w:rsidRPr="00DB302C" w:rsidRDefault="00DB302C" w:rsidP="00DB302C">
      <w:pPr>
        <w:jc w:val="both"/>
        <w:rPr>
          <w:rFonts w:cstheme="minorHAnsi"/>
          <w:sz w:val="24"/>
          <w:szCs w:val="24"/>
        </w:rPr>
      </w:pPr>
      <w:r w:rsidRPr="00DB302C">
        <w:rPr>
          <w:rFonts w:cstheme="minorHAnsi"/>
          <w:sz w:val="24"/>
          <w:szCs w:val="24"/>
        </w:rPr>
        <w:t>7. Gently remove the centrifuge tube and place it on ice.</w:t>
      </w:r>
      <w:r>
        <w:rPr>
          <w:rFonts w:cstheme="minorHAnsi"/>
          <w:sz w:val="24"/>
          <w:szCs w:val="24"/>
        </w:rPr>
        <w:t xml:space="preserve"> </w:t>
      </w:r>
      <w:r w:rsidRPr="00DB302C">
        <w:rPr>
          <w:rFonts w:cstheme="minorHAnsi"/>
          <w:sz w:val="24"/>
          <w:szCs w:val="24"/>
        </w:rPr>
        <w:t>Transfer the supernatant to a fresh tube,</w:t>
      </w:r>
      <w:r>
        <w:rPr>
          <w:rFonts w:cstheme="minorHAnsi"/>
          <w:sz w:val="24"/>
          <w:szCs w:val="24"/>
        </w:rPr>
        <w:t xml:space="preserve"> </w:t>
      </w:r>
      <w:r w:rsidRPr="00DB302C">
        <w:rPr>
          <w:rFonts w:cstheme="minorHAnsi"/>
          <w:sz w:val="24"/>
          <w:szCs w:val="24"/>
        </w:rPr>
        <w:t>also kept on ice,</w:t>
      </w:r>
      <w:r>
        <w:rPr>
          <w:rFonts w:cstheme="minorHAnsi"/>
          <w:sz w:val="24"/>
          <w:szCs w:val="24"/>
        </w:rPr>
        <w:t xml:space="preserve"> </w:t>
      </w:r>
      <w:r w:rsidRPr="00DB302C">
        <w:rPr>
          <w:rFonts w:cstheme="minorHAnsi"/>
          <w:sz w:val="24"/>
          <w:szCs w:val="24"/>
        </w:rPr>
        <w:t>and discard the pellet.</w:t>
      </w:r>
    </w:p>
    <w:p w14:paraId="0F095FB7" w14:textId="723E2649" w:rsidR="00DB302C" w:rsidRPr="00DB302C" w:rsidRDefault="00DB302C" w:rsidP="00DB302C">
      <w:pPr>
        <w:jc w:val="both"/>
        <w:rPr>
          <w:rFonts w:cstheme="minorHAnsi"/>
          <w:sz w:val="24"/>
          <w:szCs w:val="24"/>
        </w:rPr>
      </w:pPr>
      <w:r w:rsidRPr="00DB302C">
        <w:rPr>
          <w:rFonts w:cstheme="minorHAnsi"/>
          <w:sz w:val="24"/>
          <w:szCs w:val="24"/>
        </w:rPr>
        <w:t xml:space="preserve">8. Remove a small volume (10–20 </w:t>
      </w:r>
      <w:proofErr w:type="spellStart"/>
      <w:r w:rsidRPr="00DB302C">
        <w:rPr>
          <w:rFonts w:cstheme="minorHAnsi"/>
          <w:sz w:val="24"/>
          <w:szCs w:val="24"/>
        </w:rPr>
        <w:t>μl</w:t>
      </w:r>
      <w:proofErr w:type="spellEnd"/>
      <w:r w:rsidRPr="00DB302C">
        <w:rPr>
          <w:rFonts w:cstheme="minorHAnsi"/>
          <w:sz w:val="24"/>
          <w:szCs w:val="24"/>
        </w:rPr>
        <w:t>) of lysate to perform</w:t>
      </w:r>
      <w:r>
        <w:rPr>
          <w:rFonts w:cstheme="minorHAnsi"/>
          <w:sz w:val="24"/>
          <w:szCs w:val="24"/>
        </w:rPr>
        <w:t xml:space="preserve"> </w:t>
      </w:r>
      <w:r w:rsidRPr="00DB302C">
        <w:rPr>
          <w:rFonts w:cstheme="minorHAnsi"/>
          <w:sz w:val="24"/>
          <w:szCs w:val="24"/>
        </w:rPr>
        <w:t>a protein assay. Determine the protein concentration</w:t>
      </w:r>
      <w:r>
        <w:rPr>
          <w:rFonts w:cstheme="minorHAnsi"/>
          <w:sz w:val="24"/>
          <w:szCs w:val="24"/>
        </w:rPr>
        <w:t xml:space="preserve"> </w:t>
      </w:r>
      <w:r w:rsidRPr="00DB302C">
        <w:rPr>
          <w:rFonts w:cstheme="minorHAnsi"/>
          <w:sz w:val="24"/>
          <w:szCs w:val="24"/>
        </w:rPr>
        <w:t>for</w:t>
      </w:r>
      <w:r>
        <w:rPr>
          <w:rFonts w:cstheme="minorHAnsi"/>
          <w:sz w:val="24"/>
          <w:szCs w:val="24"/>
        </w:rPr>
        <w:t xml:space="preserve"> </w:t>
      </w:r>
      <w:r w:rsidRPr="00DB302C">
        <w:rPr>
          <w:rFonts w:cstheme="minorHAnsi"/>
          <w:sz w:val="24"/>
          <w:szCs w:val="24"/>
        </w:rPr>
        <w:t>each cell lysate.</w:t>
      </w:r>
    </w:p>
    <w:p w14:paraId="6D3B3068" w14:textId="01798640" w:rsidR="00A318A3" w:rsidRDefault="00DB302C" w:rsidP="00DB302C">
      <w:pPr>
        <w:jc w:val="both"/>
        <w:rPr>
          <w:rFonts w:cstheme="minorHAnsi"/>
          <w:sz w:val="24"/>
          <w:szCs w:val="24"/>
        </w:rPr>
      </w:pPr>
      <w:r w:rsidRPr="00DB302C">
        <w:rPr>
          <w:rFonts w:cstheme="minorHAnsi"/>
          <w:sz w:val="24"/>
          <w:szCs w:val="24"/>
        </w:rPr>
        <w:t>9. If necessary, aliquot the protein samples for long-term</w:t>
      </w:r>
      <w:r>
        <w:rPr>
          <w:rFonts w:cstheme="minorHAnsi"/>
          <w:sz w:val="24"/>
          <w:szCs w:val="24"/>
        </w:rPr>
        <w:t xml:space="preserve"> </w:t>
      </w:r>
      <w:r w:rsidRPr="00DB302C">
        <w:rPr>
          <w:rFonts w:cstheme="minorHAnsi"/>
          <w:sz w:val="24"/>
          <w:szCs w:val="24"/>
        </w:rPr>
        <w:t>storage at –20</w:t>
      </w:r>
      <w:r w:rsidR="005E3E14">
        <w:rPr>
          <w:rFonts w:cstheme="minorHAnsi"/>
          <w:sz w:val="24"/>
          <w:szCs w:val="24"/>
        </w:rPr>
        <w:t>°</w:t>
      </w:r>
      <w:r w:rsidRPr="00DB302C">
        <w:rPr>
          <w:rFonts w:cstheme="minorHAnsi"/>
          <w:sz w:val="24"/>
          <w:szCs w:val="24"/>
        </w:rPr>
        <w:t>C. Repeated freeze and thaw cycles cause</w:t>
      </w:r>
      <w:r>
        <w:rPr>
          <w:rFonts w:cstheme="minorHAnsi"/>
          <w:sz w:val="24"/>
          <w:szCs w:val="24"/>
        </w:rPr>
        <w:t xml:space="preserve"> </w:t>
      </w:r>
      <w:r w:rsidRPr="00DB302C">
        <w:rPr>
          <w:rFonts w:cstheme="minorHAnsi"/>
          <w:sz w:val="24"/>
          <w:szCs w:val="24"/>
        </w:rPr>
        <w:t>protein degradation and should be avoided.</w:t>
      </w:r>
    </w:p>
    <w:p w14:paraId="190C2679" w14:textId="77777777" w:rsidR="00A318A3" w:rsidRDefault="00A318A3" w:rsidP="00DB302C">
      <w:pPr>
        <w:jc w:val="both"/>
        <w:rPr>
          <w:rFonts w:cstheme="minorHAnsi"/>
          <w:sz w:val="24"/>
          <w:szCs w:val="24"/>
        </w:rPr>
      </w:pPr>
    </w:p>
    <w:p w14:paraId="08C6D58F" w14:textId="77777777" w:rsidR="00A318A3" w:rsidRDefault="00A318A3" w:rsidP="00DB302C">
      <w:pPr>
        <w:jc w:val="both"/>
        <w:rPr>
          <w:rFonts w:cstheme="minorHAnsi"/>
          <w:sz w:val="24"/>
          <w:szCs w:val="24"/>
        </w:rPr>
      </w:pPr>
    </w:p>
    <w:p w14:paraId="2404EE77" w14:textId="77777777" w:rsidR="00A318A3" w:rsidRDefault="00A318A3" w:rsidP="00DB302C">
      <w:pPr>
        <w:jc w:val="both"/>
        <w:rPr>
          <w:rFonts w:cstheme="minorHAnsi"/>
          <w:sz w:val="24"/>
          <w:szCs w:val="24"/>
        </w:rPr>
      </w:pPr>
    </w:p>
    <w:p w14:paraId="7D73FB5C" w14:textId="77777777" w:rsidR="00A318A3" w:rsidRDefault="00A318A3" w:rsidP="00DB302C">
      <w:pPr>
        <w:jc w:val="both"/>
        <w:rPr>
          <w:rFonts w:cstheme="minorHAnsi"/>
          <w:sz w:val="24"/>
          <w:szCs w:val="24"/>
        </w:rPr>
      </w:pPr>
    </w:p>
    <w:p w14:paraId="787EA795" w14:textId="4EE115DF" w:rsidR="00A318A3" w:rsidRPr="00A318A3" w:rsidRDefault="00A318A3" w:rsidP="00A318A3">
      <w:pPr>
        <w:jc w:val="center"/>
        <w:rPr>
          <w:rFonts w:cstheme="minorHAnsi"/>
          <w:b/>
          <w:bCs/>
          <w:sz w:val="32"/>
          <w:szCs w:val="32"/>
        </w:rPr>
      </w:pPr>
      <w:r>
        <w:rPr>
          <w:rFonts w:cstheme="minorHAnsi"/>
          <w:b/>
          <w:bCs/>
          <w:noProof/>
          <w:sz w:val="32"/>
          <w:szCs w:val="32"/>
        </w:rPr>
        <mc:AlternateContent>
          <mc:Choice Requires="wps">
            <w:drawing>
              <wp:anchor distT="0" distB="0" distL="114300" distR="114300" simplePos="0" relativeHeight="251663360" behindDoc="0" locked="0" layoutInCell="1" allowOverlap="1" wp14:anchorId="3CDBF948" wp14:editId="0413AA51">
                <wp:simplePos x="0" y="0"/>
                <wp:positionH relativeFrom="column">
                  <wp:posOffset>3620258</wp:posOffset>
                </wp:positionH>
                <wp:positionV relativeFrom="paragraph">
                  <wp:posOffset>360415</wp:posOffset>
                </wp:positionV>
                <wp:extent cx="232012" cy="709683"/>
                <wp:effectExtent l="19050" t="0" r="34925" b="33655"/>
                <wp:wrapNone/>
                <wp:docPr id="1747319041" name="Arrow: Down 1"/>
                <wp:cNvGraphicFramePr/>
                <a:graphic xmlns:a="http://schemas.openxmlformats.org/drawingml/2006/main">
                  <a:graphicData uri="http://schemas.microsoft.com/office/word/2010/wordprocessingShape">
                    <wps:wsp>
                      <wps:cNvSpPr/>
                      <wps:spPr>
                        <a:xfrm>
                          <a:off x="0" y="0"/>
                          <a:ext cx="232012" cy="70968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026DA8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85.05pt;margin-top:28.4pt;width:18.25pt;height:5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" adj="18069" fillcolor="#4472c4 [3204]" strokecolor="#09101d [484]" strokeweight="1pt"/>
            </w:pict>
          </mc:Fallback>
        </mc:AlternateContent>
      </w:r>
      <w:r>
        <w:rPr>
          <w:rFonts w:cstheme="minorHAnsi"/>
          <w:b/>
          <w:bCs/>
          <w:noProof/>
          <w:sz w:val="32"/>
          <w:szCs w:val="32"/>
        </w:rPr>
        <mc:AlternateContent>
          <mc:Choice Requires="wps">
            <w:drawing>
              <wp:anchor distT="0" distB="0" distL="114300" distR="114300" simplePos="0" relativeHeight="251661312" behindDoc="0" locked="0" layoutInCell="1" allowOverlap="1" wp14:anchorId="3DF24211" wp14:editId="5717B2A0">
                <wp:simplePos x="0" y="0"/>
                <wp:positionH relativeFrom="column">
                  <wp:posOffset>2910802</wp:posOffset>
                </wp:positionH>
                <wp:positionV relativeFrom="paragraph">
                  <wp:posOffset>360415</wp:posOffset>
                </wp:positionV>
                <wp:extent cx="232012" cy="709683"/>
                <wp:effectExtent l="19050" t="0" r="34925" b="33655"/>
                <wp:wrapNone/>
                <wp:docPr id="1010004569" name="Arrow: Down 1"/>
                <wp:cNvGraphicFramePr/>
                <a:graphic xmlns:a="http://schemas.openxmlformats.org/drawingml/2006/main">
                  <a:graphicData uri="http://schemas.microsoft.com/office/word/2010/wordprocessingShape">
                    <wps:wsp>
                      <wps:cNvSpPr/>
                      <wps:spPr>
                        <a:xfrm>
                          <a:off x="0" y="0"/>
                          <a:ext cx="232012" cy="70968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198B894" id="Arrow: Down 1" o:spid="_x0000_s1026" type="#_x0000_t67" style="position:absolute;margin-left:229.2pt;margin-top:28.4pt;width:18.25pt;height:5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" adj="18069" fillcolor="#4472c4 [3204]" strokecolor="#09101d [484]" strokeweight="1pt"/>
            </w:pict>
          </mc:Fallback>
        </mc:AlternateContent>
      </w:r>
      <w:r>
        <w:rPr>
          <w:rFonts w:cstheme="minorHAnsi"/>
          <w:b/>
          <w:bCs/>
          <w:noProof/>
          <w:sz w:val="32"/>
          <w:szCs w:val="32"/>
        </w:rPr>
        <mc:AlternateContent>
          <mc:Choice Requires="wps">
            <w:drawing>
              <wp:anchor distT="0" distB="0" distL="114300" distR="114300" simplePos="0" relativeHeight="251659264" behindDoc="0" locked="0" layoutInCell="1" allowOverlap="1" wp14:anchorId="787DDAAF" wp14:editId="52576205">
                <wp:simplePos x="0" y="0"/>
                <wp:positionH relativeFrom="column">
                  <wp:posOffset>2193707</wp:posOffset>
                </wp:positionH>
                <wp:positionV relativeFrom="paragraph">
                  <wp:posOffset>358415</wp:posOffset>
                </wp:positionV>
                <wp:extent cx="232012" cy="709683"/>
                <wp:effectExtent l="19050" t="0" r="34925" b="33655"/>
                <wp:wrapNone/>
                <wp:docPr id="1838106600" name="Arrow: Down 1"/>
                <wp:cNvGraphicFramePr/>
                <a:graphic xmlns:a="http://schemas.openxmlformats.org/drawingml/2006/main">
                  <a:graphicData uri="http://schemas.microsoft.com/office/word/2010/wordprocessingShape">
                    <wps:wsp>
                      <wps:cNvSpPr/>
                      <wps:spPr>
                        <a:xfrm>
                          <a:off x="0" y="0"/>
                          <a:ext cx="232012" cy="70968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6AB6864" id="Arrow: Down 1" o:spid="_x0000_s1026" type="#_x0000_t67" style="position:absolute;margin-left:172.75pt;margin-top:28.2pt;width:18.25pt;height:5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" adj="18069" fillcolor="#4472c4 [3204]" strokecolor="#09101d [484]" strokeweight="1pt"/>
            </w:pict>
          </mc:Fallback>
        </mc:AlternateContent>
      </w:r>
      <w:r w:rsidRPr="00A318A3">
        <w:rPr>
          <w:rFonts w:cstheme="minorHAnsi"/>
          <w:b/>
          <w:bCs/>
          <w:sz w:val="32"/>
          <w:szCs w:val="32"/>
        </w:rPr>
        <w:t>LET’S START FROM HERE</w:t>
      </w:r>
    </w:p>
    <w:p w14:paraId="6C8A8162" w14:textId="5F68B47D" w:rsidR="00A318A3" w:rsidRDefault="00A318A3" w:rsidP="00DB302C">
      <w:pPr>
        <w:jc w:val="both"/>
        <w:rPr>
          <w:rFonts w:cstheme="minorHAnsi"/>
          <w:sz w:val="24"/>
          <w:szCs w:val="24"/>
        </w:rPr>
      </w:pPr>
    </w:p>
    <w:p w14:paraId="46A9C9C2" w14:textId="77777777" w:rsidR="00A318A3" w:rsidRDefault="00A318A3" w:rsidP="00DB302C">
      <w:pPr>
        <w:jc w:val="both"/>
        <w:rPr>
          <w:rFonts w:cstheme="minorHAnsi"/>
          <w:sz w:val="24"/>
          <w:szCs w:val="24"/>
        </w:rPr>
      </w:pPr>
    </w:p>
    <w:p w14:paraId="7B4F41C7" w14:textId="77777777" w:rsidR="00A318A3" w:rsidRPr="00DB302C" w:rsidRDefault="00A318A3" w:rsidP="00DB302C">
      <w:pPr>
        <w:jc w:val="both"/>
        <w:rPr>
          <w:rFonts w:cstheme="minorHAnsi"/>
          <w:sz w:val="24"/>
          <w:szCs w:val="24"/>
        </w:rPr>
      </w:pPr>
    </w:p>
    <w:p w14:paraId="57418B70" w14:textId="584AC943" w:rsidR="00DB302C" w:rsidRPr="00DB302C" w:rsidRDefault="00DB302C" w:rsidP="00DB302C">
      <w:pPr>
        <w:jc w:val="both"/>
        <w:rPr>
          <w:rFonts w:cstheme="minorHAnsi"/>
          <w:sz w:val="24"/>
          <w:szCs w:val="24"/>
        </w:rPr>
      </w:pPr>
      <w:r w:rsidRPr="00DB302C">
        <w:rPr>
          <w:rFonts w:cstheme="minorHAnsi"/>
          <w:sz w:val="24"/>
          <w:szCs w:val="24"/>
        </w:rPr>
        <w:t xml:space="preserve">10. Take </w:t>
      </w:r>
      <w:r w:rsidR="005E3E14">
        <w:rPr>
          <w:rFonts w:cstheme="minorHAnsi"/>
          <w:sz w:val="24"/>
          <w:szCs w:val="24"/>
        </w:rPr>
        <w:t>3</w:t>
      </w:r>
      <w:r w:rsidRPr="00DB302C">
        <w:rPr>
          <w:rFonts w:cstheme="minorHAnsi"/>
          <w:sz w:val="24"/>
          <w:szCs w:val="24"/>
        </w:rPr>
        <w:t xml:space="preserve">0 </w:t>
      </w:r>
      <w:proofErr w:type="spellStart"/>
      <w:r w:rsidRPr="00DB302C">
        <w:rPr>
          <w:rFonts w:cstheme="minorHAnsi"/>
          <w:sz w:val="24"/>
          <w:szCs w:val="24"/>
        </w:rPr>
        <w:t>μg</w:t>
      </w:r>
      <w:proofErr w:type="spellEnd"/>
      <w:r w:rsidRPr="00DB302C">
        <w:rPr>
          <w:rFonts w:cstheme="minorHAnsi"/>
          <w:sz w:val="24"/>
          <w:szCs w:val="24"/>
        </w:rPr>
        <w:t xml:space="preserve"> of </w:t>
      </w:r>
      <w:r w:rsidR="00963415">
        <w:rPr>
          <w:rFonts w:cstheme="minorHAnsi"/>
          <w:sz w:val="24"/>
          <w:szCs w:val="24"/>
        </w:rPr>
        <w:t xml:space="preserve">BSA solution </w:t>
      </w:r>
      <w:r w:rsidRPr="00DB302C">
        <w:rPr>
          <w:rFonts w:cstheme="minorHAnsi"/>
          <w:sz w:val="24"/>
          <w:szCs w:val="24"/>
        </w:rPr>
        <w:t>and add an equal volume</w:t>
      </w:r>
      <w:r>
        <w:rPr>
          <w:rFonts w:cstheme="minorHAnsi"/>
          <w:sz w:val="24"/>
          <w:szCs w:val="24"/>
        </w:rPr>
        <w:t xml:space="preserve"> </w:t>
      </w:r>
      <w:r w:rsidRPr="00DB302C">
        <w:rPr>
          <w:rFonts w:cstheme="minorHAnsi"/>
          <w:sz w:val="24"/>
          <w:szCs w:val="24"/>
        </w:rPr>
        <w:t>of 2x Laemmli sample buffer.</w:t>
      </w:r>
    </w:p>
    <w:p w14:paraId="088F38FC" w14:textId="40B9637D" w:rsidR="00DB302C" w:rsidRPr="00DB302C" w:rsidRDefault="00DB302C" w:rsidP="00DB302C">
      <w:pPr>
        <w:jc w:val="both"/>
        <w:rPr>
          <w:rFonts w:cstheme="minorHAnsi"/>
          <w:sz w:val="24"/>
          <w:szCs w:val="24"/>
        </w:rPr>
      </w:pPr>
      <w:r w:rsidRPr="00DB302C">
        <w:rPr>
          <w:rFonts w:cstheme="minorHAnsi"/>
          <w:sz w:val="24"/>
          <w:szCs w:val="24"/>
        </w:rPr>
        <w:t xml:space="preserve">11. Boil each </w:t>
      </w:r>
      <w:r w:rsidR="00963415">
        <w:rPr>
          <w:rFonts w:cstheme="minorHAnsi"/>
          <w:sz w:val="24"/>
          <w:szCs w:val="24"/>
        </w:rPr>
        <w:t>sample</w:t>
      </w:r>
      <w:r w:rsidRPr="00DB302C">
        <w:rPr>
          <w:rFonts w:cstheme="minorHAnsi"/>
          <w:sz w:val="24"/>
          <w:szCs w:val="24"/>
        </w:rPr>
        <w:t xml:space="preserve"> in sample buffer at 95°C for 5 min.</w:t>
      </w:r>
    </w:p>
    <w:p w14:paraId="2C62DE6A" w14:textId="7989C13C" w:rsidR="00DB302C" w:rsidRDefault="00DB302C" w:rsidP="00DB302C">
      <w:pPr>
        <w:jc w:val="both"/>
        <w:rPr>
          <w:rFonts w:cstheme="minorHAnsi"/>
          <w:sz w:val="24"/>
          <w:szCs w:val="24"/>
        </w:rPr>
      </w:pPr>
      <w:r w:rsidRPr="00DB302C">
        <w:rPr>
          <w:rFonts w:cstheme="minorHAnsi"/>
          <w:sz w:val="24"/>
          <w:szCs w:val="24"/>
        </w:rPr>
        <w:t>12. Centrifuge at 16,000 x g in a microcentrifuge for 1 min.</w:t>
      </w:r>
    </w:p>
    <w:p w14:paraId="44C6F725" w14:textId="77777777" w:rsidR="004801AA" w:rsidRDefault="004801AA" w:rsidP="00DB302C">
      <w:pPr>
        <w:jc w:val="both"/>
        <w:rPr>
          <w:rFonts w:cstheme="minorHAnsi"/>
          <w:b/>
          <w:bCs/>
          <w:sz w:val="28"/>
          <w:szCs w:val="28"/>
        </w:rPr>
      </w:pPr>
    </w:p>
    <w:p w14:paraId="37FE1D2D" w14:textId="15B902E4" w:rsidR="00E1371E" w:rsidRDefault="00E1371E" w:rsidP="00E1371E">
      <w:pPr>
        <w:jc w:val="both"/>
        <w:rPr>
          <w:rFonts w:cstheme="minorHAnsi"/>
          <w:b/>
          <w:bCs/>
          <w:sz w:val="28"/>
          <w:szCs w:val="28"/>
        </w:rPr>
      </w:pPr>
      <w:r>
        <w:rPr>
          <w:rFonts w:cstheme="minorHAnsi"/>
          <w:b/>
          <w:bCs/>
          <w:sz w:val="28"/>
          <w:szCs w:val="28"/>
        </w:rPr>
        <w:lastRenderedPageBreak/>
        <w:t xml:space="preserve">Polyacrylamide </w:t>
      </w:r>
      <w:r w:rsidRPr="00DB302C">
        <w:rPr>
          <w:rFonts w:cstheme="minorHAnsi"/>
          <w:b/>
          <w:bCs/>
          <w:sz w:val="28"/>
          <w:szCs w:val="28"/>
        </w:rPr>
        <w:t>gel</w:t>
      </w:r>
      <w:r>
        <w:rPr>
          <w:rFonts w:cstheme="minorHAnsi"/>
          <w:b/>
          <w:bCs/>
          <w:sz w:val="28"/>
          <w:szCs w:val="28"/>
        </w:rPr>
        <w:t xml:space="preserve"> preparation</w:t>
      </w:r>
    </w:p>
    <w:p w14:paraId="72AC66C3" w14:textId="75161199" w:rsidR="00E1371E" w:rsidRDefault="00E1371E" w:rsidP="00E1371E">
      <w:pPr>
        <w:jc w:val="both"/>
        <w:rPr>
          <w:rFonts w:cstheme="minorHAnsi"/>
          <w:sz w:val="24"/>
          <w:szCs w:val="24"/>
        </w:rPr>
      </w:pPr>
      <w:r w:rsidRPr="00E1371E">
        <w:rPr>
          <w:rFonts w:cstheme="minorHAnsi"/>
          <w:sz w:val="24"/>
          <w:szCs w:val="24"/>
        </w:rPr>
        <w:t>Prepare a polyacrylamide gel depending on</w:t>
      </w:r>
      <w:r>
        <w:rPr>
          <w:rFonts w:cstheme="minorHAnsi"/>
          <w:sz w:val="24"/>
          <w:szCs w:val="24"/>
        </w:rPr>
        <w:t xml:space="preserve"> the size of the protein to be analyzed:</w:t>
      </w:r>
    </w:p>
    <w:tbl>
      <w:tblPr>
        <w:tblStyle w:val="Grigliatabella"/>
        <w:tblW w:w="0" w:type="auto"/>
        <w:tblLook w:val="04A0" w:firstRow="1" w:lastRow="0" w:firstColumn="1" w:lastColumn="0" w:noHBand="0" w:noVBand="1"/>
      </w:tblPr>
      <w:tblGrid>
        <w:gridCol w:w="4814"/>
        <w:gridCol w:w="4814"/>
      </w:tblGrid>
      <w:tr w:rsidR="00E1371E" w14:paraId="76DE5AF4" w14:textId="77777777" w:rsidTr="00E1371E">
        <w:tc>
          <w:tcPr>
            <w:tcW w:w="4814" w:type="dxa"/>
          </w:tcPr>
          <w:p w14:paraId="55159D8F" w14:textId="731D1C67" w:rsidR="00E1371E" w:rsidRPr="00E1371E" w:rsidRDefault="00E1371E" w:rsidP="00E1371E">
            <w:pPr>
              <w:jc w:val="center"/>
              <w:rPr>
                <w:rFonts w:cstheme="minorHAnsi"/>
                <w:b/>
                <w:bCs/>
                <w:sz w:val="24"/>
                <w:szCs w:val="24"/>
              </w:rPr>
            </w:pPr>
            <w:r w:rsidRPr="00E1371E">
              <w:rPr>
                <w:rFonts w:cstheme="minorHAnsi"/>
                <w:b/>
                <w:bCs/>
                <w:sz w:val="24"/>
                <w:szCs w:val="24"/>
              </w:rPr>
              <w:t>PROTEIN SIZE</w:t>
            </w:r>
          </w:p>
        </w:tc>
        <w:tc>
          <w:tcPr>
            <w:tcW w:w="4814" w:type="dxa"/>
          </w:tcPr>
          <w:p w14:paraId="394A6A57" w14:textId="63C2C701" w:rsidR="00E1371E" w:rsidRPr="00E1371E" w:rsidRDefault="00E1371E" w:rsidP="00E1371E">
            <w:pPr>
              <w:jc w:val="center"/>
              <w:rPr>
                <w:rFonts w:cstheme="minorHAnsi"/>
                <w:b/>
                <w:bCs/>
                <w:sz w:val="24"/>
                <w:szCs w:val="24"/>
              </w:rPr>
            </w:pPr>
            <w:r w:rsidRPr="00E1371E">
              <w:rPr>
                <w:rFonts w:cstheme="minorHAnsi"/>
                <w:b/>
                <w:bCs/>
                <w:sz w:val="24"/>
                <w:szCs w:val="24"/>
              </w:rPr>
              <w:t>GEL PERCENTAGE (ACRILAMIDE)</w:t>
            </w:r>
          </w:p>
        </w:tc>
      </w:tr>
      <w:tr w:rsidR="00E1371E" w14:paraId="0F062A2F" w14:textId="77777777" w:rsidTr="00E1371E">
        <w:tc>
          <w:tcPr>
            <w:tcW w:w="4814" w:type="dxa"/>
          </w:tcPr>
          <w:p w14:paraId="4B542A31" w14:textId="3DBA345A" w:rsidR="00E1371E" w:rsidRPr="00E1371E" w:rsidRDefault="00E1371E" w:rsidP="00E1371E">
            <w:pPr>
              <w:jc w:val="center"/>
              <w:rPr>
                <w:rFonts w:cstheme="minorHAnsi"/>
                <w:sz w:val="24"/>
                <w:szCs w:val="24"/>
              </w:rPr>
            </w:pPr>
            <w:r w:rsidRPr="00E1371E">
              <w:rPr>
                <w:rFonts w:cstheme="minorHAnsi"/>
                <w:sz w:val="24"/>
                <w:szCs w:val="24"/>
              </w:rPr>
              <w:t>&gt;</w:t>
            </w:r>
            <w:r>
              <w:rPr>
                <w:rFonts w:cstheme="minorHAnsi"/>
                <w:sz w:val="24"/>
                <w:szCs w:val="24"/>
              </w:rPr>
              <w:t xml:space="preserve"> </w:t>
            </w:r>
            <w:r w:rsidRPr="00E1371E">
              <w:rPr>
                <w:rFonts w:cstheme="minorHAnsi"/>
                <w:sz w:val="24"/>
                <w:szCs w:val="24"/>
              </w:rPr>
              <w:t xml:space="preserve">200 </w:t>
            </w:r>
            <w:proofErr w:type="spellStart"/>
            <w:r>
              <w:rPr>
                <w:rFonts w:cstheme="minorHAnsi"/>
                <w:sz w:val="24"/>
                <w:szCs w:val="24"/>
              </w:rPr>
              <w:t>KDa</w:t>
            </w:r>
            <w:proofErr w:type="spellEnd"/>
          </w:p>
        </w:tc>
        <w:tc>
          <w:tcPr>
            <w:tcW w:w="4814" w:type="dxa"/>
          </w:tcPr>
          <w:p w14:paraId="76E374D6" w14:textId="3DF1E978" w:rsidR="00E1371E" w:rsidRDefault="00E1371E" w:rsidP="00E1371E">
            <w:pPr>
              <w:jc w:val="center"/>
              <w:rPr>
                <w:rFonts w:cstheme="minorHAnsi"/>
                <w:sz w:val="24"/>
                <w:szCs w:val="24"/>
              </w:rPr>
            </w:pPr>
            <w:r>
              <w:rPr>
                <w:rFonts w:cstheme="minorHAnsi"/>
                <w:sz w:val="24"/>
                <w:szCs w:val="24"/>
              </w:rPr>
              <w:t>4 – 6 %</w:t>
            </w:r>
          </w:p>
        </w:tc>
      </w:tr>
      <w:tr w:rsidR="00E1371E" w14:paraId="20A6FD6D" w14:textId="77777777" w:rsidTr="00E1371E">
        <w:tc>
          <w:tcPr>
            <w:tcW w:w="4814" w:type="dxa"/>
          </w:tcPr>
          <w:p w14:paraId="7A8D0B09" w14:textId="578C8F62" w:rsidR="00E1371E" w:rsidRDefault="00E1371E" w:rsidP="00E1371E">
            <w:pPr>
              <w:jc w:val="center"/>
              <w:rPr>
                <w:rFonts w:cstheme="minorHAnsi"/>
                <w:sz w:val="24"/>
                <w:szCs w:val="24"/>
              </w:rPr>
            </w:pPr>
            <w:r>
              <w:rPr>
                <w:rFonts w:cstheme="minorHAnsi"/>
                <w:sz w:val="24"/>
                <w:szCs w:val="24"/>
              </w:rPr>
              <w:t xml:space="preserve">50 – 200 </w:t>
            </w:r>
            <w:proofErr w:type="spellStart"/>
            <w:r>
              <w:rPr>
                <w:rFonts w:cstheme="minorHAnsi"/>
                <w:sz w:val="24"/>
                <w:szCs w:val="24"/>
              </w:rPr>
              <w:t>KDa</w:t>
            </w:r>
            <w:proofErr w:type="spellEnd"/>
          </w:p>
        </w:tc>
        <w:tc>
          <w:tcPr>
            <w:tcW w:w="4814" w:type="dxa"/>
          </w:tcPr>
          <w:p w14:paraId="0FED60CB" w14:textId="1DC6B046" w:rsidR="00E1371E" w:rsidRDefault="00E1371E" w:rsidP="00E1371E">
            <w:pPr>
              <w:jc w:val="center"/>
              <w:rPr>
                <w:rFonts w:cstheme="minorHAnsi"/>
                <w:sz w:val="24"/>
                <w:szCs w:val="24"/>
              </w:rPr>
            </w:pPr>
            <w:r>
              <w:rPr>
                <w:rFonts w:cstheme="minorHAnsi"/>
                <w:sz w:val="24"/>
                <w:szCs w:val="24"/>
              </w:rPr>
              <w:t>8%</w:t>
            </w:r>
          </w:p>
        </w:tc>
      </w:tr>
      <w:tr w:rsidR="00E1371E" w14:paraId="29A83AD9" w14:textId="77777777" w:rsidTr="00E1371E">
        <w:tc>
          <w:tcPr>
            <w:tcW w:w="4814" w:type="dxa"/>
          </w:tcPr>
          <w:p w14:paraId="4155027C" w14:textId="6901240F" w:rsidR="00E1371E" w:rsidRDefault="00E1371E" w:rsidP="00E1371E">
            <w:pPr>
              <w:jc w:val="center"/>
              <w:rPr>
                <w:rFonts w:cstheme="minorHAnsi"/>
                <w:sz w:val="24"/>
                <w:szCs w:val="24"/>
              </w:rPr>
            </w:pPr>
            <w:r>
              <w:rPr>
                <w:rFonts w:cstheme="minorHAnsi"/>
                <w:sz w:val="24"/>
                <w:szCs w:val="24"/>
              </w:rPr>
              <w:t xml:space="preserve">15 – 100 </w:t>
            </w:r>
            <w:proofErr w:type="spellStart"/>
            <w:r>
              <w:rPr>
                <w:rFonts w:cstheme="minorHAnsi"/>
                <w:sz w:val="24"/>
                <w:szCs w:val="24"/>
              </w:rPr>
              <w:t>KDa</w:t>
            </w:r>
            <w:proofErr w:type="spellEnd"/>
          </w:p>
        </w:tc>
        <w:tc>
          <w:tcPr>
            <w:tcW w:w="4814" w:type="dxa"/>
          </w:tcPr>
          <w:p w14:paraId="754D1840" w14:textId="315E4250" w:rsidR="00E1371E" w:rsidRDefault="00E1371E" w:rsidP="00E1371E">
            <w:pPr>
              <w:jc w:val="center"/>
              <w:rPr>
                <w:rFonts w:cstheme="minorHAnsi"/>
                <w:sz w:val="24"/>
                <w:szCs w:val="24"/>
              </w:rPr>
            </w:pPr>
            <w:r>
              <w:rPr>
                <w:rFonts w:cstheme="minorHAnsi"/>
                <w:sz w:val="24"/>
                <w:szCs w:val="24"/>
              </w:rPr>
              <w:t>10%</w:t>
            </w:r>
          </w:p>
        </w:tc>
      </w:tr>
      <w:tr w:rsidR="00E1371E" w14:paraId="062B411C" w14:textId="77777777" w:rsidTr="00E1371E">
        <w:tc>
          <w:tcPr>
            <w:tcW w:w="4814" w:type="dxa"/>
          </w:tcPr>
          <w:p w14:paraId="35E66A61" w14:textId="10465E20" w:rsidR="00E1371E" w:rsidRDefault="00E1371E" w:rsidP="00E1371E">
            <w:pPr>
              <w:jc w:val="center"/>
              <w:rPr>
                <w:rFonts w:cstheme="minorHAnsi"/>
                <w:sz w:val="24"/>
                <w:szCs w:val="24"/>
              </w:rPr>
            </w:pPr>
            <w:r>
              <w:rPr>
                <w:rFonts w:cstheme="minorHAnsi"/>
                <w:sz w:val="24"/>
                <w:szCs w:val="24"/>
              </w:rPr>
              <w:t xml:space="preserve">10 – 70 </w:t>
            </w:r>
            <w:proofErr w:type="spellStart"/>
            <w:r>
              <w:rPr>
                <w:rFonts w:cstheme="minorHAnsi"/>
                <w:sz w:val="24"/>
                <w:szCs w:val="24"/>
              </w:rPr>
              <w:t>KDa</w:t>
            </w:r>
            <w:proofErr w:type="spellEnd"/>
          </w:p>
        </w:tc>
        <w:tc>
          <w:tcPr>
            <w:tcW w:w="4814" w:type="dxa"/>
          </w:tcPr>
          <w:p w14:paraId="638BD305" w14:textId="198D34D2" w:rsidR="00E1371E" w:rsidRDefault="00E1371E" w:rsidP="00E1371E">
            <w:pPr>
              <w:jc w:val="center"/>
              <w:rPr>
                <w:rFonts w:cstheme="minorHAnsi"/>
                <w:sz w:val="24"/>
                <w:szCs w:val="24"/>
              </w:rPr>
            </w:pPr>
            <w:r>
              <w:rPr>
                <w:rFonts w:cstheme="minorHAnsi"/>
                <w:sz w:val="24"/>
                <w:szCs w:val="24"/>
              </w:rPr>
              <w:t>12.5%</w:t>
            </w:r>
          </w:p>
        </w:tc>
      </w:tr>
      <w:tr w:rsidR="00E1371E" w14:paraId="7DCAA018" w14:textId="77777777" w:rsidTr="00E1371E">
        <w:tc>
          <w:tcPr>
            <w:tcW w:w="4814" w:type="dxa"/>
          </w:tcPr>
          <w:p w14:paraId="446D7DED" w14:textId="527ECFD9" w:rsidR="00E1371E" w:rsidRDefault="00E1371E" w:rsidP="00E1371E">
            <w:pPr>
              <w:jc w:val="center"/>
              <w:rPr>
                <w:rFonts w:cstheme="minorHAnsi"/>
                <w:sz w:val="24"/>
                <w:szCs w:val="24"/>
              </w:rPr>
            </w:pPr>
            <w:r>
              <w:rPr>
                <w:rFonts w:cstheme="minorHAnsi"/>
                <w:sz w:val="24"/>
                <w:szCs w:val="24"/>
              </w:rPr>
              <w:t xml:space="preserve">12 – 45 </w:t>
            </w:r>
            <w:proofErr w:type="spellStart"/>
            <w:r>
              <w:rPr>
                <w:rFonts w:cstheme="minorHAnsi"/>
                <w:sz w:val="24"/>
                <w:szCs w:val="24"/>
              </w:rPr>
              <w:t>KDa</w:t>
            </w:r>
            <w:proofErr w:type="spellEnd"/>
          </w:p>
        </w:tc>
        <w:tc>
          <w:tcPr>
            <w:tcW w:w="4814" w:type="dxa"/>
          </w:tcPr>
          <w:p w14:paraId="3784D420" w14:textId="4B61E403" w:rsidR="00E1371E" w:rsidRDefault="00E1371E" w:rsidP="00E1371E">
            <w:pPr>
              <w:jc w:val="center"/>
              <w:rPr>
                <w:rFonts w:cstheme="minorHAnsi"/>
                <w:sz w:val="24"/>
                <w:szCs w:val="24"/>
              </w:rPr>
            </w:pPr>
            <w:r>
              <w:rPr>
                <w:rFonts w:cstheme="minorHAnsi"/>
                <w:sz w:val="24"/>
                <w:szCs w:val="24"/>
              </w:rPr>
              <w:t>15%</w:t>
            </w:r>
          </w:p>
        </w:tc>
      </w:tr>
      <w:tr w:rsidR="00E1371E" w14:paraId="445C3973" w14:textId="77777777" w:rsidTr="00E1371E">
        <w:tc>
          <w:tcPr>
            <w:tcW w:w="4814" w:type="dxa"/>
          </w:tcPr>
          <w:p w14:paraId="616CBC11" w14:textId="33D280AB" w:rsidR="00E1371E" w:rsidRDefault="00E1371E" w:rsidP="00E1371E">
            <w:pPr>
              <w:jc w:val="center"/>
              <w:rPr>
                <w:rFonts w:cstheme="minorHAnsi"/>
                <w:sz w:val="24"/>
                <w:szCs w:val="24"/>
              </w:rPr>
            </w:pPr>
            <w:r>
              <w:rPr>
                <w:rFonts w:cstheme="minorHAnsi"/>
                <w:sz w:val="24"/>
                <w:szCs w:val="24"/>
              </w:rPr>
              <w:t xml:space="preserve">4 – 40 </w:t>
            </w:r>
            <w:proofErr w:type="spellStart"/>
            <w:r>
              <w:rPr>
                <w:rFonts w:cstheme="minorHAnsi"/>
                <w:sz w:val="24"/>
                <w:szCs w:val="24"/>
              </w:rPr>
              <w:t>KDa</w:t>
            </w:r>
            <w:proofErr w:type="spellEnd"/>
          </w:p>
        </w:tc>
        <w:tc>
          <w:tcPr>
            <w:tcW w:w="4814" w:type="dxa"/>
          </w:tcPr>
          <w:p w14:paraId="2377C20D" w14:textId="1700066B" w:rsidR="00E1371E" w:rsidRDefault="00E1371E" w:rsidP="00E1371E">
            <w:pPr>
              <w:jc w:val="center"/>
              <w:rPr>
                <w:rFonts w:cstheme="minorHAnsi"/>
                <w:sz w:val="24"/>
                <w:szCs w:val="24"/>
              </w:rPr>
            </w:pPr>
            <w:r>
              <w:rPr>
                <w:rFonts w:cstheme="minorHAnsi"/>
                <w:sz w:val="24"/>
                <w:szCs w:val="24"/>
              </w:rPr>
              <w:t>Up to 20%</w:t>
            </w:r>
          </w:p>
        </w:tc>
      </w:tr>
    </w:tbl>
    <w:p w14:paraId="324C7987" w14:textId="45CEBB2E" w:rsidR="00E1371E" w:rsidRPr="00E1371E" w:rsidRDefault="00E1371E" w:rsidP="00E1371E">
      <w:pPr>
        <w:jc w:val="both"/>
        <w:rPr>
          <w:rFonts w:cstheme="minorHAnsi"/>
          <w:i/>
          <w:iCs/>
          <w:sz w:val="20"/>
          <w:szCs w:val="20"/>
        </w:rPr>
      </w:pPr>
      <w:r w:rsidRPr="00E1371E">
        <w:rPr>
          <w:rFonts w:cstheme="minorHAnsi"/>
          <w:b/>
          <w:bCs/>
          <w:i/>
          <w:iCs/>
          <w:sz w:val="20"/>
          <w:szCs w:val="20"/>
        </w:rPr>
        <w:t>Note:</w:t>
      </w:r>
      <w:r w:rsidRPr="00E1371E">
        <w:rPr>
          <w:rFonts w:cstheme="minorHAnsi"/>
          <w:i/>
          <w:iCs/>
          <w:sz w:val="20"/>
          <w:szCs w:val="20"/>
        </w:rPr>
        <w:t xml:space="preserve"> BSA has a weight of ~66,5 </w:t>
      </w:r>
      <w:proofErr w:type="spellStart"/>
      <w:r w:rsidRPr="00E1371E">
        <w:rPr>
          <w:rFonts w:cstheme="minorHAnsi"/>
          <w:i/>
          <w:iCs/>
          <w:sz w:val="20"/>
          <w:szCs w:val="20"/>
        </w:rPr>
        <w:t>KDa</w:t>
      </w:r>
      <w:proofErr w:type="spellEnd"/>
    </w:p>
    <w:p w14:paraId="14CC831F" w14:textId="0AAF8D64" w:rsidR="00E1371E" w:rsidRDefault="00E1371E" w:rsidP="00E1371E">
      <w:pPr>
        <w:jc w:val="both"/>
        <w:rPr>
          <w:rFonts w:cstheme="minorHAnsi"/>
          <w:b/>
          <w:bCs/>
          <w:sz w:val="28"/>
          <w:szCs w:val="28"/>
        </w:rPr>
      </w:pPr>
      <w:r>
        <w:rPr>
          <w:rFonts w:cstheme="minorHAnsi"/>
          <w:b/>
          <w:bCs/>
          <w:sz w:val="28"/>
          <w:szCs w:val="28"/>
        </w:rPr>
        <w:t>Resolving gel preparation</w:t>
      </w:r>
    </w:p>
    <w:tbl>
      <w:tblPr>
        <w:tblStyle w:val="Grigliatabella"/>
        <w:tblW w:w="0" w:type="auto"/>
        <w:tblLook w:val="04A0" w:firstRow="1" w:lastRow="0" w:firstColumn="1" w:lastColumn="0" w:noHBand="0" w:noVBand="1"/>
      </w:tblPr>
      <w:tblGrid>
        <w:gridCol w:w="4814"/>
        <w:gridCol w:w="4814"/>
      </w:tblGrid>
      <w:tr w:rsidR="00E1371E" w14:paraId="45273ABA" w14:textId="77777777" w:rsidTr="0065693F">
        <w:tc>
          <w:tcPr>
            <w:tcW w:w="9628" w:type="dxa"/>
            <w:gridSpan w:val="2"/>
          </w:tcPr>
          <w:p w14:paraId="5DF618EE" w14:textId="5E43413D" w:rsidR="00E1371E" w:rsidRPr="00E1371E" w:rsidRDefault="00E1371E" w:rsidP="00E1371E">
            <w:pPr>
              <w:jc w:val="center"/>
              <w:rPr>
                <w:rFonts w:cstheme="minorHAnsi"/>
                <w:b/>
                <w:bCs/>
                <w:sz w:val="24"/>
                <w:szCs w:val="24"/>
              </w:rPr>
            </w:pPr>
            <w:r w:rsidRPr="00E1371E">
              <w:rPr>
                <w:rFonts w:cstheme="minorHAnsi"/>
                <w:b/>
                <w:bCs/>
                <w:sz w:val="24"/>
                <w:szCs w:val="24"/>
              </w:rPr>
              <w:t>GEL 12.5%</w:t>
            </w:r>
            <w:r w:rsidR="003A5A7B">
              <w:rPr>
                <w:rFonts w:cstheme="minorHAnsi"/>
                <w:b/>
                <w:bCs/>
                <w:sz w:val="24"/>
                <w:szCs w:val="24"/>
              </w:rPr>
              <w:t xml:space="preserve"> (10 mL)</w:t>
            </w:r>
          </w:p>
        </w:tc>
      </w:tr>
      <w:tr w:rsidR="00E1371E" w14:paraId="6141FCD8" w14:textId="77777777" w:rsidTr="00E1371E">
        <w:tc>
          <w:tcPr>
            <w:tcW w:w="4814" w:type="dxa"/>
          </w:tcPr>
          <w:p w14:paraId="0D04CA5D" w14:textId="6FF49B81" w:rsidR="00E1371E" w:rsidRPr="00E1371E" w:rsidRDefault="003A5A7B" w:rsidP="00E1371E">
            <w:pPr>
              <w:jc w:val="center"/>
              <w:rPr>
                <w:rFonts w:cstheme="minorHAnsi"/>
                <w:b/>
                <w:bCs/>
                <w:sz w:val="24"/>
                <w:szCs w:val="24"/>
              </w:rPr>
            </w:pPr>
            <w:r>
              <w:rPr>
                <w:rFonts w:cstheme="minorHAnsi"/>
                <w:b/>
                <w:bCs/>
                <w:sz w:val="24"/>
                <w:szCs w:val="24"/>
              </w:rPr>
              <w:t>REAGENTS</w:t>
            </w:r>
          </w:p>
        </w:tc>
        <w:tc>
          <w:tcPr>
            <w:tcW w:w="4814" w:type="dxa"/>
          </w:tcPr>
          <w:p w14:paraId="0BD40EA1" w14:textId="16A1520A" w:rsidR="00E1371E" w:rsidRPr="00E1371E" w:rsidRDefault="003A5A7B" w:rsidP="00E1371E">
            <w:pPr>
              <w:jc w:val="center"/>
              <w:rPr>
                <w:rFonts w:cstheme="minorHAnsi"/>
                <w:b/>
                <w:bCs/>
                <w:sz w:val="24"/>
                <w:szCs w:val="24"/>
              </w:rPr>
            </w:pPr>
            <w:r>
              <w:rPr>
                <w:rFonts w:cstheme="minorHAnsi"/>
                <w:b/>
                <w:bCs/>
                <w:sz w:val="24"/>
                <w:szCs w:val="24"/>
              </w:rPr>
              <w:t>VOLUMES</w:t>
            </w:r>
          </w:p>
        </w:tc>
      </w:tr>
      <w:tr w:rsidR="003A5A7B" w14:paraId="64F3B885" w14:textId="77777777" w:rsidTr="00E1371E">
        <w:tc>
          <w:tcPr>
            <w:tcW w:w="4814" w:type="dxa"/>
          </w:tcPr>
          <w:p w14:paraId="3B8DD9D0" w14:textId="0704AE94" w:rsidR="003A5A7B" w:rsidRPr="003A5A7B" w:rsidRDefault="003A5A7B" w:rsidP="003A5A7B">
            <w:pPr>
              <w:jc w:val="center"/>
              <w:rPr>
                <w:rFonts w:cstheme="minorHAnsi"/>
                <w:sz w:val="24"/>
                <w:szCs w:val="24"/>
              </w:rPr>
            </w:pPr>
            <w:r w:rsidRPr="003A5A7B">
              <w:rPr>
                <w:rFonts w:cstheme="minorHAnsi"/>
                <w:sz w:val="24"/>
                <w:szCs w:val="24"/>
              </w:rPr>
              <w:t>H</w:t>
            </w:r>
            <w:r w:rsidRPr="003A5A7B">
              <w:rPr>
                <w:rFonts w:cstheme="minorHAnsi"/>
                <w:sz w:val="24"/>
                <w:szCs w:val="24"/>
                <w:vertAlign w:val="subscript"/>
              </w:rPr>
              <w:t>2</w:t>
            </w:r>
            <w:r w:rsidRPr="003A5A7B">
              <w:rPr>
                <w:rFonts w:cstheme="minorHAnsi"/>
                <w:sz w:val="24"/>
                <w:szCs w:val="24"/>
              </w:rPr>
              <w:t>O</w:t>
            </w:r>
          </w:p>
        </w:tc>
        <w:tc>
          <w:tcPr>
            <w:tcW w:w="4814" w:type="dxa"/>
          </w:tcPr>
          <w:p w14:paraId="4BE9D741" w14:textId="15FB47F5" w:rsidR="003A5A7B" w:rsidRPr="003A5A7B" w:rsidRDefault="003A5A7B" w:rsidP="003A5A7B">
            <w:pPr>
              <w:jc w:val="center"/>
              <w:rPr>
                <w:rFonts w:cstheme="minorHAnsi"/>
                <w:sz w:val="24"/>
                <w:szCs w:val="24"/>
              </w:rPr>
            </w:pPr>
            <w:r w:rsidRPr="003A5A7B">
              <w:rPr>
                <w:rFonts w:cstheme="minorHAnsi"/>
                <w:sz w:val="24"/>
                <w:szCs w:val="24"/>
              </w:rPr>
              <w:t>6.6 mL</w:t>
            </w:r>
          </w:p>
        </w:tc>
      </w:tr>
      <w:tr w:rsidR="003A5A7B" w14:paraId="431BB871" w14:textId="77777777" w:rsidTr="00E1371E">
        <w:tc>
          <w:tcPr>
            <w:tcW w:w="4814" w:type="dxa"/>
          </w:tcPr>
          <w:p w14:paraId="74FAB356" w14:textId="700AB782" w:rsidR="003A5A7B" w:rsidRPr="003A5A7B" w:rsidRDefault="003A5A7B" w:rsidP="003A5A7B">
            <w:pPr>
              <w:jc w:val="center"/>
              <w:rPr>
                <w:rFonts w:cstheme="minorHAnsi"/>
                <w:sz w:val="24"/>
                <w:szCs w:val="24"/>
              </w:rPr>
            </w:pPr>
            <w:proofErr w:type="spellStart"/>
            <w:r w:rsidRPr="003A5A7B">
              <w:rPr>
                <w:rFonts w:cstheme="minorHAnsi"/>
                <w:sz w:val="24"/>
                <w:szCs w:val="24"/>
              </w:rPr>
              <w:t>Acrilamide</w:t>
            </w:r>
            <w:proofErr w:type="spellEnd"/>
            <w:r w:rsidRPr="003A5A7B">
              <w:rPr>
                <w:rFonts w:cstheme="minorHAnsi"/>
                <w:sz w:val="24"/>
                <w:szCs w:val="24"/>
              </w:rPr>
              <w:t xml:space="preserve"> 30%</w:t>
            </w:r>
          </w:p>
        </w:tc>
        <w:tc>
          <w:tcPr>
            <w:tcW w:w="4814" w:type="dxa"/>
          </w:tcPr>
          <w:p w14:paraId="50BECF18" w14:textId="2E366A65" w:rsidR="003A5A7B" w:rsidRPr="003A5A7B" w:rsidRDefault="003A5A7B" w:rsidP="003A5A7B">
            <w:pPr>
              <w:jc w:val="center"/>
              <w:rPr>
                <w:rFonts w:cstheme="minorHAnsi"/>
                <w:sz w:val="24"/>
                <w:szCs w:val="24"/>
              </w:rPr>
            </w:pPr>
            <w:r w:rsidRPr="003A5A7B">
              <w:rPr>
                <w:rFonts w:cstheme="minorHAnsi"/>
                <w:sz w:val="24"/>
                <w:szCs w:val="24"/>
              </w:rPr>
              <w:t>8 mL</w:t>
            </w:r>
          </w:p>
        </w:tc>
      </w:tr>
      <w:tr w:rsidR="003A5A7B" w14:paraId="270B227E" w14:textId="77777777" w:rsidTr="00E1371E">
        <w:tc>
          <w:tcPr>
            <w:tcW w:w="4814" w:type="dxa"/>
          </w:tcPr>
          <w:p w14:paraId="197F9009" w14:textId="30CAE1A4" w:rsidR="003A5A7B" w:rsidRPr="003A5A7B" w:rsidRDefault="003A5A7B" w:rsidP="003A5A7B">
            <w:pPr>
              <w:jc w:val="center"/>
              <w:rPr>
                <w:rFonts w:cstheme="minorHAnsi"/>
                <w:sz w:val="24"/>
                <w:szCs w:val="24"/>
              </w:rPr>
            </w:pPr>
            <w:r w:rsidRPr="003A5A7B">
              <w:rPr>
                <w:rFonts w:cstheme="minorHAnsi"/>
                <w:sz w:val="24"/>
                <w:szCs w:val="24"/>
              </w:rPr>
              <w:t>Tris-HCl 1.5M, pH 8.8</w:t>
            </w:r>
          </w:p>
        </w:tc>
        <w:tc>
          <w:tcPr>
            <w:tcW w:w="4814" w:type="dxa"/>
          </w:tcPr>
          <w:p w14:paraId="4DC55999" w14:textId="11027331" w:rsidR="003A5A7B" w:rsidRPr="003A5A7B" w:rsidRDefault="003A5A7B" w:rsidP="003A5A7B">
            <w:pPr>
              <w:jc w:val="center"/>
              <w:rPr>
                <w:rFonts w:cstheme="minorHAnsi"/>
                <w:sz w:val="24"/>
                <w:szCs w:val="24"/>
              </w:rPr>
            </w:pPr>
            <w:r>
              <w:rPr>
                <w:rFonts w:cstheme="minorHAnsi"/>
                <w:sz w:val="24"/>
                <w:szCs w:val="24"/>
              </w:rPr>
              <w:t>5 mL</w:t>
            </w:r>
          </w:p>
        </w:tc>
      </w:tr>
      <w:tr w:rsidR="003A5A7B" w14:paraId="4FC28A48" w14:textId="77777777" w:rsidTr="00E1371E">
        <w:tc>
          <w:tcPr>
            <w:tcW w:w="4814" w:type="dxa"/>
          </w:tcPr>
          <w:p w14:paraId="7137026E" w14:textId="7973DD42" w:rsidR="003A5A7B" w:rsidRPr="003A5A7B" w:rsidRDefault="003A5A7B" w:rsidP="003A5A7B">
            <w:pPr>
              <w:jc w:val="center"/>
              <w:rPr>
                <w:rFonts w:cstheme="minorHAnsi"/>
                <w:sz w:val="24"/>
                <w:szCs w:val="24"/>
              </w:rPr>
            </w:pPr>
            <w:r w:rsidRPr="003A5A7B">
              <w:rPr>
                <w:rFonts w:cstheme="minorHAnsi"/>
                <w:sz w:val="24"/>
                <w:szCs w:val="24"/>
              </w:rPr>
              <w:t>10% SDS</w:t>
            </w:r>
          </w:p>
        </w:tc>
        <w:tc>
          <w:tcPr>
            <w:tcW w:w="4814" w:type="dxa"/>
          </w:tcPr>
          <w:p w14:paraId="66651AD0" w14:textId="67A672A9" w:rsidR="003A5A7B" w:rsidRPr="003A5A7B" w:rsidRDefault="003A5A7B" w:rsidP="003A5A7B">
            <w:pPr>
              <w:jc w:val="center"/>
              <w:rPr>
                <w:rFonts w:cstheme="minorHAnsi"/>
                <w:sz w:val="24"/>
                <w:szCs w:val="24"/>
              </w:rPr>
            </w:pPr>
            <w:r>
              <w:rPr>
                <w:rFonts w:cstheme="minorHAnsi"/>
                <w:sz w:val="24"/>
                <w:szCs w:val="24"/>
              </w:rPr>
              <w:t>0.2 µL</w:t>
            </w:r>
          </w:p>
        </w:tc>
      </w:tr>
      <w:tr w:rsidR="003A5A7B" w14:paraId="4F45FBC9" w14:textId="77777777" w:rsidTr="00E1371E">
        <w:tc>
          <w:tcPr>
            <w:tcW w:w="4814" w:type="dxa"/>
          </w:tcPr>
          <w:p w14:paraId="753FDB7F" w14:textId="22554456" w:rsidR="003A5A7B" w:rsidRPr="003A5A7B" w:rsidRDefault="003A5A7B" w:rsidP="003A5A7B">
            <w:pPr>
              <w:jc w:val="center"/>
              <w:rPr>
                <w:rFonts w:cstheme="minorHAnsi"/>
                <w:sz w:val="24"/>
                <w:szCs w:val="24"/>
              </w:rPr>
            </w:pPr>
            <w:r w:rsidRPr="003A5A7B">
              <w:rPr>
                <w:rFonts w:cstheme="minorHAnsi"/>
                <w:sz w:val="24"/>
                <w:szCs w:val="24"/>
              </w:rPr>
              <w:t>10% APS</w:t>
            </w:r>
          </w:p>
        </w:tc>
        <w:tc>
          <w:tcPr>
            <w:tcW w:w="4814" w:type="dxa"/>
          </w:tcPr>
          <w:p w14:paraId="2DD49432" w14:textId="410923C2" w:rsidR="003A5A7B" w:rsidRPr="003A5A7B" w:rsidRDefault="003A5A7B" w:rsidP="003A5A7B">
            <w:pPr>
              <w:jc w:val="center"/>
              <w:rPr>
                <w:rFonts w:cstheme="minorHAnsi"/>
                <w:sz w:val="24"/>
                <w:szCs w:val="24"/>
              </w:rPr>
            </w:pPr>
            <w:r>
              <w:rPr>
                <w:rFonts w:cstheme="minorHAnsi"/>
                <w:sz w:val="24"/>
                <w:szCs w:val="24"/>
              </w:rPr>
              <w:t>0.2 µL</w:t>
            </w:r>
          </w:p>
        </w:tc>
      </w:tr>
      <w:tr w:rsidR="003A5A7B" w14:paraId="3F10D86E" w14:textId="77777777" w:rsidTr="00E1371E">
        <w:tc>
          <w:tcPr>
            <w:tcW w:w="4814" w:type="dxa"/>
          </w:tcPr>
          <w:p w14:paraId="4AD91BA5" w14:textId="3C2B6E89" w:rsidR="003A5A7B" w:rsidRPr="003A5A7B" w:rsidRDefault="003A5A7B" w:rsidP="003A5A7B">
            <w:pPr>
              <w:jc w:val="center"/>
              <w:rPr>
                <w:rFonts w:cstheme="minorHAnsi"/>
                <w:sz w:val="24"/>
                <w:szCs w:val="24"/>
              </w:rPr>
            </w:pPr>
            <w:r w:rsidRPr="003A5A7B">
              <w:rPr>
                <w:rFonts w:cstheme="minorHAnsi"/>
                <w:sz w:val="24"/>
                <w:szCs w:val="24"/>
              </w:rPr>
              <w:t>TEMED</w:t>
            </w:r>
          </w:p>
        </w:tc>
        <w:tc>
          <w:tcPr>
            <w:tcW w:w="4814" w:type="dxa"/>
          </w:tcPr>
          <w:p w14:paraId="060669AD" w14:textId="610B9AC3" w:rsidR="003A5A7B" w:rsidRPr="003A5A7B" w:rsidRDefault="003A5A7B" w:rsidP="003A5A7B">
            <w:pPr>
              <w:jc w:val="center"/>
              <w:rPr>
                <w:rFonts w:cstheme="minorHAnsi"/>
                <w:sz w:val="24"/>
                <w:szCs w:val="24"/>
              </w:rPr>
            </w:pPr>
            <w:r>
              <w:rPr>
                <w:rFonts w:cstheme="minorHAnsi"/>
                <w:sz w:val="24"/>
                <w:szCs w:val="24"/>
              </w:rPr>
              <w:t>8 µL</w:t>
            </w:r>
          </w:p>
        </w:tc>
      </w:tr>
    </w:tbl>
    <w:p w14:paraId="4042EE1B" w14:textId="77777777" w:rsidR="00E1371E" w:rsidRPr="00E1371E" w:rsidRDefault="00E1371E" w:rsidP="00E1371E">
      <w:pPr>
        <w:jc w:val="center"/>
        <w:rPr>
          <w:rFonts w:cstheme="minorHAnsi"/>
          <w:b/>
          <w:bCs/>
          <w:sz w:val="28"/>
          <w:szCs w:val="28"/>
        </w:rPr>
      </w:pPr>
    </w:p>
    <w:p w14:paraId="22628111" w14:textId="64C6090D" w:rsidR="00E1371E" w:rsidRDefault="003A5A7B" w:rsidP="00DB302C">
      <w:pPr>
        <w:jc w:val="both"/>
        <w:rPr>
          <w:rFonts w:cstheme="minorHAnsi"/>
          <w:b/>
          <w:bCs/>
          <w:sz w:val="28"/>
          <w:szCs w:val="28"/>
        </w:rPr>
      </w:pPr>
      <w:r>
        <w:rPr>
          <w:rFonts w:cstheme="minorHAnsi"/>
          <w:b/>
          <w:bCs/>
          <w:sz w:val="28"/>
          <w:szCs w:val="28"/>
        </w:rPr>
        <w:t>Stacking gel preparation</w:t>
      </w:r>
    </w:p>
    <w:tbl>
      <w:tblPr>
        <w:tblStyle w:val="Grigliatabella"/>
        <w:tblW w:w="0" w:type="auto"/>
        <w:tblLook w:val="04A0" w:firstRow="1" w:lastRow="0" w:firstColumn="1" w:lastColumn="0" w:noHBand="0" w:noVBand="1"/>
      </w:tblPr>
      <w:tblGrid>
        <w:gridCol w:w="4814"/>
        <w:gridCol w:w="4814"/>
      </w:tblGrid>
      <w:tr w:rsidR="003A5A7B" w14:paraId="3C775B7E" w14:textId="77777777" w:rsidTr="003D04DE">
        <w:tc>
          <w:tcPr>
            <w:tcW w:w="9628" w:type="dxa"/>
            <w:gridSpan w:val="2"/>
          </w:tcPr>
          <w:p w14:paraId="5C978933" w14:textId="0E7C9F71" w:rsidR="003A5A7B" w:rsidRPr="00E1371E" w:rsidRDefault="003A5A7B" w:rsidP="003D04DE">
            <w:pPr>
              <w:jc w:val="center"/>
              <w:rPr>
                <w:rFonts w:cstheme="minorHAnsi"/>
                <w:b/>
                <w:bCs/>
                <w:sz w:val="24"/>
                <w:szCs w:val="24"/>
              </w:rPr>
            </w:pPr>
            <w:r w:rsidRPr="00E1371E">
              <w:rPr>
                <w:rFonts w:cstheme="minorHAnsi"/>
                <w:b/>
                <w:bCs/>
                <w:sz w:val="24"/>
                <w:szCs w:val="24"/>
              </w:rPr>
              <w:t>GEL 5%</w:t>
            </w:r>
            <w:r>
              <w:rPr>
                <w:rFonts w:cstheme="minorHAnsi"/>
                <w:b/>
                <w:bCs/>
                <w:sz w:val="24"/>
                <w:szCs w:val="24"/>
              </w:rPr>
              <w:t xml:space="preserve"> (</w:t>
            </w:r>
            <w:r w:rsidR="00432BC8">
              <w:rPr>
                <w:rFonts w:cstheme="minorHAnsi"/>
                <w:b/>
                <w:bCs/>
                <w:sz w:val="24"/>
                <w:szCs w:val="24"/>
              </w:rPr>
              <w:t>2</w:t>
            </w:r>
            <w:r>
              <w:rPr>
                <w:rFonts w:cstheme="minorHAnsi"/>
                <w:b/>
                <w:bCs/>
                <w:sz w:val="24"/>
                <w:szCs w:val="24"/>
              </w:rPr>
              <w:t xml:space="preserve"> mL)</w:t>
            </w:r>
          </w:p>
        </w:tc>
      </w:tr>
      <w:tr w:rsidR="003A5A7B" w14:paraId="4599DDBA" w14:textId="77777777" w:rsidTr="003D04DE">
        <w:tc>
          <w:tcPr>
            <w:tcW w:w="4814" w:type="dxa"/>
          </w:tcPr>
          <w:p w14:paraId="49FDD52D" w14:textId="77777777" w:rsidR="003A5A7B" w:rsidRPr="00E1371E" w:rsidRDefault="003A5A7B" w:rsidP="003D04DE">
            <w:pPr>
              <w:jc w:val="center"/>
              <w:rPr>
                <w:rFonts w:cstheme="minorHAnsi"/>
                <w:b/>
                <w:bCs/>
                <w:sz w:val="24"/>
                <w:szCs w:val="24"/>
              </w:rPr>
            </w:pPr>
            <w:r>
              <w:rPr>
                <w:rFonts w:cstheme="minorHAnsi"/>
                <w:b/>
                <w:bCs/>
                <w:sz w:val="24"/>
                <w:szCs w:val="24"/>
              </w:rPr>
              <w:t>REAGENTS</w:t>
            </w:r>
          </w:p>
        </w:tc>
        <w:tc>
          <w:tcPr>
            <w:tcW w:w="4814" w:type="dxa"/>
          </w:tcPr>
          <w:p w14:paraId="29E80879" w14:textId="77777777" w:rsidR="003A5A7B" w:rsidRPr="00E1371E" w:rsidRDefault="003A5A7B" w:rsidP="003D04DE">
            <w:pPr>
              <w:jc w:val="center"/>
              <w:rPr>
                <w:rFonts w:cstheme="minorHAnsi"/>
                <w:b/>
                <w:bCs/>
                <w:sz w:val="24"/>
                <w:szCs w:val="24"/>
              </w:rPr>
            </w:pPr>
            <w:r>
              <w:rPr>
                <w:rFonts w:cstheme="minorHAnsi"/>
                <w:b/>
                <w:bCs/>
                <w:sz w:val="24"/>
                <w:szCs w:val="24"/>
              </w:rPr>
              <w:t>VOLUMES</w:t>
            </w:r>
          </w:p>
        </w:tc>
      </w:tr>
      <w:tr w:rsidR="003A5A7B" w14:paraId="3224AE29" w14:textId="77777777" w:rsidTr="003D04DE">
        <w:tc>
          <w:tcPr>
            <w:tcW w:w="4814" w:type="dxa"/>
          </w:tcPr>
          <w:p w14:paraId="3ADC0542" w14:textId="77777777" w:rsidR="003A5A7B" w:rsidRPr="003A5A7B" w:rsidRDefault="003A5A7B" w:rsidP="003D04DE">
            <w:pPr>
              <w:jc w:val="center"/>
              <w:rPr>
                <w:rFonts w:cstheme="minorHAnsi"/>
                <w:sz w:val="24"/>
                <w:szCs w:val="24"/>
              </w:rPr>
            </w:pPr>
            <w:r w:rsidRPr="003A5A7B">
              <w:rPr>
                <w:rFonts w:cstheme="minorHAnsi"/>
                <w:sz w:val="24"/>
                <w:szCs w:val="24"/>
              </w:rPr>
              <w:t>H</w:t>
            </w:r>
            <w:r w:rsidRPr="003A5A7B">
              <w:rPr>
                <w:rFonts w:cstheme="minorHAnsi"/>
                <w:sz w:val="24"/>
                <w:szCs w:val="24"/>
                <w:vertAlign w:val="subscript"/>
              </w:rPr>
              <w:t>2</w:t>
            </w:r>
            <w:r w:rsidRPr="003A5A7B">
              <w:rPr>
                <w:rFonts w:cstheme="minorHAnsi"/>
                <w:sz w:val="24"/>
                <w:szCs w:val="24"/>
              </w:rPr>
              <w:t>O</w:t>
            </w:r>
          </w:p>
        </w:tc>
        <w:tc>
          <w:tcPr>
            <w:tcW w:w="4814" w:type="dxa"/>
          </w:tcPr>
          <w:p w14:paraId="25C282E7" w14:textId="5E746EF8" w:rsidR="003A5A7B" w:rsidRPr="003A5A7B" w:rsidRDefault="00432BC8" w:rsidP="003D04DE">
            <w:pPr>
              <w:jc w:val="center"/>
              <w:rPr>
                <w:rFonts w:cstheme="minorHAnsi"/>
                <w:sz w:val="24"/>
                <w:szCs w:val="24"/>
              </w:rPr>
            </w:pPr>
            <w:r>
              <w:rPr>
                <w:rFonts w:cstheme="minorHAnsi"/>
                <w:sz w:val="24"/>
                <w:szCs w:val="24"/>
              </w:rPr>
              <w:t>1</w:t>
            </w:r>
            <w:r w:rsidR="003A5A7B" w:rsidRPr="003A5A7B">
              <w:rPr>
                <w:rFonts w:cstheme="minorHAnsi"/>
                <w:sz w:val="24"/>
                <w:szCs w:val="24"/>
              </w:rPr>
              <w:t>.</w:t>
            </w:r>
            <w:r w:rsidR="003A5A7B">
              <w:rPr>
                <w:rFonts w:cstheme="minorHAnsi"/>
                <w:sz w:val="24"/>
                <w:szCs w:val="24"/>
              </w:rPr>
              <w:t>4</w:t>
            </w:r>
            <w:r w:rsidR="003A5A7B" w:rsidRPr="003A5A7B">
              <w:rPr>
                <w:rFonts w:cstheme="minorHAnsi"/>
                <w:sz w:val="24"/>
                <w:szCs w:val="24"/>
              </w:rPr>
              <w:t xml:space="preserve"> mL</w:t>
            </w:r>
          </w:p>
        </w:tc>
      </w:tr>
      <w:tr w:rsidR="003A5A7B" w14:paraId="785B3AA7" w14:textId="77777777" w:rsidTr="003D04DE">
        <w:tc>
          <w:tcPr>
            <w:tcW w:w="4814" w:type="dxa"/>
          </w:tcPr>
          <w:p w14:paraId="443A375B" w14:textId="77777777" w:rsidR="003A5A7B" w:rsidRPr="003A5A7B" w:rsidRDefault="003A5A7B" w:rsidP="003D04DE">
            <w:pPr>
              <w:jc w:val="center"/>
              <w:rPr>
                <w:rFonts w:cstheme="minorHAnsi"/>
                <w:sz w:val="24"/>
                <w:szCs w:val="24"/>
              </w:rPr>
            </w:pPr>
            <w:proofErr w:type="spellStart"/>
            <w:r w:rsidRPr="003A5A7B">
              <w:rPr>
                <w:rFonts w:cstheme="minorHAnsi"/>
                <w:sz w:val="24"/>
                <w:szCs w:val="24"/>
              </w:rPr>
              <w:t>Acrilamide</w:t>
            </w:r>
            <w:proofErr w:type="spellEnd"/>
            <w:r w:rsidRPr="003A5A7B">
              <w:rPr>
                <w:rFonts w:cstheme="minorHAnsi"/>
                <w:sz w:val="24"/>
                <w:szCs w:val="24"/>
              </w:rPr>
              <w:t xml:space="preserve"> 30%</w:t>
            </w:r>
          </w:p>
        </w:tc>
        <w:tc>
          <w:tcPr>
            <w:tcW w:w="4814" w:type="dxa"/>
          </w:tcPr>
          <w:p w14:paraId="086A7D72" w14:textId="11892BCB" w:rsidR="003A5A7B" w:rsidRPr="003A5A7B" w:rsidRDefault="00432BC8" w:rsidP="003D04DE">
            <w:pPr>
              <w:jc w:val="center"/>
              <w:rPr>
                <w:rFonts w:cstheme="minorHAnsi"/>
                <w:sz w:val="24"/>
                <w:szCs w:val="24"/>
              </w:rPr>
            </w:pPr>
            <w:r>
              <w:rPr>
                <w:rFonts w:cstheme="minorHAnsi"/>
                <w:sz w:val="24"/>
                <w:szCs w:val="24"/>
              </w:rPr>
              <w:t>170</w:t>
            </w:r>
            <w:r w:rsidR="003A5A7B" w:rsidRPr="003A5A7B">
              <w:rPr>
                <w:rFonts w:cstheme="minorHAnsi"/>
                <w:sz w:val="24"/>
                <w:szCs w:val="24"/>
              </w:rPr>
              <w:t xml:space="preserve"> </w:t>
            </w:r>
            <w:r w:rsidR="003A5A7B">
              <w:rPr>
                <w:rFonts w:cstheme="minorHAnsi"/>
                <w:sz w:val="24"/>
                <w:szCs w:val="24"/>
              </w:rPr>
              <w:t>µL</w:t>
            </w:r>
          </w:p>
        </w:tc>
      </w:tr>
      <w:tr w:rsidR="003A5A7B" w14:paraId="3FBEDCA6" w14:textId="77777777" w:rsidTr="003D04DE">
        <w:tc>
          <w:tcPr>
            <w:tcW w:w="4814" w:type="dxa"/>
          </w:tcPr>
          <w:p w14:paraId="5EE61A5E" w14:textId="77777777" w:rsidR="003A5A7B" w:rsidRPr="003A5A7B" w:rsidRDefault="003A5A7B" w:rsidP="003D04DE">
            <w:pPr>
              <w:jc w:val="center"/>
              <w:rPr>
                <w:rFonts w:cstheme="minorHAnsi"/>
                <w:sz w:val="24"/>
                <w:szCs w:val="24"/>
              </w:rPr>
            </w:pPr>
            <w:r w:rsidRPr="003A5A7B">
              <w:rPr>
                <w:rFonts w:cstheme="minorHAnsi"/>
                <w:sz w:val="24"/>
                <w:szCs w:val="24"/>
              </w:rPr>
              <w:t>Tris-HCl 1.5M, pH 8.8</w:t>
            </w:r>
          </w:p>
        </w:tc>
        <w:tc>
          <w:tcPr>
            <w:tcW w:w="4814" w:type="dxa"/>
          </w:tcPr>
          <w:p w14:paraId="3C8E722C" w14:textId="48E8349C" w:rsidR="003A5A7B" w:rsidRPr="003A5A7B" w:rsidRDefault="00432BC8" w:rsidP="003D04DE">
            <w:pPr>
              <w:jc w:val="center"/>
              <w:rPr>
                <w:rFonts w:cstheme="minorHAnsi"/>
                <w:sz w:val="24"/>
                <w:szCs w:val="24"/>
              </w:rPr>
            </w:pPr>
            <w:r>
              <w:rPr>
                <w:rFonts w:cstheme="minorHAnsi"/>
                <w:sz w:val="24"/>
                <w:szCs w:val="24"/>
              </w:rPr>
              <w:t>130</w:t>
            </w:r>
            <w:r w:rsidR="003A5A7B">
              <w:rPr>
                <w:rFonts w:cstheme="minorHAnsi"/>
                <w:sz w:val="24"/>
                <w:szCs w:val="24"/>
              </w:rPr>
              <w:t xml:space="preserve"> µL</w:t>
            </w:r>
          </w:p>
        </w:tc>
      </w:tr>
      <w:tr w:rsidR="003A5A7B" w14:paraId="67D4D0F3" w14:textId="77777777" w:rsidTr="003D04DE">
        <w:tc>
          <w:tcPr>
            <w:tcW w:w="4814" w:type="dxa"/>
          </w:tcPr>
          <w:p w14:paraId="18239DE8" w14:textId="77777777" w:rsidR="003A5A7B" w:rsidRPr="003A5A7B" w:rsidRDefault="003A5A7B" w:rsidP="003D04DE">
            <w:pPr>
              <w:jc w:val="center"/>
              <w:rPr>
                <w:rFonts w:cstheme="minorHAnsi"/>
                <w:sz w:val="24"/>
                <w:szCs w:val="24"/>
              </w:rPr>
            </w:pPr>
            <w:r w:rsidRPr="003A5A7B">
              <w:rPr>
                <w:rFonts w:cstheme="minorHAnsi"/>
                <w:sz w:val="24"/>
                <w:szCs w:val="24"/>
              </w:rPr>
              <w:t>10% SDS</w:t>
            </w:r>
          </w:p>
        </w:tc>
        <w:tc>
          <w:tcPr>
            <w:tcW w:w="4814" w:type="dxa"/>
          </w:tcPr>
          <w:p w14:paraId="296D7957" w14:textId="2EC94F04" w:rsidR="003A5A7B" w:rsidRPr="003A5A7B" w:rsidRDefault="00432BC8" w:rsidP="003D04DE">
            <w:pPr>
              <w:jc w:val="center"/>
              <w:rPr>
                <w:rFonts w:cstheme="minorHAnsi"/>
                <w:sz w:val="24"/>
                <w:szCs w:val="24"/>
              </w:rPr>
            </w:pPr>
            <w:r>
              <w:rPr>
                <w:rFonts w:cstheme="minorHAnsi"/>
                <w:sz w:val="24"/>
                <w:szCs w:val="24"/>
              </w:rPr>
              <w:t>10</w:t>
            </w:r>
            <w:r w:rsidR="003A5A7B">
              <w:rPr>
                <w:rFonts w:cstheme="minorHAnsi"/>
                <w:sz w:val="24"/>
                <w:szCs w:val="24"/>
              </w:rPr>
              <w:t xml:space="preserve"> µL</w:t>
            </w:r>
          </w:p>
        </w:tc>
      </w:tr>
      <w:tr w:rsidR="003A5A7B" w14:paraId="1A95318D" w14:textId="77777777" w:rsidTr="003D04DE">
        <w:tc>
          <w:tcPr>
            <w:tcW w:w="4814" w:type="dxa"/>
          </w:tcPr>
          <w:p w14:paraId="6A60EC04" w14:textId="77777777" w:rsidR="003A5A7B" w:rsidRPr="003A5A7B" w:rsidRDefault="003A5A7B" w:rsidP="003D04DE">
            <w:pPr>
              <w:jc w:val="center"/>
              <w:rPr>
                <w:rFonts w:cstheme="minorHAnsi"/>
                <w:sz w:val="24"/>
                <w:szCs w:val="24"/>
              </w:rPr>
            </w:pPr>
            <w:r w:rsidRPr="003A5A7B">
              <w:rPr>
                <w:rFonts w:cstheme="minorHAnsi"/>
                <w:sz w:val="24"/>
                <w:szCs w:val="24"/>
              </w:rPr>
              <w:t>10% APS</w:t>
            </w:r>
          </w:p>
        </w:tc>
        <w:tc>
          <w:tcPr>
            <w:tcW w:w="4814" w:type="dxa"/>
          </w:tcPr>
          <w:p w14:paraId="234B4B51" w14:textId="1D14CCE0" w:rsidR="003A5A7B" w:rsidRPr="003A5A7B" w:rsidRDefault="00432BC8" w:rsidP="003D04DE">
            <w:pPr>
              <w:jc w:val="center"/>
              <w:rPr>
                <w:rFonts w:cstheme="minorHAnsi"/>
                <w:sz w:val="24"/>
                <w:szCs w:val="24"/>
              </w:rPr>
            </w:pPr>
            <w:r>
              <w:rPr>
                <w:rFonts w:cstheme="minorHAnsi"/>
                <w:sz w:val="24"/>
                <w:szCs w:val="24"/>
              </w:rPr>
              <w:t>10</w:t>
            </w:r>
            <w:r w:rsidR="003A5A7B">
              <w:rPr>
                <w:rFonts w:cstheme="minorHAnsi"/>
                <w:sz w:val="24"/>
                <w:szCs w:val="24"/>
              </w:rPr>
              <w:t xml:space="preserve"> µL</w:t>
            </w:r>
          </w:p>
        </w:tc>
      </w:tr>
      <w:tr w:rsidR="003A5A7B" w14:paraId="7697BBEE" w14:textId="77777777" w:rsidTr="003D04DE">
        <w:tc>
          <w:tcPr>
            <w:tcW w:w="4814" w:type="dxa"/>
          </w:tcPr>
          <w:p w14:paraId="689AC0DE" w14:textId="77777777" w:rsidR="003A5A7B" w:rsidRPr="003A5A7B" w:rsidRDefault="003A5A7B" w:rsidP="003D04DE">
            <w:pPr>
              <w:jc w:val="center"/>
              <w:rPr>
                <w:rFonts w:cstheme="minorHAnsi"/>
                <w:sz w:val="24"/>
                <w:szCs w:val="24"/>
              </w:rPr>
            </w:pPr>
            <w:r w:rsidRPr="003A5A7B">
              <w:rPr>
                <w:rFonts w:cstheme="minorHAnsi"/>
                <w:sz w:val="24"/>
                <w:szCs w:val="24"/>
              </w:rPr>
              <w:t>TEMED</w:t>
            </w:r>
          </w:p>
        </w:tc>
        <w:tc>
          <w:tcPr>
            <w:tcW w:w="4814" w:type="dxa"/>
          </w:tcPr>
          <w:p w14:paraId="13E5EBE7" w14:textId="3D2C9B0F" w:rsidR="003A5A7B" w:rsidRPr="003A5A7B" w:rsidRDefault="00432BC8" w:rsidP="003D04DE">
            <w:pPr>
              <w:jc w:val="center"/>
              <w:rPr>
                <w:rFonts w:cstheme="minorHAnsi"/>
                <w:sz w:val="24"/>
                <w:szCs w:val="24"/>
              </w:rPr>
            </w:pPr>
            <w:r>
              <w:rPr>
                <w:rFonts w:cstheme="minorHAnsi"/>
                <w:sz w:val="24"/>
                <w:szCs w:val="24"/>
              </w:rPr>
              <w:t>1</w:t>
            </w:r>
            <w:r w:rsidR="003A5A7B">
              <w:rPr>
                <w:rFonts w:cstheme="minorHAnsi"/>
                <w:sz w:val="24"/>
                <w:szCs w:val="24"/>
              </w:rPr>
              <w:t xml:space="preserve"> µL</w:t>
            </w:r>
          </w:p>
        </w:tc>
      </w:tr>
    </w:tbl>
    <w:p w14:paraId="31398CEB" w14:textId="77777777" w:rsidR="003A5A7B" w:rsidRPr="00E1371E" w:rsidRDefault="003A5A7B" w:rsidP="003A5A7B">
      <w:pPr>
        <w:jc w:val="center"/>
        <w:rPr>
          <w:rFonts w:cstheme="minorHAnsi"/>
          <w:b/>
          <w:bCs/>
          <w:sz w:val="28"/>
          <w:szCs w:val="28"/>
        </w:rPr>
      </w:pPr>
    </w:p>
    <w:p w14:paraId="0E26F89C" w14:textId="0173711C" w:rsidR="00DB302C" w:rsidRPr="00DB302C" w:rsidRDefault="00DB302C" w:rsidP="00DB302C">
      <w:pPr>
        <w:jc w:val="both"/>
        <w:rPr>
          <w:rFonts w:cstheme="minorHAnsi"/>
          <w:b/>
          <w:bCs/>
          <w:sz w:val="28"/>
          <w:szCs w:val="28"/>
        </w:rPr>
      </w:pPr>
      <w:r w:rsidRPr="00DB302C">
        <w:rPr>
          <w:rFonts w:cstheme="minorHAnsi"/>
          <w:b/>
          <w:bCs/>
          <w:sz w:val="28"/>
          <w:szCs w:val="28"/>
        </w:rPr>
        <w:t>Protein separation by gel electrophoresis</w:t>
      </w:r>
    </w:p>
    <w:p w14:paraId="780FD887" w14:textId="19098066" w:rsidR="00DB302C" w:rsidRPr="00DB302C" w:rsidRDefault="00DB302C" w:rsidP="00DB302C">
      <w:pPr>
        <w:jc w:val="both"/>
        <w:rPr>
          <w:rFonts w:cstheme="minorHAnsi"/>
          <w:sz w:val="24"/>
          <w:szCs w:val="24"/>
        </w:rPr>
      </w:pPr>
      <w:r w:rsidRPr="00DB302C">
        <w:rPr>
          <w:rFonts w:cstheme="minorHAnsi"/>
          <w:sz w:val="24"/>
          <w:szCs w:val="24"/>
        </w:rPr>
        <w:t xml:space="preserve">1. Load </w:t>
      </w:r>
      <w:r w:rsidR="00D1250C">
        <w:rPr>
          <w:rFonts w:cstheme="minorHAnsi"/>
          <w:sz w:val="24"/>
          <w:szCs w:val="24"/>
        </w:rPr>
        <w:t>10 µL of sample</w:t>
      </w:r>
      <w:r w:rsidRPr="00DB302C">
        <w:rPr>
          <w:rFonts w:cstheme="minorHAnsi"/>
          <w:sz w:val="24"/>
          <w:szCs w:val="24"/>
        </w:rPr>
        <w:t xml:space="preserve"> into the wells of</w:t>
      </w:r>
      <w:r>
        <w:rPr>
          <w:rFonts w:cstheme="minorHAnsi"/>
          <w:sz w:val="24"/>
          <w:szCs w:val="24"/>
        </w:rPr>
        <w:t xml:space="preserve"> </w:t>
      </w:r>
      <w:r w:rsidRPr="00DB302C">
        <w:rPr>
          <w:rFonts w:cstheme="minorHAnsi"/>
          <w:sz w:val="24"/>
          <w:szCs w:val="24"/>
        </w:rPr>
        <w:t>a mini (8.6 x 6.7 cm) or midi (13.3 x 8.7</w:t>
      </w:r>
      <w:r>
        <w:rPr>
          <w:rFonts w:cstheme="minorHAnsi"/>
          <w:sz w:val="24"/>
          <w:szCs w:val="24"/>
        </w:rPr>
        <w:t xml:space="preserve"> </w:t>
      </w:r>
      <w:r w:rsidRPr="00DB302C">
        <w:rPr>
          <w:rFonts w:cstheme="minorHAnsi"/>
          <w:sz w:val="24"/>
          <w:szCs w:val="24"/>
        </w:rPr>
        <w:t>cm) format SDS</w:t>
      </w:r>
      <w:r>
        <w:rPr>
          <w:rFonts w:cstheme="minorHAnsi"/>
          <w:sz w:val="24"/>
          <w:szCs w:val="24"/>
        </w:rPr>
        <w:t xml:space="preserve"> </w:t>
      </w:r>
      <w:r w:rsidRPr="00DB302C">
        <w:rPr>
          <w:rFonts w:cstheme="minorHAnsi"/>
          <w:sz w:val="24"/>
          <w:szCs w:val="24"/>
        </w:rPr>
        <w:t>PAGE</w:t>
      </w:r>
      <w:r>
        <w:rPr>
          <w:rFonts w:cstheme="minorHAnsi"/>
          <w:sz w:val="24"/>
          <w:szCs w:val="24"/>
        </w:rPr>
        <w:t xml:space="preserve"> </w:t>
      </w:r>
      <w:r w:rsidRPr="00DB302C">
        <w:rPr>
          <w:rFonts w:cstheme="minorHAnsi"/>
          <w:sz w:val="24"/>
          <w:szCs w:val="24"/>
        </w:rPr>
        <w:t>gel, along with molecular weight markers.</w:t>
      </w:r>
    </w:p>
    <w:p w14:paraId="12F2B74B" w14:textId="77777777" w:rsidR="00DB302C" w:rsidRPr="00DB302C" w:rsidRDefault="00DB302C" w:rsidP="00DB302C">
      <w:pPr>
        <w:jc w:val="both"/>
        <w:rPr>
          <w:rFonts w:cstheme="minorHAnsi"/>
          <w:sz w:val="24"/>
          <w:szCs w:val="24"/>
        </w:rPr>
      </w:pPr>
      <w:r w:rsidRPr="00DB302C">
        <w:rPr>
          <w:rFonts w:cstheme="minorHAnsi"/>
          <w:sz w:val="24"/>
          <w:szCs w:val="24"/>
        </w:rPr>
        <w:t>2. Run the gel for 5 min at 50 V.</w:t>
      </w:r>
    </w:p>
    <w:p w14:paraId="2D31B24E" w14:textId="77777777" w:rsidR="00DB302C" w:rsidRDefault="00DB302C" w:rsidP="00DB302C">
      <w:pPr>
        <w:jc w:val="both"/>
        <w:rPr>
          <w:rFonts w:cstheme="minorHAnsi"/>
          <w:sz w:val="24"/>
          <w:szCs w:val="24"/>
        </w:rPr>
      </w:pPr>
      <w:r w:rsidRPr="00DB302C">
        <w:rPr>
          <w:rFonts w:cstheme="minorHAnsi"/>
          <w:sz w:val="24"/>
          <w:szCs w:val="24"/>
        </w:rPr>
        <w:t>3. Increase the voltage to 100–150 V to finish the run</w:t>
      </w:r>
      <w:r>
        <w:rPr>
          <w:rFonts w:cstheme="minorHAnsi"/>
          <w:sz w:val="24"/>
          <w:szCs w:val="24"/>
        </w:rPr>
        <w:t xml:space="preserve"> </w:t>
      </w:r>
      <w:r w:rsidRPr="00DB302C">
        <w:rPr>
          <w:rFonts w:cstheme="minorHAnsi"/>
          <w:sz w:val="24"/>
          <w:szCs w:val="24"/>
        </w:rPr>
        <w:t>in about 1 hr.</w:t>
      </w:r>
      <w:r>
        <w:rPr>
          <w:rFonts w:cstheme="minorHAnsi"/>
          <w:sz w:val="24"/>
          <w:szCs w:val="24"/>
        </w:rPr>
        <w:t xml:space="preserve"> </w:t>
      </w:r>
    </w:p>
    <w:p w14:paraId="57FA07F1" w14:textId="0EC0B85D" w:rsidR="00DB302C" w:rsidRDefault="00DB302C" w:rsidP="00DB302C">
      <w:pPr>
        <w:jc w:val="both"/>
        <w:rPr>
          <w:rFonts w:cstheme="minorHAnsi"/>
          <w:i/>
          <w:iCs/>
          <w:sz w:val="24"/>
          <w:szCs w:val="24"/>
        </w:rPr>
      </w:pPr>
      <w:r w:rsidRPr="00DB302C">
        <w:rPr>
          <w:rFonts w:cstheme="minorHAnsi"/>
          <w:i/>
          <w:iCs/>
          <w:sz w:val="24"/>
          <w:szCs w:val="24"/>
        </w:rPr>
        <w:t>Gel percentage selection depends on the size of the protein of interest. A 4–20% gradient gel separates proteins of all sizes very well.</w:t>
      </w:r>
    </w:p>
    <w:p w14:paraId="0E1E5F81" w14:textId="77777777" w:rsidR="00DB302C" w:rsidRDefault="00DB302C" w:rsidP="00DB302C">
      <w:pPr>
        <w:jc w:val="both"/>
        <w:rPr>
          <w:rFonts w:cstheme="minorHAnsi"/>
          <w:i/>
          <w:iCs/>
          <w:sz w:val="24"/>
          <w:szCs w:val="24"/>
        </w:rPr>
      </w:pPr>
    </w:p>
    <w:p w14:paraId="29509A4D" w14:textId="77777777" w:rsidR="00DB302C" w:rsidRPr="00DB302C" w:rsidRDefault="00DB302C" w:rsidP="00DB302C">
      <w:pPr>
        <w:jc w:val="both"/>
        <w:rPr>
          <w:rFonts w:cstheme="minorHAnsi"/>
          <w:b/>
          <w:bCs/>
          <w:sz w:val="28"/>
          <w:szCs w:val="28"/>
        </w:rPr>
      </w:pPr>
      <w:r w:rsidRPr="00DB302C">
        <w:rPr>
          <w:rFonts w:cstheme="minorHAnsi"/>
          <w:b/>
          <w:bCs/>
          <w:sz w:val="28"/>
          <w:szCs w:val="28"/>
        </w:rPr>
        <w:lastRenderedPageBreak/>
        <w:t>Transferring the protein from the gel to the membrane</w:t>
      </w:r>
    </w:p>
    <w:p w14:paraId="143C5777" w14:textId="77777777" w:rsidR="00DB302C" w:rsidRPr="00DB302C" w:rsidRDefault="00DB302C" w:rsidP="00DB302C">
      <w:pPr>
        <w:jc w:val="both"/>
        <w:rPr>
          <w:rFonts w:cstheme="minorHAnsi"/>
          <w:sz w:val="24"/>
          <w:szCs w:val="24"/>
        </w:rPr>
      </w:pPr>
      <w:r w:rsidRPr="00DB302C">
        <w:rPr>
          <w:rFonts w:cstheme="minorHAnsi"/>
          <w:sz w:val="24"/>
          <w:szCs w:val="24"/>
        </w:rPr>
        <w:t>1. Place the gel in 1x transfer buffer for 10–15 min.</w:t>
      </w:r>
    </w:p>
    <w:p w14:paraId="21644D20" w14:textId="7797F663" w:rsidR="00DB302C" w:rsidRPr="00DB302C" w:rsidRDefault="00DB302C" w:rsidP="00DB302C">
      <w:pPr>
        <w:jc w:val="both"/>
        <w:rPr>
          <w:rFonts w:cstheme="minorHAnsi"/>
          <w:sz w:val="24"/>
          <w:szCs w:val="24"/>
        </w:rPr>
      </w:pPr>
      <w:r w:rsidRPr="00DB302C">
        <w:rPr>
          <w:rFonts w:cstheme="minorHAnsi"/>
          <w:sz w:val="24"/>
          <w:szCs w:val="24"/>
        </w:rPr>
        <w:t>2. Assemble the transfer sandwich and make sure no air</w:t>
      </w:r>
      <w:r>
        <w:rPr>
          <w:rFonts w:cstheme="minorHAnsi"/>
          <w:sz w:val="24"/>
          <w:szCs w:val="24"/>
        </w:rPr>
        <w:t xml:space="preserve"> </w:t>
      </w:r>
      <w:r w:rsidRPr="00DB302C">
        <w:rPr>
          <w:rFonts w:cstheme="minorHAnsi"/>
          <w:sz w:val="24"/>
          <w:szCs w:val="24"/>
        </w:rPr>
        <w:t>bubbles are trapped in the sandwich. The blot should</w:t>
      </w:r>
      <w:r>
        <w:rPr>
          <w:rFonts w:cstheme="minorHAnsi"/>
          <w:sz w:val="24"/>
          <w:szCs w:val="24"/>
        </w:rPr>
        <w:t xml:space="preserve"> </w:t>
      </w:r>
      <w:r w:rsidRPr="00DB302C">
        <w:rPr>
          <w:rFonts w:cstheme="minorHAnsi"/>
          <w:sz w:val="24"/>
          <w:szCs w:val="24"/>
        </w:rPr>
        <w:t>be on the cathode and the gel on the anode.</w:t>
      </w:r>
    </w:p>
    <w:p w14:paraId="4465E682" w14:textId="37F05B36" w:rsidR="00DB302C" w:rsidRPr="00DB302C" w:rsidRDefault="00DB302C" w:rsidP="00DB302C">
      <w:pPr>
        <w:jc w:val="both"/>
        <w:rPr>
          <w:rFonts w:cstheme="minorHAnsi"/>
          <w:sz w:val="24"/>
          <w:szCs w:val="24"/>
        </w:rPr>
      </w:pPr>
      <w:r w:rsidRPr="00DB302C">
        <w:rPr>
          <w:rFonts w:cstheme="minorHAnsi"/>
          <w:sz w:val="24"/>
          <w:szCs w:val="24"/>
        </w:rPr>
        <w:t>3. Place the cassette in the transfer tank and place an ice</w:t>
      </w:r>
      <w:r>
        <w:rPr>
          <w:rFonts w:cstheme="minorHAnsi"/>
          <w:sz w:val="24"/>
          <w:szCs w:val="24"/>
        </w:rPr>
        <w:t xml:space="preserve"> </w:t>
      </w:r>
      <w:r w:rsidRPr="00DB302C">
        <w:rPr>
          <w:rFonts w:cstheme="minorHAnsi"/>
          <w:sz w:val="24"/>
          <w:szCs w:val="24"/>
        </w:rPr>
        <w:t>block in the tank.</w:t>
      </w:r>
    </w:p>
    <w:p w14:paraId="4CB743C7" w14:textId="51D0B564" w:rsidR="00DB302C" w:rsidRPr="00DB302C" w:rsidRDefault="00DB302C" w:rsidP="00DB302C">
      <w:pPr>
        <w:jc w:val="both"/>
        <w:rPr>
          <w:rFonts w:cstheme="minorHAnsi"/>
          <w:sz w:val="24"/>
          <w:szCs w:val="24"/>
        </w:rPr>
      </w:pPr>
      <w:r w:rsidRPr="00DB302C">
        <w:rPr>
          <w:rFonts w:cstheme="minorHAnsi"/>
          <w:sz w:val="24"/>
          <w:szCs w:val="24"/>
        </w:rPr>
        <w:t xml:space="preserve">4. Transfer overnight in a </w:t>
      </w:r>
      <w:proofErr w:type="spellStart"/>
      <w:r w:rsidRPr="00DB302C">
        <w:rPr>
          <w:rFonts w:cstheme="minorHAnsi"/>
          <w:sz w:val="24"/>
          <w:szCs w:val="24"/>
        </w:rPr>
        <w:t>coldroom</w:t>
      </w:r>
      <w:proofErr w:type="spellEnd"/>
      <w:r w:rsidRPr="00DB302C">
        <w:rPr>
          <w:rFonts w:cstheme="minorHAnsi"/>
          <w:sz w:val="24"/>
          <w:szCs w:val="24"/>
        </w:rPr>
        <w:t xml:space="preserve"> at a constant current</w:t>
      </w:r>
      <w:r>
        <w:rPr>
          <w:rFonts w:cstheme="minorHAnsi"/>
          <w:sz w:val="24"/>
          <w:szCs w:val="24"/>
        </w:rPr>
        <w:t xml:space="preserve"> </w:t>
      </w:r>
      <w:r w:rsidRPr="00DB302C">
        <w:rPr>
          <w:rFonts w:cstheme="minorHAnsi"/>
          <w:sz w:val="24"/>
          <w:szCs w:val="24"/>
        </w:rPr>
        <w:t>of 10 mA.</w:t>
      </w:r>
    </w:p>
    <w:p w14:paraId="1C5DDDF5" w14:textId="73873D63" w:rsidR="00DB302C" w:rsidRDefault="00DB302C" w:rsidP="00DB302C">
      <w:pPr>
        <w:jc w:val="both"/>
        <w:rPr>
          <w:rFonts w:cstheme="minorHAnsi"/>
        </w:rPr>
      </w:pPr>
      <w:r w:rsidRPr="00DB302C">
        <w:rPr>
          <w:rFonts w:cstheme="minorHAnsi"/>
          <w:b/>
          <w:bCs/>
        </w:rPr>
        <w:t>Note:</w:t>
      </w:r>
      <w:r w:rsidRPr="00DB302C">
        <w:rPr>
          <w:rFonts w:cstheme="minorHAnsi"/>
        </w:rPr>
        <w:t xml:space="preserve"> Transfer can also be done at 100 V for 30 min–2 </w:t>
      </w:r>
      <w:proofErr w:type="spellStart"/>
      <w:r w:rsidRPr="00DB302C">
        <w:rPr>
          <w:rFonts w:cstheme="minorHAnsi"/>
        </w:rPr>
        <w:t>hr</w:t>
      </w:r>
      <w:proofErr w:type="spellEnd"/>
      <w:r w:rsidRPr="00DB302C">
        <w:rPr>
          <w:rFonts w:cstheme="minorHAnsi"/>
        </w:rPr>
        <w:t>, but the method needs to be optimized for proteins of different sizes.</w:t>
      </w:r>
    </w:p>
    <w:p w14:paraId="21C7F8DD" w14:textId="6764A31B" w:rsidR="00DB302C" w:rsidRDefault="00E72723" w:rsidP="00E72723">
      <w:pPr>
        <w:jc w:val="center"/>
        <w:rPr>
          <w:rFonts w:cstheme="minorHAnsi"/>
        </w:rPr>
      </w:pPr>
      <w:r>
        <w:rPr>
          <w:rFonts w:cstheme="minorHAnsi"/>
          <w:noProof/>
          <w:sz w:val="24"/>
          <w:szCs w:val="24"/>
        </w:rPr>
        <w:drawing>
          <wp:inline distT="0" distB="0" distL="0" distR="0" wp14:anchorId="1AD242DD" wp14:editId="3B918A69">
            <wp:extent cx="6120130" cy="2268220"/>
            <wp:effectExtent l="0" t="0" r="0" b="0"/>
            <wp:docPr id="164601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10739" name="Picture 1646010739"/>
                    <pic:cNvPicPr/>
                  </pic:nvPicPr>
                  <pic:blipFill>
                    <a:blip r:embed="rId5">
                      <a:extLst>
                        <a:ext uri="{28A0092B-C50C-407E-A947-70E740481C1C}">
                          <a14:useLocalDpi xmlns:a14="http://schemas.microsoft.com/office/drawing/2010/main" val="0"/>
                        </a:ext>
                      </a:extLst>
                    </a:blip>
                    <a:stretch>
                      <a:fillRect/>
                    </a:stretch>
                  </pic:blipFill>
                  <pic:spPr>
                    <a:xfrm>
                      <a:off x="0" y="0"/>
                      <a:ext cx="6120130" cy="2268220"/>
                    </a:xfrm>
                    <a:prstGeom prst="rect">
                      <a:avLst/>
                    </a:prstGeom>
                  </pic:spPr>
                </pic:pic>
              </a:graphicData>
            </a:graphic>
          </wp:inline>
        </w:drawing>
      </w:r>
    </w:p>
    <w:p w14:paraId="6217294D" w14:textId="77777777" w:rsidR="00E72723" w:rsidRDefault="00E72723" w:rsidP="00DB302C">
      <w:pPr>
        <w:jc w:val="both"/>
        <w:rPr>
          <w:rFonts w:cstheme="minorHAnsi"/>
          <w:b/>
          <w:bCs/>
          <w:sz w:val="28"/>
          <w:szCs w:val="28"/>
        </w:rPr>
      </w:pPr>
    </w:p>
    <w:p w14:paraId="4B330B6D" w14:textId="004A2D51" w:rsidR="00E72723" w:rsidRDefault="00E72723" w:rsidP="00E72723">
      <w:pPr>
        <w:jc w:val="center"/>
        <w:rPr>
          <w:rFonts w:cstheme="minorHAnsi"/>
          <w:b/>
          <w:bCs/>
          <w:sz w:val="28"/>
          <w:szCs w:val="28"/>
        </w:rPr>
      </w:pPr>
      <w:r>
        <w:rPr>
          <w:rFonts w:cstheme="minorHAnsi"/>
          <w:b/>
          <w:bCs/>
          <w:noProof/>
          <w:sz w:val="28"/>
          <w:szCs w:val="28"/>
        </w:rPr>
        <w:drawing>
          <wp:inline distT="0" distB="0" distL="0" distR="0" wp14:anchorId="38B9324D" wp14:editId="33CB7E74">
            <wp:extent cx="4890052" cy="2507940"/>
            <wp:effectExtent l="38100" t="38100" r="44450" b="45085"/>
            <wp:docPr id="1374510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10971" name="Picture 1374510971"/>
                    <pic:cNvPicPr/>
                  </pic:nvPicPr>
                  <pic:blipFill>
                    <a:blip r:embed="rId6">
                      <a:extLst>
                        <a:ext uri="{28A0092B-C50C-407E-A947-70E740481C1C}">
                          <a14:useLocalDpi xmlns:a14="http://schemas.microsoft.com/office/drawing/2010/main" val="0"/>
                        </a:ext>
                      </a:extLst>
                    </a:blip>
                    <a:stretch>
                      <a:fillRect/>
                    </a:stretch>
                  </pic:blipFill>
                  <pic:spPr>
                    <a:xfrm>
                      <a:off x="0" y="0"/>
                      <a:ext cx="4897575" cy="2511799"/>
                    </a:xfrm>
                    <a:prstGeom prst="rect">
                      <a:avLst/>
                    </a:prstGeom>
                    <a:ln w="28575">
                      <a:solidFill>
                        <a:schemeClr val="tx1"/>
                      </a:solidFill>
                    </a:ln>
                  </pic:spPr>
                </pic:pic>
              </a:graphicData>
            </a:graphic>
          </wp:inline>
        </w:drawing>
      </w:r>
    </w:p>
    <w:p w14:paraId="5A4E90C5" w14:textId="77777777" w:rsidR="00E72723" w:rsidRDefault="00E72723" w:rsidP="00DB302C">
      <w:pPr>
        <w:jc w:val="both"/>
        <w:rPr>
          <w:rFonts w:cstheme="minorHAnsi"/>
          <w:b/>
          <w:bCs/>
          <w:sz w:val="28"/>
          <w:szCs w:val="28"/>
        </w:rPr>
      </w:pPr>
    </w:p>
    <w:p w14:paraId="0A97DEDB" w14:textId="20BEFF22" w:rsidR="00DB302C" w:rsidRPr="00DB302C" w:rsidRDefault="00DB302C" w:rsidP="00DB302C">
      <w:pPr>
        <w:jc w:val="both"/>
        <w:rPr>
          <w:rFonts w:cstheme="minorHAnsi"/>
          <w:b/>
          <w:bCs/>
          <w:sz w:val="28"/>
          <w:szCs w:val="28"/>
        </w:rPr>
      </w:pPr>
      <w:r w:rsidRPr="00DB302C">
        <w:rPr>
          <w:rFonts w:cstheme="minorHAnsi"/>
          <w:b/>
          <w:bCs/>
          <w:sz w:val="28"/>
          <w:szCs w:val="28"/>
        </w:rPr>
        <w:t>Antibody incubation</w:t>
      </w:r>
    </w:p>
    <w:p w14:paraId="4DA6F362" w14:textId="68AA57A7" w:rsidR="00DB302C" w:rsidRPr="00DB302C" w:rsidRDefault="00DB302C" w:rsidP="00DB302C">
      <w:pPr>
        <w:jc w:val="both"/>
        <w:rPr>
          <w:rFonts w:cstheme="minorHAnsi"/>
          <w:sz w:val="24"/>
          <w:szCs w:val="24"/>
        </w:rPr>
      </w:pPr>
      <w:r w:rsidRPr="00DB302C">
        <w:rPr>
          <w:rFonts w:cstheme="minorHAnsi"/>
          <w:sz w:val="24"/>
          <w:szCs w:val="24"/>
        </w:rPr>
        <w:t>1. Briefly rinse the blot in water and stain it with Ponceau S solution to check the transfer quality.</w:t>
      </w:r>
    </w:p>
    <w:p w14:paraId="0FF91BD9" w14:textId="741E2DBA" w:rsidR="00DB302C" w:rsidRPr="00DB302C" w:rsidRDefault="00DB302C" w:rsidP="00DB302C">
      <w:pPr>
        <w:jc w:val="both"/>
        <w:rPr>
          <w:rFonts w:cstheme="minorHAnsi"/>
          <w:sz w:val="24"/>
          <w:szCs w:val="24"/>
        </w:rPr>
      </w:pPr>
      <w:r w:rsidRPr="00DB302C">
        <w:rPr>
          <w:rFonts w:cstheme="minorHAnsi"/>
          <w:sz w:val="24"/>
          <w:szCs w:val="24"/>
        </w:rPr>
        <w:t>2. Rinse off the Ponceau S stain with three washes with TBST.</w:t>
      </w:r>
    </w:p>
    <w:p w14:paraId="62AE0FFF" w14:textId="77777777" w:rsidR="00DB302C" w:rsidRPr="00DB302C" w:rsidRDefault="00DB302C" w:rsidP="00DB302C">
      <w:pPr>
        <w:jc w:val="both"/>
        <w:rPr>
          <w:rFonts w:cstheme="minorHAnsi"/>
          <w:sz w:val="24"/>
          <w:szCs w:val="24"/>
        </w:rPr>
      </w:pPr>
      <w:r w:rsidRPr="00DB302C">
        <w:rPr>
          <w:rFonts w:cstheme="minorHAnsi"/>
          <w:sz w:val="24"/>
          <w:szCs w:val="24"/>
        </w:rPr>
        <w:lastRenderedPageBreak/>
        <w:t>3. Block in 3% BSA in TBST at room temperature for 1 hr.</w:t>
      </w:r>
    </w:p>
    <w:p w14:paraId="42B69838" w14:textId="0DF40DAE" w:rsidR="00DB302C" w:rsidRPr="00DB302C" w:rsidRDefault="00DB302C" w:rsidP="00DB302C">
      <w:pPr>
        <w:jc w:val="both"/>
        <w:rPr>
          <w:rFonts w:cstheme="minorHAnsi"/>
          <w:sz w:val="24"/>
          <w:szCs w:val="24"/>
        </w:rPr>
      </w:pPr>
      <w:r w:rsidRPr="00DB302C">
        <w:rPr>
          <w:rFonts w:cstheme="minorHAnsi"/>
          <w:sz w:val="24"/>
          <w:szCs w:val="24"/>
        </w:rPr>
        <w:t>4. Incubate overnight in the primary antibody solution against the target protein at 4°C.</w:t>
      </w:r>
    </w:p>
    <w:p w14:paraId="3A36E0C0" w14:textId="2420792F" w:rsidR="00DB302C" w:rsidRPr="00DB302C" w:rsidRDefault="00DB302C" w:rsidP="00DB302C">
      <w:pPr>
        <w:jc w:val="both"/>
        <w:rPr>
          <w:rFonts w:cstheme="minorHAnsi"/>
        </w:rPr>
      </w:pPr>
      <w:r w:rsidRPr="00DB302C">
        <w:rPr>
          <w:rFonts w:cstheme="minorHAnsi"/>
          <w:b/>
          <w:bCs/>
        </w:rPr>
        <w:t>Note:</w:t>
      </w:r>
      <w:r w:rsidRPr="00DB302C">
        <w:rPr>
          <w:rFonts w:cstheme="minorHAnsi"/>
        </w:rPr>
        <w:t xml:space="preserve"> The antibody should be diluted in the blocking buffer according to</w:t>
      </w:r>
      <w:r>
        <w:rPr>
          <w:rFonts w:cstheme="minorHAnsi"/>
        </w:rPr>
        <w:t xml:space="preserve"> </w:t>
      </w:r>
      <w:r w:rsidRPr="00DB302C">
        <w:rPr>
          <w:rFonts w:cstheme="minorHAnsi"/>
        </w:rPr>
        <w:t>the manufacturer’s recommended ratio. Primary antibody may be applied</w:t>
      </w:r>
      <w:r>
        <w:rPr>
          <w:rFonts w:cstheme="minorHAnsi"/>
        </w:rPr>
        <w:t xml:space="preserve"> </w:t>
      </w:r>
      <w:r w:rsidRPr="00DB302C">
        <w:rPr>
          <w:rFonts w:cstheme="minorHAnsi"/>
        </w:rPr>
        <w:t xml:space="preserve">to the blot for 1–3 </w:t>
      </w:r>
      <w:proofErr w:type="spellStart"/>
      <w:r w:rsidRPr="00DB302C">
        <w:rPr>
          <w:rFonts w:cstheme="minorHAnsi"/>
        </w:rPr>
        <w:t>hr</w:t>
      </w:r>
      <w:proofErr w:type="spellEnd"/>
      <w:r w:rsidRPr="00DB302C">
        <w:rPr>
          <w:rFonts w:cstheme="minorHAnsi"/>
        </w:rPr>
        <w:t xml:space="preserve"> at room temperature depending on antibody quality</w:t>
      </w:r>
      <w:r>
        <w:rPr>
          <w:rFonts w:cstheme="minorHAnsi"/>
        </w:rPr>
        <w:t xml:space="preserve"> </w:t>
      </w:r>
      <w:r w:rsidRPr="00DB302C">
        <w:rPr>
          <w:rFonts w:cstheme="minorHAnsi"/>
        </w:rPr>
        <w:t>and performance.</w:t>
      </w:r>
    </w:p>
    <w:p w14:paraId="6658ECDB" w14:textId="77777777" w:rsidR="00DB302C" w:rsidRPr="00DB302C" w:rsidRDefault="00DB302C" w:rsidP="00DB302C">
      <w:pPr>
        <w:jc w:val="both"/>
        <w:rPr>
          <w:rFonts w:cstheme="minorHAnsi"/>
          <w:sz w:val="24"/>
          <w:szCs w:val="24"/>
        </w:rPr>
      </w:pPr>
      <w:r w:rsidRPr="00DB302C">
        <w:rPr>
          <w:rFonts w:cstheme="minorHAnsi"/>
          <w:sz w:val="24"/>
          <w:szCs w:val="24"/>
        </w:rPr>
        <w:t>5. Rinse the blot 3–5 times for 5 min with TBST.</w:t>
      </w:r>
    </w:p>
    <w:p w14:paraId="5A4D4CC4" w14:textId="01EDA501" w:rsidR="00DB302C" w:rsidRPr="00DB302C" w:rsidRDefault="00DB302C" w:rsidP="00DB302C">
      <w:pPr>
        <w:jc w:val="both"/>
        <w:rPr>
          <w:rFonts w:cstheme="minorHAnsi"/>
          <w:sz w:val="24"/>
          <w:szCs w:val="24"/>
        </w:rPr>
      </w:pPr>
      <w:r w:rsidRPr="00DB302C">
        <w:rPr>
          <w:rFonts w:cstheme="minorHAnsi"/>
          <w:sz w:val="24"/>
          <w:szCs w:val="24"/>
        </w:rPr>
        <w:t>6. Incubate in the HRP-conjugated secondary antibody</w:t>
      </w:r>
      <w:r>
        <w:rPr>
          <w:rFonts w:cstheme="minorHAnsi"/>
          <w:sz w:val="24"/>
          <w:szCs w:val="24"/>
        </w:rPr>
        <w:t xml:space="preserve"> </w:t>
      </w:r>
      <w:r w:rsidRPr="00DB302C">
        <w:rPr>
          <w:rFonts w:cstheme="minorHAnsi"/>
          <w:sz w:val="24"/>
          <w:szCs w:val="24"/>
        </w:rPr>
        <w:t xml:space="preserve">solution for 1 </w:t>
      </w:r>
      <w:proofErr w:type="spellStart"/>
      <w:r w:rsidRPr="00DB302C">
        <w:rPr>
          <w:rFonts w:cstheme="minorHAnsi"/>
          <w:sz w:val="24"/>
          <w:szCs w:val="24"/>
        </w:rPr>
        <w:t>hr</w:t>
      </w:r>
      <w:proofErr w:type="spellEnd"/>
      <w:r w:rsidRPr="00DB302C">
        <w:rPr>
          <w:rFonts w:cstheme="minorHAnsi"/>
          <w:sz w:val="24"/>
          <w:szCs w:val="24"/>
        </w:rPr>
        <w:t xml:space="preserve"> at room temperature.</w:t>
      </w:r>
    </w:p>
    <w:p w14:paraId="6286DEEE" w14:textId="77777777" w:rsidR="00DB302C" w:rsidRPr="00DB302C" w:rsidRDefault="00DB302C" w:rsidP="00DB302C">
      <w:pPr>
        <w:jc w:val="both"/>
        <w:rPr>
          <w:rFonts w:cstheme="minorHAnsi"/>
        </w:rPr>
      </w:pPr>
      <w:r w:rsidRPr="00DB302C">
        <w:rPr>
          <w:rFonts w:cstheme="minorHAnsi"/>
          <w:b/>
          <w:bCs/>
        </w:rPr>
        <w:t>Note:</w:t>
      </w:r>
      <w:r w:rsidRPr="00DB302C">
        <w:rPr>
          <w:rFonts w:cstheme="minorHAnsi"/>
        </w:rPr>
        <w:t xml:space="preserve"> The antibody can be diluted using 5% skim milk in TBST.</w:t>
      </w:r>
    </w:p>
    <w:p w14:paraId="77E05028" w14:textId="6B234798" w:rsidR="00DB302C" w:rsidRDefault="00DB302C" w:rsidP="00DB302C">
      <w:pPr>
        <w:jc w:val="both"/>
        <w:rPr>
          <w:rFonts w:cstheme="minorHAnsi"/>
          <w:sz w:val="24"/>
          <w:szCs w:val="24"/>
        </w:rPr>
      </w:pPr>
      <w:r w:rsidRPr="00DB302C">
        <w:rPr>
          <w:rFonts w:cstheme="minorHAnsi"/>
          <w:sz w:val="24"/>
          <w:szCs w:val="24"/>
        </w:rPr>
        <w:t>7. Rinse the blot 3–5 times for 5 min with TBST.</w:t>
      </w:r>
    </w:p>
    <w:p w14:paraId="1C0175CD" w14:textId="77777777" w:rsidR="00E72723" w:rsidRDefault="00E72723" w:rsidP="00DB302C">
      <w:pPr>
        <w:jc w:val="both"/>
        <w:rPr>
          <w:rFonts w:cstheme="minorHAnsi"/>
          <w:sz w:val="24"/>
          <w:szCs w:val="24"/>
        </w:rPr>
      </w:pPr>
    </w:p>
    <w:p w14:paraId="48112FEE" w14:textId="076420EC" w:rsidR="00E72723" w:rsidRDefault="00E72723" w:rsidP="00E72723">
      <w:pPr>
        <w:jc w:val="center"/>
        <w:rPr>
          <w:rFonts w:cstheme="minorHAnsi"/>
          <w:sz w:val="24"/>
          <w:szCs w:val="24"/>
        </w:rPr>
      </w:pPr>
      <w:r>
        <w:rPr>
          <w:rFonts w:cstheme="minorHAnsi"/>
          <w:noProof/>
          <w:sz w:val="24"/>
          <w:szCs w:val="24"/>
        </w:rPr>
        <w:drawing>
          <wp:inline distT="0" distB="0" distL="0" distR="0" wp14:anchorId="274FAEF7" wp14:editId="25FADBC7">
            <wp:extent cx="2670751" cy="1445664"/>
            <wp:effectExtent l="0" t="0" r="0" b="2540"/>
            <wp:docPr id="8770098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09899" name="Picture 8770098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8301" cy="1455164"/>
                    </a:xfrm>
                    <a:prstGeom prst="rect">
                      <a:avLst/>
                    </a:prstGeom>
                  </pic:spPr>
                </pic:pic>
              </a:graphicData>
            </a:graphic>
          </wp:inline>
        </w:drawing>
      </w:r>
    </w:p>
    <w:p w14:paraId="68C30849" w14:textId="77777777" w:rsidR="00DB302C" w:rsidRDefault="00DB302C" w:rsidP="00DB302C">
      <w:pPr>
        <w:jc w:val="both"/>
        <w:rPr>
          <w:rFonts w:cstheme="minorHAnsi"/>
          <w:sz w:val="24"/>
          <w:szCs w:val="24"/>
        </w:rPr>
      </w:pPr>
    </w:p>
    <w:p w14:paraId="51235F68" w14:textId="77777777" w:rsidR="00DB302C" w:rsidRPr="00DB302C" w:rsidRDefault="00DB302C" w:rsidP="00DB302C">
      <w:pPr>
        <w:jc w:val="both"/>
        <w:rPr>
          <w:rFonts w:cstheme="minorHAnsi"/>
          <w:b/>
          <w:bCs/>
          <w:sz w:val="28"/>
          <w:szCs w:val="28"/>
        </w:rPr>
      </w:pPr>
      <w:r w:rsidRPr="00DB302C">
        <w:rPr>
          <w:rFonts w:cstheme="minorHAnsi"/>
          <w:b/>
          <w:bCs/>
          <w:sz w:val="28"/>
          <w:szCs w:val="28"/>
        </w:rPr>
        <w:t>Imaging and data analysis</w:t>
      </w:r>
    </w:p>
    <w:p w14:paraId="633FA860" w14:textId="4AC8E42F" w:rsidR="00DB302C" w:rsidRPr="00DB302C" w:rsidRDefault="00DB302C" w:rsidP="00DB302C">
      <w:pPr>
        <w:jc w:val="both"/>
        <w:rPr>
          <w:rFonts w:cstheme="minorHAnsi"/>
          <w:sz w:val="24"/>
          <w:szCs w:val="24"/>
        </w:rPr>
      </w:pPr>
      <w:r w:rsidRPr="00DB302C">
        <w:rPr>
          <w:rFonts w:cstheme="minorHAnsi"/>
          <w:sz w:val="24"/>
          <w:szCs w:val="24"/>
        </w:rPr>
        <w:t>1. Apply the chemiluminescent substrate to the blot</w:t>
      </w:r>
      <w:r>
        <w:rPr>
          <w:rFonts w:cstheme="minorHAnsi"/>
          <w:sz w:val="24"/>
          <w:szCs w:val="24"/>
        </w:rPr>
        <w:t xml:space="preserve"> </w:t>
      </w:r>
      <w:r w:rsidRPr="00DB302C">
        <w:rPr>
          <w:rFonts w:cstheme="minorHAnsi"/>
          <w:sz w:val="24"/>
          <w:szCs w:val="24"/>
        </w:rPr>
        <w:t>according to the manufacturer’s recommendation.</w:t>
      </w:r>
    </w:p>
    <w:p w14:paraId="461CCDF1" w14:textId="09145D66" w:rsidR="00DB302C" w:rsidRPr="00DB302C" w:rsidRDefault="00DB302C" w:rsidP="00DB302C">
      <w:pPr>
        <w:jc w:val="both"/>
        <w:rPr>
          <w:rFonts w:cstheme="minorHAnsi"/>
          <w:sz w:val="24"/>
          <w:szCs w:val="24"/>
        </w:rPr>
      </w:pPr>
      <w:r w:rsidRPr="00DB302C">
        <w:rPr>
          <w:rFonts w:cstheme="minorHAnsi"/>
          <w:sz w:val="24"/>
          <w:szCs w:val="24"/>
        </w:rPr>
        <w:t>2. Capture the chemiluminescent signals using a CCD</w:t>
      </w:r>
      <w:r>
        <w:rPr>
          <w:rFonts w:cstheme="minorHAnsi"/>
          <w:sz w:val="24"/>
          <w:szCs w:val="24"/>
        </w:rPr>
        <w:t xml:space="preserve"> </w:t>
      </w:r>
      <w:r w:rsidRPr="00DB302C">
        <w:rPr>
          <w:rFonts w:cstheme="minorHAnsi"/>
          <w:sz w:val="24"/>
          <w:szCs w:val="24"/>
        </w:rPr>
        <w:t>camera-based imager.</w:t>
      </w:r>
    </w:p>
    <w:p w14:paraId="030143F4" w14:textId="29C113EA" w:rsidR="00DB302C" w:rsidRPr="00DB302C" w:rsidRDefault="00DB302C" w:rsidP="00DB302C">
      <w:pPr>
        <w:jc w:val="both"/>
        <w:rPr>
          <w:rFonts w:cstheme="minorHAnsi"/>
        </w:rPr>
      </w:pPr>
      <w:r w:rsidRPr="00DB302C">
        <w:rPr>
          <w:rFonts w:cstheme="minorHAnsi"/>
          <w:b/>
          <w:bCs/>
        </w:rPr>
        <w:t>Note:</w:t>
      </w:r>
      <w:r w:rsidRPr="00DB302C">
        <w:rPr>
          <w:rFonts w:cstheme="minorHAnsi"/>
        </w:rPr>
        <w:t xml:space="preserve"> The use of film is not recommended in this step because of its limited dynamic range.</w:t>
      </w:r>
    </w:p>
    <w:p w14:paraId="34B81792" w14:textId="166C607A" w:rsidR="00DB302C" w:rsidRDefault="00DB302C" w:rsidP="00DB302C">
      <w:pPr>
        <w:jc w:val="both"/>
        <w:rPr>
          <w:rFonts w:cstheme="minorHAnsi"/>
          <w:sz w:val="24"/>
          <w:szCs w:val="24"/>
        </w:rPr>
      </w:pPr>
      <w:r w:rsidRPr="00DB302C">
        <w:rPr>
          <w:rFonts w:cstheme="minorHAnsi"/>
          <w:sz w:val="24"/>
          <w:szCs w:val="24"/>
        </w:rPr>
        <w:t>3. Use image analysis software to read the band intensity</w:t>
      </w:r>
      <w:r>
        <w:rPr>
          <w:rFonts w:cstheme="minorHAnsi"/>
          <w:sz w:val="24"/>
          <w:szCs w:val="24"/>
        </w:rPr>
        <w:t xml:space="preserve"> </w:t>
      </w:r>
      <w:r w:rsidRPr="00DB302C">
        <w:rPr>
          <w:rFonts w:cstheme="minorHAnsi"/>
          <w:sz w:val="24"/>
          <w:szCs w:val="24"/>
        </w:rPr>
        <w:t>of the target proteins.</w:t>
      </w:r>
    </w:p>
    <w:p w14:paraId="52D3B6E0" w14:textId="77777777" w:rsidR="00B4710A" w:rsidRDefault="00B4710A" w:rsidP="00DB302C">
      <w:pPr>
        <w:jc w:val="both"/>
        <w:rPr>
          <w:rFonts w:cstheme="minorHAnsi"/>
          <w:sz w:val="24"/>
          <w:szCs w:val="24"/>
        </w:rPr>
      </w:pPr>
    </w:p>
    <w:p w14:paraId="741CB59C" w14:textId="77777777" w:rsidR="00B4710A" w:rsidRDefault="00B4710A" w:rsidP="00B4710A">
      <w:pPr>
        <w:keepNext/>
        <w:jc w:val="center"/>
      </w:pPr>
      <w:r>
        <w:rPr>
          <w:rFonts w:cstheme="minorHAnsi"/>
          <w:noProof/>
          <w:sz w:val="24"/>
          <w:szCs w:val="24"/>
        </w:rPr>
        <w:drawing>
          <wp:inline distT="0" distB="0" distL="0" distR="0" wp14:anchorId="13B62855" wp14:editId="0518DD9F">
            <wp:extent cx="2792729" cy="2138901"/>
            <wp:effectExtent l="0" t="0" r="8255" b="0"/>
            <wp:docPr id="1874801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0122"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5877" cy="2179606"/>
                    </a:xfrm>
                    <a:prstGeom prst="rect">
                      <a:avLst/>
                    </a:prstGeom>
                  </pic:spPr>
                </pic:pic>
              </a:graphicData>
            </a:graphic>
          </wp:inline>
        </w:drawing>
      </w:r>
    </w:p>
    <w:p w14:paraId="7E3AF6D9" w14:textId="624D1C4E" w:rsidR="00B4710A" w:rsidRPr="00B4710A" w:rsidRDefault="00B4710A" w:rsidP="00B4710A">
      <w:pPr>
        <w:pStyle w:val="Didascalia"/>
        <w:jc w:val="center"/>
        <w:rPr>
          <w:rFonts w:cstheme="minorHAnsi"/>
          <w:color w:val="000000" w:themeColor="text1"/>
          <w:sz w:val="28"/>
          <w:szCs w:val="28"/>
        </w:rPr>
      </w:pPr>
      <w:r w:rsidRPr="00B4710A">
        <w:rPr>
          <w:color w:val="000000" w:themeColor="text1"/>
          <w:sz w:val="20"/>
          <w:szCs w:val="20"/>
        </w:rPr>
        <w:t xml:space="preserve">Example of an image analysis. </w:t>
      </w:r>
    </w:p>
    <w:sectPr w:rsidR="00B4710A" w:rsidRPr="00B4710A" w:rsidSect="009278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76CA2"/>
    <w:multiLevelType w:val="hybridMultilevel"/>
    <w:tmpl w:val="B7C0ECDA"/>
    <w:lvl w:ilvl="0" w:tplc="4C56F8C2">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16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9E"/>
    <w:rsid w:val="00110B6B"/>
    <w:rsid w:val="00150DDB"/>
    <w:rsid w:val="00267BE1"/>
    <w:rsid w:val="003A5A7B"/>
    <w:rsid w:val="003C0C65"/>
    <w:rsid w:val="00432BC8"/>
    <w:rsid w:val="004801AA"/>
    <w:rsid w:val="005156E7"/>
    <w:rsid w:val="0059748E"/>
    <w:rsid w:val="005E3E14"/>
    <w:rsid w:val="0075311D"/>
    <w:rsid w:val="009278FF"/>
    <w:rsid w:val="00963415"/>
    <w:rsid w:val="009D4568"/>
    <w:rsid w:val="00A318A3"/>
    <w:rsid w:val="00B4710A"/>
    <w:rsid w:val="00D1250C"/>
    <w:rsid w:val="00DB302C"/>
    <w:rsid w:val="00E1371E"/>
    <w:rsid w:val="00E72723"/>
    <w:rsid w:val="00EA6C9E"/>
    <w:rsid w:val="00EB389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37FE"/>
  <w15:chartTrackingRefBased/>
  <w15:docId w15:val="{3F40D0DE-7E40-44E5-8836-4D7B030A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A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B4710A"/>
    <w:pPr>
      <w:spacing w:after="200" w:line="240" w:lineRule="auto"/>
    </w:pPr>
    <w:rPr>
      <w:i/>
      <w:iCs/>
      <w:color w:val="44546A" w:themeColor="text2"/>
      <w:sz w:val="18"/>
      <w:szCs w:val="18"/>
    </w:rPr>
  </w:style>
  <w:style w:type="table" w:styleId="Grigliatabella">
    <w:name w:val="Table Grid"/>
    <w:basedOn w:val="Tabellanormale"/>
    <w:uiPriority w:val="39"/>
    <w:rsid w:val="00E13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13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girella</dc:creator>
  <cp:keywords/>
  <dc:description/>
  <cp:lastModifiedBy>Mariangela Pucci</cp:lastModifiedBy>
  <cp:revision>2</cp:revision>
  <dcterms:created xsi:type="dcterms:W3CDTF">2024-03-20T15:08:00Z</dcterms:created>
  <dcterms:modified xsi:type="dcterms:W3CDTF">2024-03-20T15:08:00Z</dcterms:modified>
</cp:coreProperties>
</file>