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DA" w:rsidRPr="000E26D4" w:rsidRDefault="00F711DA">
      <w:pPr>
        <w:rPr>
          <w:rFonts w:ascii="Baskerville Old Face" w:hAnsi="Baskerville Old Face"/>
          <w:sz w:val="40"/>
        </w:rPr>
      </w:pPr>
    </w:p>
    <w:p w:rsidR="000E26D4" w:rsidRPr="000E26D4" w:rsidRDefault="000E26D4" w:rsidP="000E26D4">
      <w:pPr>
        <w:jc w:val="both"/>
        <w:rPr>
          <w:rFonts w:ascii="AngsanaUPC" w:hAnsi="AngsanaUPC" w:cs="AngsanaUPC"/>
          <w:b/>
          <w:sz w:val="44"/>
          <w:szCs w:val="44"/>
        </w:rPr>
      </w:pPr>
      <w:r w:rsidRPr="000E26D4">
        <w:rPr>
          <w:rFonts w:ascii="AngsanaUPC" w:hAnsi="AngsanaUPC" w:cs="AngsanaUPC"/>
          <w:b/>
          <w:sz w:val="44"/>
          <w:szCs w:val="44"/>
        </w:rPr>
        <w:t xml:space="preserve">La </w:t>
      </w:r>
      <w:r w:rsidRPr="000E26D4">
        <w:rPr>
          <w:rFonts w:ascii="AngsanaUPC" w:hAnsi="AngsanaUPC" w:cs="AngsanaUPC"/>
          <w:b/>
          <w:i/>
          <w:sz w:val="44"/>
          <w:szCs w:val="44"/>
        </w:rPr>
        <w:t xml:space="preserve">Magna </w:t>
      </w:r>
      <w:proofErr w:type="spellStart"/>
      <w:r w:rsidRPr="000E26D4">
        <w:rPr>
          <w:rFonts w:ascii="AngsanaUPC" w:hAnsi="AngsanaUPC" w:cs="AngsanaUPC"/>
          <w:b/>
          <w:i/>
          <w:sz w:val="44"/>
          <w:szCs w:val="44"/>
        </w:rPr>
        <w:t>Charta</w:t>
      </w:r>
      <w:proofErr w:type="spellEnd"/>
      <w:r w:rsidRPr="000E26D4">
        <w:rPr>
          <w:rFonts w:ascii="AngsanaUPC" w:hAnsi="AngsanaUPC" w:cs="AngsanaUPC"/>
          <w:b/>
          <w:sz w:val="44"/>
          <w:szCs w:val="44"/>
        </w:rPr>
        <w:t xml:space="preserve"> secondo </w:t>
      </w:r>
      <w:r w:rsidRPr="000E26D4">
        <w:rPr>
          <w:rFonts w:ascii="AngsanaUPC" w:hAnsi="AngsanaUPC" w:cs="AngsanaUPC"/>
          <w:b/>
          <w:smallCaps/>
          <w:sz w:val="44"/>
          <w:szCs w:val="44"/>
        </w:rPr>
        <w:t>Voltaire</w:t>
      </w:r>
    </w:p>
    <w:p w:rsidR="000E26D4" w:rsidRPr="000E26D4" w:rsidRDefault="000E26D4" w:rsidP="000E26D4">
      <w:pPr>
        <w:jc w:val="both"/>
        <w:rPr>
          <w:rFonts w:ascii="AngsanaUPC" w:hAnsi="AngsanaUPC" w:cs="AngsanaUPC"/>
          <w:sz w:val="44"/>
          <w:szCs w:val="44"/>
        </w:rPr>
      </w:pPr>
    </w:p>
    <w:p w:rsidR="000E26D4" w:rsidRPr="000E26D4" w:rsidRDefault="000E26D4" w:rsidP="000E26D4">
      <w:pPr>
        <w:jc w:val="both"/>
        <w:rPr>
          <w:rFonts w:ascii="AngsanaUPC" w:hAnsi="AngsanaUPC" w:cs="AngsanaUPC"/>
          <w:sz w:val="44"/>
          <w:szCs w:val="44"/>
        </w:rPr>
      </w:pPr>
      <w:r w:rsidRPr="000E26D4">
        <w:rPr>
          <w:rFonts w:ascii="AngsanaUPC" w:hAnsi="AngsanaUPC" w:cs="AngsanaUPC"/>
          <w:sz w:val="44"/>
          <w:szCs w:val="44"/>
        </w:rPr>
        <w:t xml:space="preserve">«La liberà è nata in Inghilterra dalle contese dei tiranni. I baroni costrinsero Giovanni </w:t>
      </w:r>
      <w:proofErr w:type="spellStart"/>
      <w:r w:rsidRPr="000E26D4">
        <w:rPr>
          <w:rFonts w:ascii="AngsanaUPC" w:hAnsi="AngsanaUPC" w:cs="AngsanaUPC"/>
          <w:sz w:val="44"/>
          <w:szCs w:val="44"/>
        </w:rPr>
        <w:t>Senzaterra</w:t>
      </w:r>
      <w:proofErr w:type="spellEnd"/>
      <w:r w:rsidRPr="000E26D4">
        <w:rPr>
          <w:rFonts w:ascii="AngsanaUPC" w:hAnsi="AngsanaUPC" w:cs="AngsanaUPC"/>
          <w:sz w:val="44"/>
          <w:szCs w:val="44"/>
        </w:rPr>
        <w:t xml:space="preserve"> ed Enrico III a concedere quella famosa Carta, il cui scopo principale, per la verità, era di mettere i re alla dipendenza dei </w:t>
      </w:r>
      <w:proofErr w:type="spellStart"/>
      <w:r w:rsidRPr="000E26D4">
        <w:rPr>
          <w:rFonts w:ascii="AngsanaUPC" w:hAnsi="AngsanaUPC" w:cs="AngsanaUPC"/>
          <w:sz w:val="44"/>
          <w:szCs w:val="44"/>
        </w:rPr>
        <w:t>lords</w:t>
      </w:r>
      <w:proofErr w:type="spellEnd"/>
      <w:r w:rsidRPr="000E26D4">
        <w:rPr>
          <w:rFonts w:ascii="AngsanaUPC" w:hAnsi="AngsanaUPC" w:cs="AngsanaUPC"/>
          <w:sz w:val="44"/>
          <w:szCs w:val="44"/>
        </w:rPr>
        <w:t>, ma che favorì un po’ anche il resto della nazione, affinché, con l’occasione, si schierasse dalla parte dei suoi pretesi protettori»</w:t>
      </w:r>
    </w:p>
    <w:p w:rsidR="000E26D4" w:rsidRPr="000E26D4" w:rsidRDefault="000E26D4" w:rsidP="000E26D4">
      <w:pPr>
        <w:jc w:val="both"/>
        <w:rPr>
          <w:rFonts w:ascii="AngsanaUPC" w:hAnsi="AngsanaUPC" w:cs="AngsanaUPC"/>
          <w:sz w:val="44"/>
          <w:szCs w:val="44"/>
        </w:rPr>
      </w:pPr>
      <w:r w:rsidRPr="000E26D4">
        <w:rPr>
          <w:rFonts w:ascii="AngsanaUPC" w:hAnsi="AngsanaUPC" w:cs="AngsanaUPC"/>
          <w:sz w:val="44"/>
          <w:szCs w:val="44"/>
        </w:rPr>
        <w:t>(</w:t>
      </w:r>
      <w:r w:rsidRPr="000E26D4">
        <w:rPr>
          <w:rFonts w:ascii="AngsanaUPC" w:hAnsi="AngsanaUPC" w:cs="AngsanaUPC"/>
          <w:smallCaps/>
          <w:sz w:val="44"/>
          <w:szCs w:val="44"/>
        </w:rPr>
        <w:t>Voltaire</w:t>
      </w:r>
      <w:r w:rsidRPr="000E26D4">
        <w:rPr>
          <w:rFonts w:ascii="AngsanaUPC" w:hAnsi="AngsanaUPC" w:cs="AngsanaUPC"/>
          <w:sz w:val="44"/>
          <w:szCs w:val="44"/>
        </w:rPr>
        <w:t xml:space="preserve">, </w:t>
      </w:r>
      <w:proofErr w:type="spellStart"/>
      <w:r w:rsidRPr="000E26D4">
        <w:rPr>
          <w:rFonts w:ascii="AngsanaUPC" w:hAnsi="AngsanaUPC" w:cs="AngsanaUPC"/>
          <w:i/>
          <w:sz w:val="44"/>
          <w:szCs w:val="44"/>
        </w:rPr>
        <w:t>Le</w:t>
      </w:r>
      <w:bookmarkStart w:id="0" w:name="_GoBack"/>
      <w:bookmarkEnd w:id="0"/>
      <w:r w:rsidRPr="000E26D4">
        <w:rPr>
          <w:rFonts w:ascii="AngsanaUPC" w:hAnsi="AngsanaUPC" w:cs="AngsanaUPC"/>
          <w:i/>
          <w:sz w:val="44"/>
          <w:szCs w:val="44"/>
        </w:rPr>
        <w:t>ttres</w:t>
      </w:r>
      <w:proofErr w:type="spellEnd"/>
      <w:r w:rsidRPr="000E26D4">
        <w:rPr>
          <w:rFonts w:ascii="AngsanaUPC" w:hAnsi="AngsanaUPC" w:cs="AngsanaUPC"/>
          <w:i/>
          <w:sz w:val="44"/>
          <w:szCs w:val="44"/>
        </w:rPr>
        <w:t xml:space="preserve"> </w:t>
      </w:r>
      <w:proofErr w:type="spellStart"/>
      <w:r w:rsidRPr="000E26D4">
        <w:rPr>
          <w:rFonts w:ascii="AngsanaUPC" w:hAnsi="AngsanaUPC" w:cs="AngsanaUPC"/>
          <w:i/>
          <w:sz w:val="44"/>
          <w:szCs w:val="44"/>
        </w:rPr>
        <w:t>Anglaises</w:t>
      </w:r>
      <w:proofErr w:type="spellEnd"/>
      <w:r w:rsidRPr="000E26D4">
        <w:rPr>
          <w:rFonts w:ascii="AngsanaUPC" w:hAnsi="AngsanaUPC" w:cs="AngsanaUPC"/>
          <w:sz w:val="44"/>
          <w:szCs w:val="44"/>
        </w:rPr>
        <w:t>, 1733 – Nona lettera, Il Governo)</w:t>
      </w:r>
    </w:p>
    <w:sectPr w:rsidR="000E26D4" w:rsidRPr="000E2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D4"/>
    <w:rsid w:val="00007D47"/>
    <w:rsid w:val="000E26D4"/>
    <w:rsid w:val="00A371D6"/>
    <w:rsid w:val="00EC2FF0"/>
    <w:rsid w:val="00F301FB"/>
    <w:rsid w:val="00F514E6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2013-10-15T13:09:00Z</dcterms:created>
  <dcterms:modified xsi:type="dcterms:W3CDTF">2013-10-15T13:18:00Z</dcterms:modified>
</cp:coreProperties>
</file>