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C1" w:rsidRPr="003545C1" w:rsidRDefault="003545C1" w:rsidP="003545C1">
      <w:pPr>
        <w:shd w:val="clear" w:color="auto" w:fill="FFFFFF"/>
        <w:spacing w:before="810" w:after="390" w:line="240" w:lineRule="auto"/>
        <w:jc w:val="center"/>
        <w:rPr>
          <w:rFonts w:ascii="Arial" w:eastAsia="Times New Roman" w:hAnsi="Arial" w:cs="Arial"/>
          <w:b/>
          <w:bCs/>
          <w:color w:val="444444"/>
          <w:sz w:val="42"/>
          <w:szCs w:val="42"/>
          <w:lang w:eastAsia="it-IT"/>
        </w:rPr>
      </w:pPr>
      <w:r w:rsidRPr="003545C1">
        <w:rPr>
          <w:rFonts w:ascii="Arial" w:eastAsia="Times New Roman" w:hAnsi="Arial" w:cs="Arial"/>
          <w:b/>
          <w:bCs/>
          <w:color w:val="444444"/>
          <w:sz w:val="42"/>
          <w:szCs w:val="42"/>
          <w:lang w:eastAsia="it-IT"/>
        </w:rPr>
        <w:t>Lavoro a tempo parziale</w:t>
      </w:r>
    </w:p>
    <w:p w:rsidR="003545C1" w:rsidRPr="003545C1" w:rsidRDefault="003545C1" w:rsidP="003545C1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</w:t>
      </w:r>
    </w:p>
    <w:p w:rsidR="003545C1" w:rsidRPr="003545C1" w:rsidRDefault="003545C1" w:rsidP="003545C1">
      <w:pPr>
        <w:shd w:val="clear" w:color="auto" w:fill="FFFFFF"/>
        <w:spacing w:before="390" w:after="19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 xml:space="preserve">SINTESI </w:t>
      </w:r>
      <w:proofErr w:type="spellStart"/>
      <w:r w:rsidRPr="003545C1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DI</w:t>
      </w:r>
      <w:proofErr w:type="spellEnd"/>
      <w:r w:rsidRPr="003545C1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:</w:t>
      </w:r>
    </w:p>
    <w:p w:rsidR="003545C1" w:rsidRPr="003545C1" w:rsidRDefault="003545C1" w:rsidP="003545C1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hyperlink r:id="rId5" w:history="1">
        <w:r w:rsidRPr="003545C1">
          <w:rPr>
            <w:rFonts w:ascii="Arial" w:eastAsia="Times New Roman" w:hAnsi="Arial" w:cs="Arial"/>
            <w:color w:val="3366CC"/>
            <w:sz w:val="27"/>
            <w:lang w:eastAsia="it-IT"/>
          </w:rPr>
          <w:t>Direttiva 97/81/CE – l'accordo quadro sul lavoro a tempo parziale concluso dall'UNICE, dal CEEP e dalla CES (sindacati)</w:t>
        </w:r>
      </w:hyperlink>
    </w:p>
    <w:p w:rsidR="003545C1" w:rsidRPr="003545C1" w:rsidRDefault="003545C1" w:rsidP="003545C1">
      <w:pPr>
        <w:shd w:val="clear" w:color="auto" w:fill="FFFFFF"/>
        <w:spacing w:before="390" w:after="19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QUAL È LO SCOPO DELLA DIRETTIVA?</w:t>
      </w:r>
    </w:p>
    <w:p w:rsidR="003545C1" w:rsidRPr="003545C1" w:rsidRDefault="003545C1" w:rsidP="003545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Si propone di attuare l’accordo quadro sul lavoro a tempo parziale concordato tra datori di lavoro e sindacati (le parti sociali) dell’Unione europea (UE).</w:t>
      </w:r>
    </w:p>
    <w:p w:rsidR="003545C1" w:rsidRPr="003545C1" w:rsidRDefault="003545C1" w:rsidP="003545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L’accordo si propone di eliminare la discriminazione ingiustificata dei lavoratori a tempo parziale e di migliorare la qualità del lavoro a tempo parziale. Mira inoltre a contribuire allo sviluppo di lavoro a tempo parziale su base volontaria e consente ai dipendenti e ai datori di lavoro di organizzare l’orario di lavoro in modo da adattarsi alle esigenze di entrambe le parti.</w:t>
      </w:r>
    </w:p>
    <w:p w:rsidR="003545C1" w:rsidRPr="003545C1" w:rsidRDefault="003545C1" w:rsidP="003545C1">
      <w:pPr>
        <w:shd w:val="clear" w:color="auto" w:fill="FFFFFF"/>
        <w:spacing w:before="390" w:after="19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PUNTI CHIAVE</w:t>
      </w:r>
    </w:p>
    <w:p w:rsidR="003545C1" w:rsidRPr="003545C1" w:rsidRDefault="003545C1" w:rsidP="003545C1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A chi si applica?</w:t>
      </w:r>
    </w:p>
    <w:p w:rsidR="003545C1" w:rsidRPr="003545C1" w:rsidRDefault="003545C1" w:rsidP="003545C1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Si applica ai lavoratori a tempo parziale che hanno un </w:t>
      </w:r>
      <w:r w:rsidRPr="003545C1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contratto</w:t>
      </w: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o un rapporto di lavoro definito per legge in ogni paese dell’UE. Chi lavora </w:t>
      </w:r>
      <w:r w:rsidRPr="003545C1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solo su base occasionale</w:t>
      </w: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può essere escluso per ragioni oggettive, previa consultazione tra il paese dell’UE interessato e le sue parti sociali.</w:t>
      </w:r>
    </w:p>
    <w:p w:rsidR="003545C1" w:rsidRPr="003545C1" w:rsidRDefault="003545C1" w:rsidP="003545C1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Non discriminazione</w:t>
      </w:r>
    </w:p>
    <w:p w:rsidR="003545C1" w:rsidRPr="003545C1" w:rsidRDefault="003545C1" w:rsidP="003545C1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 lavoratori a tempo parziale non possono essere trattati in modo meno favorevole rispetto ai lavoratori a tempo pieno per il solo motivo di lavorare a tempo parziale, a meno che un trattamento differente sia giustificato da ragioni obiettive. Condizioni di impiego particolari possono essere subordinate ad un periodo di anzianità, ad una durata del lavoro o a condizioni salariali, a seguito di una consultazione tra i paesi dell’UE e le parti sociali.</w:t>
      </w:r>
    </w:p>
    <w:p w:rsidR="003545C1" w:rsidRPr="003545C1" w:rsidRDefault="003545C1" w:rsidP="003545C1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Accesso al lavoro a tempo parziale</w:t>
      </w:r>
    </w:p>
    <w:p w:rsidR="003545C1" w:rsidRPr="003545C1" w:rsidRDefault="003545C1" w:rsidP="003545C1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 paesi dell'UE e le parti sociali dovrebbero </w:t>
      </w:r>
      <w:r w:rsidRPr="003545C1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identificare, rivedere e, se del caso, eliminare</w:t>
      </w: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qualsiasi ostacolo di natura giuridica o amministrativa che possa ridurre le possibilità di lavoro a tempo parziale. Il </w:t>
      </w:r>
      <w:r w:rsidRPr="003545C1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 xml:space="preserve">rifiuto di un lavoratore </w:t>
      </w:r>
      <w:r w:rsidRPr="003545C1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lastRenderedPageBreak/>
        <w:t>di essere trasferito da un lavoro a tempo pieno ad uno a tempo parziale o viceversa</w:t>
      </w: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non dovrebbe costituire motivo valido per il suo licenziamento.</w:t>
      </w:r>
    </w:p>
    <w:p w:rsidR="003545C1" w:rsidRPr="003545C1" w:rsidRDefault="003545C1" w:rsidP="003545C1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Il ruolo dei datori di lavoro</w:t>
      </w:r>
    </w:p>
    <w:p w:rsidR="003545C1" w:rsidRPr="003545C1" w:rsidRDefault="003545C1" w:rsidP="003545C1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 datori di lavoro dovrebbero prendere in considerazione interamente:</w:t>
      </w:r>
    </w:p>
    <w:p w:rsidR="003545C1" w:rsidRPr="003545C1" w:rsidRDefault="003545C1" w:rsidP="003545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le domande di trasferimento dei lavoratori a tempo pieno ad un lavoro a tempo parziale che si renda disponibile;</w:t>
      </w:r>
    </w:p>
    <w:p w:rsidR="003545C1" w:rsidRPr="003545C1" w:rsidRDefault="003545C1" w:rsidP="003545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le domande di trasferimento dei lavoratori a tempo parziale ad un lavoro a tempo pieno o di aumento dell’orario, se tale opportunità si presenta;</w:t>
      </w:r>
    </w:p>
    <w:p w:rsidR="003545C1" w:rsidRPr="003545C1" w:rsidRDefault="003545C1" w:rsidP="003545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la diffusione in tempo utile di informazioni sui posti a tempo parziale e a tempo pieno;</w:t>
      </w:r>
    </w:p>
    <w:p w:rsidR="003545C1" w:rsidRPr="003545C1" w:rsidRDefault="003545C1" w:rsidP="003545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le misure finalizzate a facilitare l’accesso al lavoro a tempo parziale a tutti i livelli dell’impresa;</w:t>
      </w:r>
    </w:p>
    <w:p w:rsidR="003545C1" w:rsidRPr="003545C1" w:rsidRDefault="003545C1" w:rsidP="003545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la diffusione, agli organismi esistenti rappresentanti i lavoratori, di informazioni adeguate sul lavoro a tempo parziale nell’impresa.</w:t>
      </w:r>
    </w:p>
    <w:p w:rsidR="003545C1" w:rsidRPr="003545C1" w:rsidRDefault="003545C1" w:rsidP="003545C1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Attuazione</w:t>
      </w:r>
    </w:p>
    <w:p w:rsidR="003545C1" w:rsidRPr="003545C1" w:rsidRDefault="003545C1" w:rsidP="003545C1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 paesi dell’UE o le parti sociali possono introdurre norme più favorevoli di quelle previste nell’accordo. Tuttavia, l’attuazione dell’accordo non è un motivo valido per ridurre il livello generale di tutela offerto ai lavoratori a tempo parziale.</w:t>
      </w:r>
    </w:p>
    <w:p w:rsidR="003545C1" w:rsidRPr="003545C1" w:rsidRDefault="003545C1" w:rsidP="003545C1">
      <w:pPr>
        <w:shd w:val="clear" w:color="auto" w:fill="FFFFFF"/>
        <w:spacing w:before="390" w:after="19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A PARTIRE DA QUANDO SI APPLICA LA DIRETTIVA?</w:t>
      </w:r>
    </w:p>
    <w:p w:rsidR="003545C1" w:rsidRPr="003545C1" w:rsidRDefault="003545C1" w:rsidP="003545C1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E in vigore dal 20 gennaio 1998. I paesi dell'UE dovevano integrarla nel diritto nazionale entro il 20 gennaio 2000.</w:t>
      </w:r>
    </w:p>
    <w:p w:rsidR="003545C1" w:rsidRPr="003545C1" w:rsidRDefault="003545C1" w:rsidP="003545C1">
      <w:pPr>
        <w:shd w:val="clear" w:color="auto" w:fill="FFFFFF"/>
        <w:spacing w:before="390" w:after="19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CONTESTO</w:t>
      </w:r>
    </w:p>
    <w:p w:rsidR="003545C1" w:rsidRPr="003545C1" w:rsidRDefault="003545C1" w:rsidP="003545C1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Per maggiori informazioni, consultare la pagina relativa alle </w:t>
      </w:r>
      <w:hyperlink r:id="rId6" w:history="1">
        <w:r w:rsidRPr="003545C1">
          <w:rPr>
            <w:rFonts w:ascii="Arial" w:eastAsia="Times New Roman" w:hAnsi="Arial" w:cs="Arial"/>
            <w:color w:val="3366CC"/>
            <w:sz w:val="27"/>
            <w:lang w:eastAsia="it-IT"/>
          </w:rPr>
          <w:t xml:space="preserve">condizioni di lavoro e al </w:t>
        </w:r>
        <w:proofErr w:type="spellStart"/>
        <w:r w:rsidRPr="003545C1">
          <w:rPr>
            <w:rFonts w:ascii="Arial" w:eastAsia="Times New Roman" w:hAnsi="Arial" w:cs="Arial"/>
            <w:color w:val="3366CC"/>
            <w:sz w:val="27"/>
            <w:lang w:eastAsia="it-IT"/>
          </w:rPr>
          <w:t>avoro</w:t>
        </w:r>
        <w:proofErr w:type="spellEnd"/>
        <w:r w:rsidRPr="003545C1">
          <w:rPr>
            <w:rFonts w:ascii="Arial" w:eastAsia="Times New Roman" w:hAnsi="Arial" w:cs="Arial"/>
            <w:color w:val="3366CC"/>
            <w:sz w:val="27"/>
            <w:lang w:eastAsia="it-IT"/>
          </w:rPr>
          <w:t xml:space="preserve"> a tempo parziale sul sito Internet della Commissione europea</w:t>
        </w:r>
      </w:hyperlink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.</w:t>
      </w:r>
    </w:p>
    <w:p w:rsidR="003545C1" w:rsidRPr="003545C1" w:rsidRDefault="003545C1" w:rsidP="003545C1">
      <w:pPr>
        <w:shd w:val="clear" w:color="auto" w:fill="FFFFFF"/>
        <w:spacing w:before="390" w:after="19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DOCUMENTO PRINCIPALE</w:t>
      </w:r>
    </w:p>
    <w:p w:rsidR="003545C1" w:rsidRPr="003545C1" w:rsidRDefault="003545C1" w:rsidP="003545C1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Direttiva </w:t>
      </w:r>
      <w:hyperlink r:id="rId7" w:history="1">
        <w:r w:rsidRPr="003545C1">
          <w:rPr>
            <w:rFonts w:ascii="Arial" w:eastAsia="Times New Roman" w:hAnsi="Arial" w:cs="Arial"/>
            <w:color w:val="3366CC"/>
            <w:sz w:val="27"/>
            <w:lang w:eastAsia="it-IT"/>
          </w:rPr>
          <w:t>97/81/CE</w:t>
        </w:r>
      </w:hyperlink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del Consiglio, del 15 dicembre 1997, relativa all’accordo quadro sul lavoro a tempo parziale concluso dall’UNICE, dal CEEP e dalla CES - Allegato: Accordo quadro sul lavoro a tempo parziale (GU L 14 del 20.1.1998, pag. 9-14)</w:t>
      </w:r>
    </w:p>
    <w:p w:rsidR="003545C1" w:rsidRPr="003545C1" w:rsidRDefault="003545C1" w:rsidP="003545C1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Modifiche successive alla direttiva 97/81/CE sono state integrate nel testo originale. La presente </w:t>
      </w:r>
      <w:hyperlink r:id="rId8" w:history="1">
        <w:r w:rsidRPr="003545C1">
          <w:rPr>
            <w:rFonts w:ascii="Arial" w:eastAsia="Times New Roman" w:hAnsi="Arial" w:cs="Arial"/>
            <w:color w:val="3366CC"/>
            <w:sz w:val="27"/>
            <w:lang w:eastAsia="it-IT"/>
          </w:rPr>
          <w:t>versione consolidata</w:t>
        </w:r>
      </w:hyperlink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ha unicamente valore documentale.</w:t>
      </w:r>
    </w:p>
    <w:p w:rsidR="003545C1" w:rsidRPr="003545C1" w:rsidRDefault="003545C1" w:rsidP="003545C1">
      <w:pPr>
        <w:shd w:val="clear" w:color="auto" w:fill="FFFFFF"/>
        <w:spacing w:before="390" w:after="19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DOCUMENTI COLLEGATI</w:t>
      </w:r>
    </w:p>
    <w:p w:rsidR="003545C1" w:rsidRPr="003545C1" w:rsidRDefault="003545C1" w:rsidP="003545C1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Misure nazionali di attuazione</w:t>
      </w:r>
    </w:p>
    <w:p w:rsidR="003545C1" w:rsidRPr="003545C1" w:rsidRDefault="003545C1" w:rsidP="003545C1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hyperlink r:id="rId9" w:history="1">
        <w:r w:rsidRPr="003545C1">
          <w:rPr>
            <w:rFonts w:ascii="Arial" w:eastAsia="Times New Roman" w:hAnsi="Arial" w:cs="Arial"/>
            <w:color w:val="3366CC"/>
            <w:sz w:val="27"/>
            <w:lang w:eastAsia="it-IT"/>
          </w:rPr>
          <w:t>Relazione</w:t>
        </w:r>
      </w:hyperlink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dei servizi della Commissione sull’attuazione della direttiva 97/81/CE del Consiglio, del 17 dicembre 1997, relativa all'accordo quadro sul lavoro a tempo parziale concluso dall'UNICE, dal CEEP e dalla CES, 21.1.2003</w:t>
      </w:r>
    </w:p>
    <w:p w:rsidR="003545C1" w:rsidRPr="003545C1" w:rsidRDefault="003545C1" w:rsidP="003545C1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Questa relazione è integrata da due studi:</w:t>
      </w:r>
    </w:p>
    <w:p w:rsidR="003545C1" w:rsidRPr="003545C1" w:rsidRDefault="003545C1" w:rsidP="003545C1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hyperlink r:id="rId10" w:history="1">
        <w:r w:rsidRPr="003545C1">
          <w:rPr>
            <w:rFonts w:ascii="Arial" w:eastAsia="Times New Roman" w:hAnsi="Arial" w:cs="Arial"/>
            <w:color w:val="3366CC"/>
            <w:sz w:val="27"/>
            <w:lang w:eastAsia="it-IT"/>
          </w:rPr>
          <w:t>Relazione della Commissione</w:t>
        </w:r>
      </w:hyperlink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- Attuazione della direttiva 97/81/CE relativa all'accordo quadro sul lavoro a tempo parziale concluso dall'UNICE, dal CEEP e dalla CES (Cipro, Repubblica Ceca, Estonia, Ungheria, Lettonia, Lituania, Malta, Polonia, Slovacchia e Slovenia) (2007)</w:t>
      </w:r>
    </w:p>
    <w:p w:rsidR="003545C1" w:rsidRPr="003545C1" w:rsidRDefault="003545C1" w:rsidP="003545C1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Relazioni (sintesi esecutive) sull’attuazione della direttiva 1997/81/CE in </w:t>
      </w:r>
      <w:hyperlink r:id="rId11" w:history="1">
        <w:r w:rsidRPr="003545C1">
          <w:rPr>
            <w:rFonts w:ascii="Arial" w:eastAsia="Times New Roman" w:hAnsi="Arial" w:cs="Arial"/>
            <w:color w:val="3366CC"/>
            <w:sz w:val="27"/>
            <w:lang w:eastAsia="it-IT"/>
          </w:rPr>
          <w:t>Bulgaria</w:t>
        </w:r>
      </w:hyperlink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e in </w:t>
      </w:r>
      <w:hyperlink r:id="rId12" w:history="1">
        <w:r w:rsidRPr="003545C1">
          <w:rPr>
            <w:rFonts w:ascii="Arial" w:eastAsia="Times New Roman" w:hAnsi="Arial" w:cs="Arial"/>
            <w:color w:val="3366CC"/>
            <w:sz w:val="27"/>
            <w:lang w:eastAsia="it-IT"/>
          </w:rPr>
          <w:t>Romania</w:t>
        </w:r>
      </w:hyperlink>
      <w:r w:rsidRPr="003545C1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(2009)</w:t>
      </w:r>
    </w:p>
    <w:p w:rsidR="00E86E98" w:rsidRDefault="00E86E98"/>
    <w:sectPr w:rsidR="00E86E98" w:rsidSect="001772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4B3E"/>
    <w:multiLevelType w:val="multilevel"/>
    <w:tmpl w:val="B980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4125D52"/>
    <w:multiLevelType w:val="multilevel"/>
    <w:tmpl w:val="C526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545C1"/>
    <w:rsid w:val="001772CE"/>
    <w:rsid w:val="003545C1"/>
    <w:rsid w:val="008571B3"/>
    <w:rsid w:val="00A13CC7"/>
    <w:rsid w:val="00E86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2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-main">
    <w:name w:val="ti-main"/>
    <w:basedOn w:val="Normale"/>
    <w:rsid w:val="00354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">
    <w:name w:val="normal"/>
    <w:basedOn w:val="Normale"/>
    <w:rsid w:val="00354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-chapter">
    <w:name w:val="ti-chapter"/>
    <w:basedOn w:val="Normale"/>
    <w:rsid w:val="00354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545C1"/>
    <w:rPr>
      <w:color w:val="0000FF"/>
      <w:u w:val="single"/>
    </w:rPr>
  </w:style>
  <w:style w:type="character" w:customStyle="1" w:styleId="bold">
    <w:name w:val="bold"/>
    <w:basedOn w:val="Carpredefinitoparagrafo"/>
    <w:rsid w:val="003545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IT/AUTO/?uri=celex:01997L0081-199805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IT/AUTO/?uri=celex:31997L0081" TargetMode="External"/><Relationship Id="rId12" Type="http://schemas.openxmlformats.org/officeDocument/2006/relationships/hyperlink" Target="http://ec.europa.eu/social/BlobServlet?docId=5620&amp;langId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social/main.jsp?catId=706&amp;langId=en&amp;intPageId=203" TargetMode="External"/><Relationship Id="rId11" Type="http://schemas.openxmlformats.org/officeDocument/2006/relationships/hyperlink" Target="http://ec.europa.eu/social/BlobServlet?docId=5619&amp;langId=en" TargetMode="External"/><Relationship Id="rId5" Type="http://schemas.openxmlformats.org/officeDocument/2006/relationships/hyperlink" Target="https://eur-lex.europa.eu/legal-content/IT/AUTO/?uri=celex:31997L0081" TargetMode="External"/><Relationship Id="rId10" Type="http://schemas.openxmlformats.org/officeDocument/2006/relationships/hyperlink" Target="http://ec.europa.eu/social/BlobServlet?docId=2413&amp;langId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social/BlobServlet?docId=4269&amp;langId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Bellocchi</dc:creator>
  <cp:lastModifiedBy>Paola Bellocchi</cp:lastModifiedBy>
  <cp:revision>1</cp:revision>
  <dcterms:created xsi:type="dcterms:W3CDTF">2021-05-01T10:25:00Z</dcterms:created>
  <dcterms:modified xsi:type="dcterms:W3CDTF">2021-05-01T10:26:00Z</dcterms:modified>
</cp:coreProperties>
</file>