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440" w:rsidRPr="00BB6440" w:rsidRDefault="00BB6440" w:rsidP="00BB6440">
      <w:pPr>
        <w:shd w:val="clear" w:color="auto" w:fill="FFFFFF"/>
        <w:spacing w:before="810" w:after="390" w:line="240" w:lineRule="auto"/>
        <w:jc w:val="center"/>
        <w:rPr>
          <w:rFonts w:ascii="Arial" w:eastAsia="Times New Roman" w:hAnsi="Arial" w:cs="Arial"/>
          <w:b/>
          <w:bCs/>
          <w:color w:val="444444"/>
          <w:sz w:val="42"/>
          <w:szCs w:val="42"/>
          <w:lang w:eastAsia="it-IT"/>
        </w:rPr>
      </w:pPr>
      <w:r w:rsidRPr="00BB6440">
        <w:rPr>
          <w:rFonts w:ascii="Arial" w:eastAsia="Times New Roman" w:hAnsi="Arial" w:cs="Arial"/>
          <w:b/>
          <w:bCs/>
          <w:color w:val="444444"/>
          <w:sz w:val="42"/>
          <w:szCs w:val="42"/>
          <w:lang w:eastAsia="it-IT"/>
        </w:rPr>
        <w:t>Proteggere le lavoratrici gestanti e le giovani madri</w:t>
      </w:r>
    </w:p>
    <w:p w:rsidR="00BB6440" w:rsidRPr="00BB6440" w:rsidRDefault="00BB6440" w:rsidP="00BB6440">
      <w:pPr>
        <w:shd w:val="clear" w:color="auto" w:fill="FFFFFF"/>
        <w:spacing w:before="390" w:after="195" w:line="240" w:lineRule="auto"/>
        <w:rPr>
          <w:rFonts w:ascii="Arial" w:eastAsia="Times New Roman" w:hAnsi="Arial" w:cs="Arial"/>
          <w:b/>
          <w:bCs/>
          <w:color w:val="444444"/>
          <w:sz w:val="27"/>
          <w:szCs w:val="27"/>
          <w:lang w:eastAsia="it-IT"/>
        </w:rPr>
      </w:pPr>
      <w:r w:rsidRPr="00BB6440">
        <w:rPr>
          <w:rFonts w:ascii="Arial" w:eastAsia="Times New Roman" w:hAnsi="Arial" w:cs="Arial"/>
          <w:b/>
          <w:bCs/>
          <w:color w:val="444444"/>
          <w:sz w:val="27"/>
          <w:szCs w:val="27"/>
          <w:lang w:eastAsia="it-IT"/>
        </w:rPr>
        <w:t>SINTESI</w:t>
      </w:r>
    </w:p>
    <w:p w:rsidR="00BB6440" w:rsidRPr="00BB6440" w:rsidRDefault="00BB6440" w:rsidP="00BB6440">
      <w:pPr>
        <w:shd w:val="clear" w:color="auto" w:fill="FFFFFF"/>
        <w:spacing w:before="195"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BB6440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La presente direttiva stabilisce i diritti fondamentali di tutte le donne nell'Unione europea (UE) prima e dopo la gravidanza. La direttiva fa parte di diverse «direttive derivate» adottate ai sensi della </w:t>
      </w:r>
      <w:hyperlink r:id="rId4" w:history="1">
        <w:r w:rsidRPr="00BB6440">
          <w:rPr>
            <w:rFonts w:ascii="Arial" w:eastAsia="Times New Roman" w:hAnsi="Arial" w:cs="Arial"/>
            <w:color w:val="3366CC"/>
            <w:sz w:val="27"/>
            <w:lang w:eastAsia="it-IT"/>
          </w:rPr>
          <w:t>direttiva quadro 89/391/CEE</w:t>
        </w:r>
      </w:hyperlink>
      <w:r w:rsidRPr="00BB6440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 sulla sicurezza e la salute dei lavoratori sul posto di lavoro.</w:t>
      </w:r>
    </w:p>
    <w:p w:rsidR="00BB6440" w:rsidRPr="00BB6440" w:rsidRDefault="00BB6440" w:rsidP="00BB6440">
      <w:pPr>
        <w:shd w:val="clear" w:color="auto" w:fill="FFFFFF"/>
        <w:spacing w:before="390" w:after="195" w:line="240" w:lineRule="auto"/>
        <w:rPr>
          <w:rFonts w:ascii="Arial" w:eastAsia="Times New Roman" w:hAnsi="Arial" w:cs="Arial"/>
          <w:b/>
          <w:bCs/>
          <w:color w:val="444444"/>
          <w:sz w:val="27"/>
          <w:szCs w:val="27"/>
          <w:lang w:eastAsia="it-IT"/>
        </w:rPr>
      </w:pPr>
      <w:r w:rsidRPr="00BB6440">
        <w:rPr>
          <w:rFonts w:ascii="Arial" w:eastAsia="Times New Roman" w:hAnsi="Arial" w:cs="Arial"/>
          <w:b/>
          <w:bCs/>
          <w:color w:val="444444"/>
          <w:sz w:val="27"/>
          <w:szCs w:val="27"/>
          <w:lang w:eastAsia="it-IT"/>
        </w:rPr>
        <w:t>CHE COSA FA LA DIRETTIVA?</w:t>
      </w:r>
    </w:p>
    <w:p w:rsidR="00BB6440" w:rsidRPr="00BB6440" w:rsidRDefault="00BB6440" w:rsidP="00BB6440">
      <w:pPr>
        <w:shd w:val="clear" w:color="auto" w:fill="FFFFFF"/>
        <w:spacing w:before="195"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BB6440">
        <w:rPr>
          <w:rFonts w:ascii="Arial" w:eastAsia="Times New Roman" w:hAnsi="Arial" w:cs="Arial"/>
          <w:color w:val="444444"/>
          <w:sz w:val="27"/>
          <w:szCs w:val="27"/>
          <w:lang w:eastAsia="it-IT"/>
        </w:rPr>
        <w:t xml:space="preserve">La presente direttiva intende proteggere la salute e la sicurezza delle donne in stato di </w:t>
      </w:r>
      <w:proofErr w:type="spellStart"/>
      <w:r w:rsidRPr="00BB6440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gravidanza*</w:t>
      </w:r>
      <w:proofErr w:type="spellEnd"/>
      <w:r w:rsidRPr="00BB6440">
        <w:rPr>
          <w:rFonts w:ascii="Arial" w:eastAsia="Times New Roman" w:hAnsi="Arial" w:cs="Arial"/>
          <w:color w:val="444444"/>
          <w:sz w:val="27"/>
          <w:szCs w:val="27"/>
          <w:lang w:eastAsia="it-IT"/>
        </w:rPr>
        <w:t xml:space="preserve"> o </w:t>
      </w:r>
      <w:proofErr w:type="spellStart"/>
      <w:r w:rsidRPr="00BB6440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puerpere*</w:t>
      </w:r>
      <w:proofErr w:type="spellEnd"/>
      <w:r w:rsidRPr="00BB6440">
        <w:rPr>
          <w:rFonts w:ascii="Arial" w:eastAsia="Times New Roman" w:hAnsi="Arial" w:cs="Arial"/>
          <w:color w:val="444444"/>
          <w:sz w:val="27"/>
          <w:szCs w:val="27"/>
          <w:lang w:eastAsia="it-IT"/>
        </w:rPr>
        <w:t xml:space="preserve"> e delle donne in periodo di </w:t>
      </w:r>
      <w:proofErr w:type="spellStart"/>
      <w:r w:rsidRPr="00BB6440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allattamento*</w:t>
      </w:r>
      <w:proofErr w:type="spellEnd"/>
      <w:r w:rsidRPr="00BB6440">
        <w:rPr>
          <w:rFonts w:ascii="Arial" w:eastAsia="Times New Roman" w:hAnsi="Arial" w:cs="Arial"/>
          <w:color w:val="444444"/>
          <w:sz w:val="27"/>
          <w:szCs w:val="27"/>
          <w:lang w:eastAsia="it-IT"/>
        </w:rPr>
        <w:t xml:space="preserve"> sul posto di lavoro.</w:t>
      </w:r>
    </w:p>
    <w:p w:rsidR="00BB6440" w:rsidRPr="00BB6440" w:rsidRDefault="00BB6440" w:rsidP="00BB6440">
      <w:pPr>
        <w:shd w:val="clear" w:color="auto" w:fill="FFFFFF"/>
        <w:spacing w:before="390" w:after="195" w:line="240" w:lineRule="auto"/>
        <w:rPr>
          <w:rFonts w:ascii="Arial" w:eastAsia="Times New Roman" w:hAnsi="Arial" w:cs="Arial"/>
          <w:b/>
          <w:bCs/>
          <w:color w:val="444444"/>
          <w:sz w:val="27"/>
          <w:szCs w:val="27"/>
          <w:lang w:eastAsia="it-IT"/>
        </w:rPr>
      </w:pPr>
      <w:r w:rsidRPr="00BB6440">
        <w:rPr>
          <w:rFonts w:ascii="Arial" w:eastAsia="Times New Roman" w:hAnsi="Arial" w:cs="Arial"/>
          <w:b/>
          <w:bCs/>
          <w:color w:val="444444"/>
          <w:sz w:val="27"/>
          <w:szCs w:val="27"/>
          <w:lang w:eastAsia="it-IT"/>
        </w:rPr>
        <w:t>PUNTI CHIAVE</w:t>
      </w:r>
    </w:p>
    <w:p w:rsidR="00BB6440" w:rsidRPr="00BB6440" w:rsidRDefault="00BB6440" w:rsidP="00BB6440">
      <w:pPr>
        <w:shd w:val="clear" w:color="auto" w:fill="FFFFFF"/>
        <w:spacing w:before="195"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BB6440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I paesi dell’UE sono tenuti a </w:t>
      </w:r>
      <w:r w:rsidRPr="00BB6440">
        <w:rPr>
          <w:rFonts w:ascii="Arial" w:eastAsia="Times New Roman" w:hAnsi="Arial" w:cs="Arial"/>
          <w:b/>
          <w:bCs/>
          <w:color w:val="444444"/>
          <w:sz w:val="27"/>
          <w:lang w:eastAsia="it-IT"/>
        </w:rPr>
        <w:t>informare i datori di lavoro e le lavoratrici</w:t>
      </w:r>
      <w:r w:rsidRPr="00BB6440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 in merito alle </w:t>
      </w:r>
      <w:hyperlink r:id="rId5" w:history="1">
        <w:r w:rsidRPr="00BB6440">
          <w:rPr>
            <w:rFonts w:ascii="Arial" w:eastAsia="Times New Roman" w:hAnsi="Arial" w:cs="Arial"/>
            <w:color w:val="3366CC"/>
            <w:sz w:val="27"/>
            <w:lang w:eastAsia="it-IT"/>
          </w:rPr>
          <w:t>linee guida</w:t>
        </w:r>
      </w:hyperlink>
      <w:r w:rsidRPr="00BB6440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 della Commissione europea relative ai rischi per la salute e la sicurezza sul lavoro posti da sostanze pericolose e processi industriali.</w:t>
      </w:r>
    </w:p>
    <w:p w:rsidR="00BB6440" w:rsidRPr="00BB6440" w:rsidRDefault="00BB6440" w:rsidP="00BB6440">
      <w:pPr>
        <w:shd w:val="clear" w:color="auto" w:fill="FFFFFF"/>
        <w:spacing w:before="195"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BB6440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Nel caso siano identificati rischi, i datori di lavoro sono tenuti a prendere </w:t>
      </w:r>
      <w:r w:rsidRPr="00BB6440">
        <w:rPr>
          <w:rFonts w:ascii="Arial" w:eastAsia="Times New Roman" w:hAnsi="Arial" w:cs="Arial"/>
          <w:b/>
          <w:bCs/>
          <w:color w:val="444444"/>
          <w:sz w:val="27"/>
          <w:lang w:eastAsia="it-IT"/>
        </w:rPr>
        <w:t>provvedimenti per proteggere le lavoratrici</w:t>
      </w:r>
      <w:r w:rsidRPr="00BB6440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 interessate, ad esempio spostandole in un’altra posizione o accordando il congedo di maternità.</w:t>
      </w:r>
    </w:p>
    <w:p w:rsidR="00BB6440" w:rsidRPr="00BB6440" w:rsidRDefault="00BB6440" w:rsidP="00BB6440">
      <w:pPr>
        <w:shd w:val="clear" w:color="auto" w:fill="FFFFFF"/>
        <w:spacing w:before="195"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BB6440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Qualora tale congedo sia concesso, il datore di lavoro deve garantire i </w:t>
      </w:r>
      <w:r w:rsidRPr="00BB6440">
        <w:rPr>
          <w:rFonts w:ascii="Arial" w:eastAsia="Times New Roman" w:hAnsi="Arial" w:cs="Arial"/>
          <w:b/>
          <w:bCs/>
          <w:color w:val="444444"/>
          <w:sz w:val="27"/>
          <w:lang w:eastAsia="it-IT"/>
        </w:rPr>
        <w:t>diritti connessi con il contratto di lavoro</w:t>
      </w:r>
      <w:r w:rsidRPr="00BB6440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 e il pagamento di un’indennità adeguata che compensi l’eventuale perdita di reddito.</w:t>
      </w:r>
    </w:p>
    <w:p w:rsidR="00BB6440" w:rsidRPr="00BB6440" w:rsidRDefault="00BB6440" w:rsidP="00BB6440">
      <w:pPr>
        <w:shd w:val="clear" w:color="auto" w:fill="FFFFFF"/>
        <w:spacing w:before="195"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BB6440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Le lavoratrici gestanti non sono tenute a effettuare </w:t>
      </w:r>
      <w:r w:rsidRPr="00BB6440">
        <w:rPr>
          <w:rFonts w:ascii="Arial" w:eastAsia="Times New Roman" w:hAnsi="Arial" w:cs="Arial"/>
          <w:b/>
          <w:bCs/>
          <w:color w:val="444444"/>
          <w:sz w:val="27"/>
          <w:lang w:eastAsia="it-IT"/>
        </w:rPr>
        <w:t>turni di notte</w:t>
      </w:r>
      <w:r w:rsidRPr="00BB6440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, con riserva della presentazione di un certificato medico.</w:t>
      </w:r>
    </w:p>
    <w:p w:rsidR="00BB6440" w:rsidRPr="00BB6440" w:rsidRDefault="00BB6440" w:rsidP="00BB6440">
      <w:pPr>
        <w:shd w:val="clear" w:color="auto" w:fill="FFFFFF"/>
        <w:spacing w:before="195"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BB6440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Le lavoratrici gestanti possono sottoporsi a </w:t>
      </w:r>
      <w:r w:rsidRPr="00BB6440">
        <w:rPr>
          <w:rFonts w:ascii="Arial" w:eastAsia="Times New Roman" w:hAnsi="Arial" w:cs="Arial"/>
          <w:b/>
          <w:bCs/>
          <w:color w:val="444444"/>
          <w:sz w:val="27"/>
          <w:lang w:eastAsia="it-IT"/>
        </w:rPr>
        <w:t>esami clinici prenatali</w:t>
      </w:r>
      <w:r w:rsidRPr="00BB6440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 durante l’orario di lavoro senza perdita della retribuzione.</w:t>
      </w:r>
    </w:p>
    <w:p w:rsidR="00BB6440" w:rsidRPr="00BB6440" w:rsidRDefault="00BB6440" w:rsidP="00BB6440">
      <w:pPr>
        <w:shd w:val="clear" w:color="auto" w:fill="FFFFFF"/>
        <w:spacing w:before="195"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BB6440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La direttiva prevede 14 settimane di </w:t>
      </w:r>
      <w:r w:rsidRPr="00BB6440">
        <w:rPr>
          <w:rFonts w:ascii="Arial" w:eastAsia="Times New Roman" w:hAnsi="Arial" w:cs="Arial"/>
          <w:b/>
          <w:bCs/>
          <w:color w:val="444444"/>
          <w:sz w:val="27"/>
          <w:lang w:eastAsia="it-IT"/>
        </w:rPr>
        <w:t>congedo di maternità</w:t>
      </w:r>
      <w:r w:rsidRPr="00BB6440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 delle quali due devono essere ripartite prima del parto.</w:t>
      </w:r>
    </w:p>
    <w:p w:rsidR="00BB6440" w:rsidRPr="00BB6440" w:rsidRDefault="00BB6440" w:rsidP="00BB6440">
      <w:pPr>
        <w:shd w:val="clear" w:color="auto" w:fill="FFFFFF"/>
        <w:spacing w:before="195"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BB6440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Le donne non devono essere </w:t>
      </w:r>
      <w:r w:rsidRPr="00BB6440">
        <w:rPr>
          <w:rFonts w:ascii="Arial" w:eastAsia="Times New Roman" w:hAnsi="Arial" w:cs="Arial"/>
          <w:b/>
          <w:bCs/>
          <w:color w:val="444444"/>
          <w:sz w:val="27"/>
          <w:lang w:eastAsia="it-IT"/>
        </w:rPr>
        <w:t>licenziate</w:t>
      </w:r>
      <w:r w:rsidRPr="00BB6440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 a causa della loro gravidanza e maternità.</w:t>
      </w:r>
    </w:p>
    <w:p w:rsidR="00BB6440" w:rsidRPr="00BB6440" w:rsidRDefault="00BB6440" w:rsidP="00BB6440">
      <w:pPr>
        <w:shd w:val="clear" w:color="auto" w:fill="FFFFFF"/>
        <w:spacing w:before="390" w:after="195" w:line="240" w:lineRule="auto"/>
        <w:rPr>
          <w:rFonts w:ascii="Arial" w:eastAsia="Times New Roman" w:hAnsi="Arial" w:cs="Arial"/>
          <w:b/>
          <w:bCs/>
          <w:color w:val="444444"/>
          <w:sz w:val="27"/>
          <w:szCs w:val="27"/>
          <w:lang w:eastAsia="it-IT"/>
        </w:rPr>
      </w:pPr>
      <w:r w:rsidRPr="00BB6440">
        <w:rPr>
          <w:rFonts w:ascii="Arial" w:eastAsia="Times New Roman" w:hAnsi="Arial" w:cs="Arial"/>
          <w:b/>
          <w:bCs/>
          <w:color w:val="444444"/>
          <w:sz w:val="27"/>
          <w:szCs w:val="27"/>
          <w:lang w:eastAsia="it-IT"/>
        </w:rPr>
        <w:t>A PARTIRE DA QUANDO SI APPLICA LA DIRETTIVA?</w:t>
      </w:r>
    </w:p>
    <w:p w:rsidR="00BB6440" w:rsidRPr="00BB6440" w:rsidRDefault="00BB6440" w:rsidP="00BB6440">
      <w:pPr>
        <w:shd w:val="clear" w:color="auto" w:fill="FFFFFF"/>
        <w:spacing w:before="195"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BB6440">
        <w:rPr>
          <w:rFonts w:ascii="Arial" w:eastAsia="Times New Roman" w:hAnsi="Arial" w:cs="Arial"/>
          <w:color w:val="444444"/>
          <w:sz w:val="27"/>
          <w:szCs w:val="27"/>
          <w:lang w:eastAsia="it-IT"/>
        </w:rPr>
        <w:lastRenderedPageBreak/>
        <w:t>A decorrere dal 24 novembre 1992.</w:t>
      </w:r>
    </w:p>
    <w:p w:rsidR="00BB6440" w:rsidRPr="00BB6440" w:rsidRDefault="00BB6440" w:rsidP="00BB6440">
      <w:pPr>
        <w:shd w:val="clear" w:color="auto" w:fill="FFFFFF"/>
        <w:spacing w:before="390" w:after="195" w:line="240" w:lineRule="auto"/>
        <w:rPr>
          <w:rFonts w:ascii="Arial" w:eastAsia="Times New Roman" w:hAnsi="Arial" w:cs="Arial"/>
          <w:b/>
          <w:bCs/>
          <w:color w:val="444444"/>
          <w:sz w:val="27"/>
          <w:szCs w:val="27"/>
          <w:lang w:eastAsia="it-IT"/>
        </w:rPr>
      </w:pPr>
      <w:r w:rsidRPr="00BB6440">
        <w:rPr>
          <w:rFonts w:ascii="Arial" w:eastAsia="Times New Roman" w:hAnsi="Arial" w:cs="Arial"/>
          <w:b/>
          <w:bCs/>
          <w:color w:val="444444"/>
          <w:sz w:val="27"/>
          <w:szCs w:val="27"/>
          <w:lang w:eastAsia="it-IT"/>
        </w:rPr>
        <w:t>CONTESTO</w:t>
      </w:r>
    </w:p>
    <w:p w:rsidR="00BB6440" w:rsidRPr="00BB6440" w:rsidRDefault="00BB6440" w:rsidP="00BB6440">
      <w:pPr>
        <w:shd w:val="clear" w:color="auto" w:fill="FFFFFF"/>
        <w:spacing w:before="195"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hyperlink r:id="rId6" w:history="1">
        <w:r w:rsidRPr="00BB6440">
          <w:rPr>
            <w:rFonts w:ascii="Arial" w:eastAsia="Times New Roman" w:hAnsi="Arial" w:cs="Arial"/>
            <w:color w:val="3366CC"/>
            <w:sz w:val="27"/>
            <w:lang w:eastAsia="it-IT"/>
          </w:rPr>
          <w:t>Direttiva 92/85/CEE - lavoratrici gestanti sul sito web dell'’Agenzia europea per la sicurezza e la salute sul lavoro</w:t>
        </w:r>
      </w:hyperlink>
    </w:p>
    <w:p w:rsidR="00BB6440" w:rsidRPr="00BB6440" w:rsidRDefault="00BB6440" w:rsidP="00BB6440">
      <w:pPr>
        <w:shd w:val="clear" w:color="auto" w:fill="FFFFFF"/>
        <w:spacing w:before="390" w:after="195" w:line="240" w:lineRule="auto"/>
        <w:rPr>
          <w:rFonts w:ascii="Arial" w:eastAsia="Times New Roman" w:hAnsi="Arial" w:cs="Arial"/>
          <w:b/>
          <w:bCs/>
          <w:color w:val="444444"/>
          <w:sz w:val="27"/>
          <w:szCs w:val="27"/>
          <w:lang w:eastAsia="it-IT"/>
        </w:rPr>
      </w:pPr>
      <w:r w:rsidRPr="00BB6440">
        <w:rPr>
          <w:rFonts w:ascii="Arial" w:eastAsia="Times New Roman" w:hAnsi="Arial" w:cs="Arial"/>
          <w:b/>
          <w:bCs/>
          <w:color w:val="444444"/>
          <w:sz w:val="27"/>
          <w:szCs w:val="27"/>
          <w:lang w:eastAsia="it-IT"/>
        </w:rPr>
        <w:t>TERMINI CHIAVE</w:t>
      </w:r>
    </w:p>
    <w:p w:rsidR="00BB6440" w:rsidRPr="00BB6440" w:rsidRDefault="00BB6440" w:rsidP="00BB6440">
      <w:pPr>
        <w:shd w:val="clear" w:color="auto" w:fill="FFFFFF"/>
        <w:spacing w:before="195"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BB6440">
        <w:rPr>
          <w:rFonts w:ascii="Arial" w:eastAsia="Times New Roman" w:hAnsi="Arial" w:cs="Arial"/>
          <w:b/>
          <w:bCs/>
          <w:color w:val="444444"/>
          <w:sz w:val="27"/>
          <w:lang w:eastAsia="it-IT"/>
        </w:rPr>
        <w:t>* Lavoratrice gestante</w:t>
      </w:r>
      <w:r w:rsidRPr="00BB6440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: una donna che informa del suo stato il proprio datore di lavoro, conformemente alla normativa e/o alla prassi nazionale.</w:t>
      </w:r>
    </w:p>
    <w:p w:rsidR="00BB6440" w:rsidRPr="00BB6440" w:rsidRDefault="00BB6440" w:rsidP="00BB6440">
      <w:pPr>
        <w:shd w:val="clear" w:color="auto" w:fill="FFFFFF"/>
        <w:spacing w:before="195"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BB6440">
        <w:rPr>
          <w:rFonts w:ascii="Arial" w:eastAsia="Times New Roman" w:hAnsi="Arial" w:cs="Arial"/>
          <w:b/>
          <w:bCs/>
          <w:color w:val="444444"/>
          <w:sz w:val="27"/>
          <w:lang w:eastAsia="it-IT"/>
        </w:rPr>
        <w:t>* Lavoratrice puerpera</w:t>
      </w:r>
      <w:r w:rsidRPr="00BB6440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: una puerpera che, ai sensi della normativa e/o prassi nazionale, informi del suo stato il proprio datore di lavoro, conformemente a detta normativa e/o prassi.</w:t>
      </w:r>
    </w:p>
    <w:p w:rsidR="00BB6440" w:rsidRPr="00BB6440" w:rsidRDefault="00BB6440" w:rsidP="00BB6440">
      <w:pPr>
        <w:shd w:val="clear" w:color="auto" w:fill="FFFFFF"/>
        <w:spacing w:before="195"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BB6440">
        <w:rPr>
          <w:rFonts w:ascii="Arial" w:eastAsia="Times New Roman" w:hAnsi="Arial" w:cs="Arial"/>
          <w:b/>
          <w:bCs/>
          <w:color w:val="444444"/>
          <w:sz w:val="27"/>
          <w:lang w:eastAsia="it-IT"/>
        </w:rPr>
        <w:t>* Lavoratrice in periodo di allattamento</w:t>
      </w:r>
      <w:r w:rsidRPr="00BB6440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: una donna in periodo di allattamento che, ai sensi della normativa e/o prassi nazionale, informi del suo stato il proprio datore di lavoro, conformemente a tale normativa e/o prassi.</w:t>
      </w:r>
    </w:p>
    <w:p w:rsidR="00BB6440" w:rsidRPr="00BB6440" w:rsidRDefault="00BB6440" w:rsidP="00BB6440">
      <w:pPr>
        <w:shd w:val="clear" w:color="auto" w:fill="FFFFFF"/>
        <w:spacing w:before="390" w:after="195" w:line="240" w:lineRule="auto"/>
        <w:rPr>
          <w:rFonts w:ascii="Arial" w:eastAsia="Times New Roman" w:hAnsi="Arial" w:cs="Arial"/>
          <w:b/>
          <w:bCs/>
          <w:color w:val="444444"/>
          <w:sz w:val="27"/>
          <w:szCs w:val="27"/>
          <w:lang w:eastAsia="it-IT"/>
        </w:rPr>
      </w:pPr>
      <w:r w:rsidRPr="00BB6440">
        <w:rPr>
          <w:rFonts w:ascii="Arial" w:eastAsia="Times New Roman" w:hAnsi="Arial" w:cs="Arial"/>
          <w:b/>
          <w:bCs/>
          <w:color w:val="444444"/>
          <w:sz w:val="27"/>
          <w:szCs w:val="27"/>
          <w:lang w:eastAsia="it-IT"/>
        </w:rPr>
        <w:t>ATTO</w:t>
      </w:r>
    </w:p>
    <w:p w:rsidR="00BB6440" w:rsidRPr="00BB6440" w:rsidRDefault="00BB6440" w:rsidP="00BB6440">
      <w:pPr>
        <w:shd w:val="clear" w:color="auto" w:fill="FFFFFF"/>
        <w:spacing w:before="195" w:after="0" w:line="240" w:lineRule="auto"/>
        <w:jc w:val="both"/>
        <w:rPr>
          <w:rFonts w:ascii="Arial" w:eastAsia="Times New Roman" w:hAnsi="Arial" w:cs="Arial"/>
          <w:color w:val="444444"/>
          <w:sz w:val="27"/>
          <w:szCs w:val="27"/>
          <w:lang w:eastAsia="it-IT"/>
        </w:rPr>
      </w:pPr>
      <w:r w:rsidRPr="00BB6440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Direttiva </w:t>
      </w:r>
      <w:hyperlink r:id="rId7" w:history="1">
        <w:r w:rsidRPr="00BB6440">
          <w:rPr>
            <w:rFonts w:ascii="Arial" w:eastAsia="Times New Roman" w:hAnsi="Arial" w:cs="Arial"/>
            <w:color w:val="3366CC"/>
            <w:sz w:val="27"/>
            <w:lang w:eastAsia="it-IT"/>
          </w:rPr>
          <w:t>92/85/CEE</w:t>
        </w:r>
      </w:hyperlink>
      <w:r w:rsidRPr="00BB6440">
        <w:rPr>
          <w:rFonts w:ascii="Arial" w:eastAsia="Times New Roman" w:hAnsi="Arial" w:cs="Arial"/>
          <w:color w:val="444444"/>
          <w:sz w:val="27"/>
          <w:szCs w:val="27"/>
          <w:lang w:eastAsia="it-IT"/>
        </w:rPr>
        <w:t> del Consiglio, del 19 ottobre 1992, concernente l’introduzione di misure volte a promuovere il miglioramento della sicurezza e della salute sul posto di lavoro delle lavoratrici gestanti, puerpere o in periodo di allattamento (decima direttiva particolare ai sensi dell’articolo 16, paragrafo 1 della direttiva 89/391/CEE)</w:t>
      </w:r>
    </w:p>
    <w:p w:rsidR="00BB6440" w:rsidRPr="00BB6440" w:rsidRDefault="00BB6440" w:rsidP="00BB6440">
      <w:pPr>
        <w:shd w:val="clear" w:color="auto" w:fill="FFFFFF"/>
        <w:spacing w:before="390" w:after="195" w:line="240" w:lineRule="auto"/>
        <w:rPr>
          <w:rFonts w:ascii="Arial" w:eastAsia="Times New Roman" w:hAnsi="Arial" w:cs="Arial"/>
          <w:b/>
          <w:bCs/>
          <w:color w:val="444444"/>
          <w:sz w:val="27"/>
          <w:szCs w:val="27"/>
          <w:lang w:eastAsia="it-IT"/>
        </w:rPr>
      </w:pPr>
      <w:r w:rsidRPr="00BB6440">
        <w:rPr>
          <w:rFonts w:ascii="Arial" w:eastAsia="Times New Roman" w:hAnsi="Arial" w:cs="Arial"/>
          <w:b/>
          <w:bCs/>
          <w:color w:val="444444"/>
          <w:sz w:val="27"/>
          <w:szCs w:val="27"/>
          <w:lang w:eastAsia="it-IT"/>
        </w:rPr>
        <w:t>RIFERIMENTI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95"/>
        <w:gridCol w:w="1852"/>
        <w:gridCol w:w="3164"/>
        <w:gridCol w:w="2643"/>
      </w:tblGrid>
      <w:tr w:rsidR="00BB6440" w:rsidRPr="00BB6440" w:rsidTr="00BB644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B6440" w:rsidRPr="00BB6440" w:rsidRDefault="00BB6440" w:rsidP="00BB644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BB6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Atto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B6440" w:rsidRPr="00BB6440" w:rsidRDefault="00BB6440" w:rsidP="00BB644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BB6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Data di entrata in vigore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B6440" w:rsidRPr="00BB6440" w:rsidRDefault="00BB6440" w:rsidP="00BB644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BB6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Data limite di trasposizione negli Stati membri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B6440" w:rsidRPr="00BB6440" w:rsidRDefault="00BB6440" w:rsidP="00BB644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BB6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Gazzetta ufficiale dell’Unione europea</w:t>
            </w:r>
          </w:p>
        </w:tc>
      </w:tr>
      <w:tr w:rsidR="00BB6440" w:rsidRPr="00BB6440" w:rsidTr="00BB644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B6440" w:rsidRPr="00BB6440" w:rsidRDefault="00BB6440" w:rsidP="00BB644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B644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Direttiva </w:t>
            </w:r>
            <w:hyperlink r:id="rId8" w:history="1">
              <w:r w:rsidRPr="00BB6440">
                <w:rPr>
                  <w:rFonts w:ascii="Times New Roman" w:eastAsia="Times New Roman" w:hAnsi="Times New Roman" w:cs="Times New Roman"/>
                  <w:color w:val="3366CC"/>
                  <w:sz w:val="24"/>
                  <w:szCs w:val="24"/>
                  <w:lang w:eastAsia="it-IT"/>
                </w:rPr>
                <w:t>92/85/CEE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B6440" w:rsidRPr="00BB6440" w:rsidRDefault="00BB6440" w:rsidP="00BB644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B644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24.11.1992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B6440" w:rsidRPr="00BB6440" w:rsidRDefault="00BB6440" w:rsidP="00BB644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B644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19.10.1994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B6440" w:rsidRPr="00BB6440" w:rsidRDefault="00BB6440" w:rsidP="00BB644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9" w:history="1">
              <w:r w:rsidRPr="00BB6440">
                <w:rPr>
                  <w:rFonts w:ascii="Times New Roman" w:eastAsia="Times New Roman" w:hAnsi="Times New Roman" w:cs="Times New Roman"/>
                  <w:color w:val="3366CC"/>
                  <w:sz w:val="24"/>
                  <w:szCs w:val="24"/>
                  <w:lang w:eastAsia="it-IT"/>
                </w:rPr>
                <w:t>GU L 348 del 28.11.1992, pagg. 1-7</w:t>
              </w:r>
            </w:hyperlink>
            <w:r w:rsidRPr="00BB644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</w:t>
            </w:r>
          </w:p>
        </w:tc>
      </w:tr>
    </w:tbl>
    <w:p w:rsidR="00BB6440" w:rsidRPr="00BB6440" w:rsidRDefault="00BB6440" w:rsidP="00BB6440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444444"/>
          <w:sz w:val="27"/>
          <w:szCs w:val="27"/>
          <w:lang w:eastAsia="it-IT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97"/>
        <w:gridCol w:w="1766"/>
        <w:gridCol w:w="3100"/>
        <w:gridCol w:w="2591"/>
      </w:tblGrid>
      <w:tr w:rsidR="00BB6440" w:rsidRPr="00BB6440" w:rsidTr="00BB644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B6440" w:rsidRPr="00BB6440" w:rsidRDefault="00BB6440" w:rsidP="00BB644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BB6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Atto(i) modificatore(i)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B6440" w:rsidRPr="00BB6440" w:rsidRDefault="00BB6440" w:rsidP="00BB644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BB6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Data di entrata in vigore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B6440" w:rsidRPr="00BB6440" w:rsidRDefault="00BB6440" w:rsidP="00BB644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BB6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Data limite di trasposizione negli Stati membri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B6440" w:rsidRPr="00BB6440" w:rsidRDefault="00BB6440" w:rsidP="00BB644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BB6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Gazzetta ufficiale dell’Unione europea</w:t>
            </w:r>
          </w:p>
        </w:tc>
      </w:tr>
      <w:tr w:rsidR="00BB6440" w:rsidRPr="00BB6440" w:rsidTr="00BB644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B6440" w:rsidRPr="00BB6440" w:rsidRDefault="00BB6440" w:rsidP="00BB644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B644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Direttiva </w:t>
            </w:r>
            <w:hyperlink r:id="rId10" w:history="1">
              <w:r w:rsidRPr="00BB6440">
                <w:rPr>
                  <w:rFonts w:ascii="Times New Roman" w:eastAsia="Times New Roman" w:hAnsi="Times New Roman" w:cs="Times New Roman"/>
                  <w:color w:val="3366CC"/>
                  <w:sz w:val="24"/>
                  <w:szCs w:val="24"/>
                  <w:lang w:eastAsia="it-IT"/>
                </w:rPr>
                <w:t>2007/30/CE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B6440" w:rsidRPr="00BB6440" w:rsidRDefault="00BB6440" w:rsidP="00BB644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B644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28.6.2007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B6440" w:rsidRPr="00BB6440" w:rsidRDefault="00BB6440" w:rsidP="00BB644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B644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31.12.2012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B6440" w:rsidRPr="00BB6440" w:rsidRDefault="00BB6440" w:rsidP="00BB644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11" w:history="1">
              <w:r w:rsidRPr="00BB6440">
                <w:rPr>
                  <w:rFonts w:ascii="Times New Roman" w:eastAsia="Times New Roman" w:hAnsi="Times New Roman" w:cs="Times New Roman"/>
                  <w:color w:val="3366CC"/>
                  <w:sz w:val="24"/>
                  <w:szCs w:val="24"/>
                  <w:lang w:eastAsia="it-IT"/>
                </w:rPr>
                <w:t>GU L 165 del 27.6.2007, pagg. 21-24</w:t>
              </w:r>
            </w:hyperlink>
            <w:r w:rsidRPr="00BB644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</w:t>
            </w:r>
          </w:p>
        </w:tc>
      </w:tr>
      <w:tr w:rsidR="00BB6440" w:rsidRPr="00BB6440" w:rsidTr="00BB644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B6440" w:rsidRPr="00BB6440" w:rsidRDefault="00BB6440" w:rsidP="00BB644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B644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Direttiva </w:t>
            </w:r>
            <w:hyperlink r:id="rId12" w:history="1">
              <w:r w:rsidRPr="00BB6440">
                <w:rPr>
                  <w:rFonts w:ascii="Times New Roman" w:eastAsia="Times New Roman" w:hAnsi="Times New Roman" w:cs="Times New Roman"/>
                  <w:color w:val="3366CC"/>
                  <w:sz w:val="24"/>
                  <w:szCs w:val="24"/>
                  <w:lang w:eastAsia="it-IT"/>
                </w:rPr>
                <w:t>2014/27/UE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B6440" w:rsidRPr="00BB6440" w:rsidRDefault="00BB6440" w:rsidP="00BB644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B644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25.3.2014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B6440" w:rsidRPr="00BB6440" w:rsidRDefault="00BB6440" w:rsidP="00BB644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B644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1.6.2015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B6440" w:rsidRPr="00BB6440" w:rsidRDefault="00BB6440" w:rsidP="00BB644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13" w:history="1">
              <w:r w:rsidRPr="00BB6440">
                <w:rPr>
                  <w:rFonts w:ascii="Times New Roman" w:eastAsia="Times New Roman" w:hAnsi="Times New Roman" w:cs="Times New Roman"/>
                  <w:color w:val="3366CC"/>
                  <w:sz w:val="24"/>
                  <w:szCs w:val="24"/>
                  <w:lang w:eastAsia="it-IT"/>
                </w:rPr>
                <w:t>GU L 65 del 5.3.2014, pagg. 1-7</w:t>
              </w:r>
            </w:hyperlink>
            <w:r w:rsidRPr="00BB644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</w:t>
            </w:r>
          </w:p>
        </w:tc>
      </w:tr>
    </w:tbl>
    <w:p w:rsidR="00E86E98" w:rsidRDefault="00E86E98"/>
    <w:sectPr w:rsidR="00E86E98" w:rsidSect="003B47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B6440"/>
    <w:rsid w:val="003B4740"/>
    <w:rsid w:val="008571B3"/>
    <w:rsid w:val="00A13CC7"/>
    <w:rsid w:val="00BB6440"/>
    <w:rsid w:val="00E86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474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-main">
    <w:name w:val="ti-main"/>
    <w:basedOn w:val="Normale"/>
    <w:rsid w:val="00BB6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rmal">
    <w:name w:val="normal"/>
    <w:basedOn w:val="Normale"/>
    <w:rsid w:val="00BB6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i-chapter">
    <w:name w:val="ti-chapter"/>
    <w:basedOn w:val="Normale"/>
    <w:rsid w:val="00BB6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BB6440"/>
    <w:rPr>
      <w:color w:val="0000FF"/>
      <w:u w:val="single"/>
    </w:rPr>
  </w:style>
  <w:style w:type="character" w:customStyle="1" w:styleId="bold">
    <w:name w:val="bold"/>
    <w:basedOn w:val="Carpredefinitoparagrafo"/>
    <w:rsid w:val="00BB6440"/>
  </w:style>
  <w:style w:type="paragraph" w:customStyle="1" w:styleId="ti-col">
    <w:name w:val="ti-col"/>
    <w:basedOn w:val="Normale"/>
    <w:rsid w:val="00BB6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ell">
    <w:name w:val="cell"/>
    <w:basedOn w:val="Normale"/>
    <w:rsid w:val="00BB6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5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IT/AUTO/?uri=celex:31992L0085" TargetMode="External"/><Relationship Id="rId13" Type="http://schemas.openxmlformats.org/officeDocument/2006/relationships/hyperlink" Target="https://eur-lex.europa.eu/legal-content/IT/AUTO/?uri=uriserv:OJ.L_.2014.065.01.0001.01.IT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ur-lex.europa.eu/legal-content/IT/AUTO/?uri=celex:31992L0085" TargetMode="External"/><Relationship Id="rId12" Type="http://schemas.openxmlformats.org/officeDocument/2006/relationships/hyperlink" Target="https://eur-lex.europa.eu/legal-content/IT/AUTO/?uri=celex:32014L002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sha.europa.eu/en/legislation/directives/10" TargetMode="External"/><Relationship Id="rId11" Type="http://schemas.openxmlformats.org/officeDocument/2006/relationships/hyperlink" Target="https://eur-lex.europa.eu/legal-content/IT/AUTO/?uri=uriserv:OJ.L_.2007.165.01.0021.01.ITA" TargetMode="External"/><Relationship Id="rId5" Type="http://schemas.openxmlformats.org/officeDocument/2006/relationships/hyperlink" Target="https://eur-lex.europa.eu/legal-content/IT/AUTO/?uri=celex:52000DC0466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ur-lex.europa.eu/legal-content/IT/AUTO/?uri=celex:32007L0030" TargetMode="External"/><Relationship Id="rId4" Type="http://schemas.openxmlformats.org/officeDocument/2006/relationships/hyperlink" Target="https://eur-lex.europa.eu/legal-content/IT/AUTO/?uri=uriserv:c11113" TargetMode="External"/><Relationship Id="rId9" Type="http://schemas.openxmlformats.org/officeDocument/2006/relationships/hyperlink" Target="https://eur-lex.europa.eu/legal-content/IT/AUTO/?uri=uriserv:OJ.L_.1992.348.01.0001.01.IT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3590</Characters>
  <Application>Microsoft Office Word</Application>
  <DocSecurity>0</DocSecurity>
  <Lines>29</Lines>
  <Paragraphs>8</Paragraphs>
  <ScaleCrop>false</ScaleCrop>
  <Company/>
  <LinksUpToDate>false</LinksUpToDate>
  <CharactersWithSpaces>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Bellocchi</dc:creator>
  <cp:lastModifiedBy>Paola Bellocchi</cp:lastModifiedBy>
  <cp:revision>1</cp:revision>
  <dcterms:created xsi:type="dcterms:W3CDTF">2021-05-27T10:19:00Z</dcterms:created>
  <dcterms:modified xsi:type="dcterms:W3CDTF">2021-05-27T10:20:00Z</dcterms:modified>
</cp:coreProperties>
</file>