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2E85" w14:textId="25E64961" w:rsidR="006B579F" w:rsidRPr="006B579F" w:rsidRDefault="006B579F" w:rsidP="006B579F">
      <w:pPr>
        <w:spacing w:line="360" w:lineRule="auto"/>
        <w:jc w:val="both"/>
        <w:rPr>
          <w:b/>
          <w:bCs/>
        </w:rPr>
      </w:pPr>
      <w:r w:rsidRPr="006B579F">
        <w:rPr>
          <w:b/>
          <w:bCs/>
        </w:rPr>
        <w:t>1)</w:t>
      </w:r>
      <w:r w:rsidRPr="006B579F">
        <w:rPr>
          <w:b/>
          <w:bCs/>
        </w:rPr>
        <w:t xml:space="preserve"> </w:t>
      </w:r>
      <w:r w:rsidRPr="006B579F">
        <w:rPr>
          <w:b/>
          <w:bCs/>
        </w:rPr>
        <w:t>Metodologia</w:t>
      </w:r>
    </w:p>
    <w:p w14:paraId="3BF349BD" w14:textId="679971B9" w:rsidR="006B579F" w:rsidRDefault="006B579F" w:rsidP="006B579F">
      <w:pPr>
        <w:spacing w:line="360" w:lineRule="auto"/>
        <w:jc w:val="both"/>
      </w:pPr>
      <w:r>
        <w:t xml:space="preserve">&gt; Discuti </w:t>
      </w:r>
      <w:r>
        <w:t>il rapporto tra la religione e la cultura (intesa come sistema di riferimento concettuale)</w:t>
      </w:r>
    </w:p>
    <w:p w14:paraId="701B920A" w14:textId="77777777" w:rsidR="006B579F" w:rsidRDefault="006B579F" w:rsidP="006B579F">
      <w:pPr>
        <w:spacing w:line="360" w:lineRule="auto"/>
        <w:jc w:val="both"/>
      </w:pPr>
    </w:p>
    <w:p w14:paraId="6070E57D" w14:textId="50B0B358" w:rsidR="006B579F" w:rsidRPr="006B579F" w:rsidRDefault="006B579F" w:rsidP="006B579F">
      <w:pPr>
        <w:spacing w:line="360" w:lineRule="auto"/>
        <w:rPr>
          <w:b/>
          <w:bCs/>
        </w:rPr>
      </w:pPr>
      <w:r w:rsidRPr="006B579F">
        <w:rPr>
          <w:b/>
          <w:bCs/>
        </w:rPr>
        <w:t>2) Le fondamenta del Cristianesimo: Gesù</w:t>
      </w:r>
      <w:r w:rsidRPr="006B579F">
        <w:rPr>
          <w:b/>
          <w:bCs/>
        </w:rPr>
        <w:t xml:space="preserve"> </w:t>
      </w:r>
    </w:p>
    <w:p w14:paraId="537E4DAD" w14:textId="131A4EA6" w:rsidR="006B579F" w:rsidRDefault="006B579F" w:rsidP="006B579F">
      <w:pPr>
        <w:spacing w:line="360" w:lineRule="auto"/>
      </w:pPr>
      <w:r>
        <w:t>&gt; L</w:t>
      </w:r>
      <w:r>
        <w:t xml:space="preserve">e fonti del Cristianesimo: </w:t>
      </w:r>
      <w:r>
        <w:t xml:space="preserve">discuti </w:t>
      </w:r>
      <w:r>
        <w:t>il rapporto tra Bibbia-Vangelo</w:t>
      </w:r>
      <w:r w:rsidRPr="004254D5">
        <w:t xml:space="preserve"> </w:t>
      </w:r>
      <w:r>
        <w:t xml:space="preserve">(messia, miracoli); </w:t>
      </w:r>
    </w:p>
    <w:p w14:paraId="622FD70C" w14:textId="3BF91247" w:rsidR="006B579F" w:rsidRDefault="006B579F" w:rsidP="006B579F">
      <w:pPr>
        <w:spacing w:line="360" w:lineRule="auto"/>
        <w:jc w:val="both"/>
      </w:pPr>
      <w:r>
        <w:t xml:space="preserve">&gt; Quali sono i principali aspetti del </w:t>
      </w:r>
      <w:r w:rsidRPr="004E115D">
        <w:t>messaggio di Gesù</w:t>
      </w:r>
      <w:r>
        <w:t>?</w:t>
      </w:r>
      <w:r>
        <w:t xml:space="preserve"> Considera: </w:t>
      </w:r>
    </w:p>
    <w:p w14:paraId="714C1ED9" w14:textId="71F3298E" w:rsidR="006B579F" w:rsidRPr="006B579F" w:rsidRDefault="006B579F" w:rsidP="006B579F">
      <w:pPr>
        <w:spacing w:line="360" w:lineRule="auto"/>
        <w:jc w:val="both"/>
      </w:pPr>
      <w:r>
        <w:t xml:space="preserve">- </w:t>
      </w:r>
      <w:r w:rsidRPr="006B579F">
        <w:t>Regno dei cieli: morte, salvezza</w:t>
      </w:r>
    </w:p>
    <w:p w14:paraId="10486ABA" w14:textId="1DE3BAF7" w:rsidR="006B579F" w:rsidRPr="006B579F" w:rsidRDefault="006B579F" w:rsidP="006B579F">
      <w:pPr>
        <w:spacing w:line="360" w:lineRule="auto"/>
        <w:jc w:val="both"/>
      </w:pPr>
      <w:r>
        <w:t xml:space="preserve">- </w:t>
      </w:r>
      <w:r w:rsidRPr="006B579F">
        <w:t>Regno di Dio sulla terra: Legge ebraica; Dio e il prossimo; rinuncia; potere; i riti e la conversione; individuo e collettività; donne e uomini; tabù.</w:t>
      </w:r>
    </w:p>
    <w:p w14:paraId="4E71E03E" w14:textId="5875582A" w:rsidR="006B579F" w:rsidRDefault="006B579F" w:rsidP="006B579F">
      <w:pPr>
        <w:spacing w:line="360" w:lineRule="auto"/>
        <w:jc w:val="both"/>
      </w:pPr>
      <w:r>
        <w:t xml:space="preserve">- </w:t>
      </w:r>
      <w:r w:rsidRPr="006B579F">
        <w:t>Cristianesimo religione “umana”: perché?</w:t>
      </w:r>
      <w:r>
        <w:t xml:space="preserve"> </w:t>
      </w:r>
    </w:p>
    <w:p w14:paraId="087FB058" w14:textId="77777777" w:rsidR="006B579F" w:rsidRDefault="006B579F" w:rsidP="006B579F">
      <w:pPr>
        <w:spacing w:line="360" w:lineRule="auto"/>
      </w:pPr>
    </w:p>
    <w:p w14:paraId="57DC968C" w14:textId="0DB2A25B" w:rsidR="006B579F" w:rsidRPr="006B579F" w:rsidRDefault="006B579F" w:rsidP="006B579F">
      <w:pPr>
        <w:spacing w:line="360" w:lineRule="auto"/>
        <w:jc w:val="both"/>
        <w:rPr>
          <w:b/>
          <w:bCs/>
        </w:rPr>
      </w:pPr>
      <w:r w:rsidRPr="006B579F">
        <w:rPr>
          <w:b/>
          <w:bCs/>
        </w:rPr>
        <w:t>3) La storia della Chiesa (I-XVI secolo)</w:t>
      </w:r>
    </w:p>
    <w:p w14:paraId="58DA11C1" w14:textId="44884E6D" w:rsidR="006B579F" w:rsidRDefault="006B579F" w:rsidP="006B579F">
      <w:pPr>
        <w:spacing w:line="360" w:lineRule="auto"/>
        <w:jc w:val="both"/>
      </w:pPr>
      <w:r>
        <w:t>&gt;</w:t>
      </w:r>
      <w:r>
        <w:t xml:space="preserve"> l’espansione del Cristianesimo; </w:t>
      </w:r>
    </w:p>
    <w:p w14:paraId="087789C4" w14:textId="77777777" w:rsidR="006B579F" w:rsidRDefault="006B579F" w:rsidP="006B579F">
      <w:pPr>
        <w:spacing w:line="360" w:lineRule="auto"/>
        <w:jc w:val="both"/>
      </w:pPr>
      <w:r>
        <w:t xml:space="preserve">&gt; l’affermazione della Chiesa e le lotte con l’Imperatore; </w:t>
      </w:r>
    </w:p>
    <w:p w14:paraId="5C0A4BA3" w14:textId="1FBBC742" w:rsidR="006B579F" w:rsidRDefault="006B579F" w:rsidP="006B579F">
      <w:pPr>
        <w:spacing w:line="360" w:lineRule="auto"/>
      </w:pPr>
      <w:r>
        <w:t>&gt; il concetto di “potere”</w:t>
      </w:r>
      <w:r>
        <w:t>: dal</w:t>
      </w:r>
      <w:r>
        <w:t xml:space="preserve"> medioevo</w:t>
      </w:r>
      <w:r>
        <w:t xml:space="preserve"> all’età moderna</w:t>
      </w:r>
    </w:p>
    <w:p w14:paraId="6BACE71B" w14:textId="77777777" w:rsidR="006B579F" w:rsidRDefault="006B579F" w:rsidP="006B579F">
      <w:pPr>
        <w:spacing w:line="360" w:lineRule="auto"/>
      </w:pPr>
    </w:p>
    <w:p w14:paraId="19EDC841" w14:textId="77777777" w:rsidR="006B579F" w:rsidRDefault="006B579F" w:rsidP="006B579F"/>
    <w:sectPr w:rsidR="006B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F"/>
    <w:rsid w:val="00170A1F"/>
    <w:rsid w:val="00254ED2"/>
    <w:rsid w:val="004E115D"/>
    <w:rsid w:val="006A2103"/>
    <w:rsid w:val="006B579F"/>
    <w:rsid w:val="0078599E"/>
    <w:rsid w:val="007C7E79"/>
    <w:rsid w:val="008A2456"/>
    <w:rsid w:val="00D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8CD269"/>
  <w15:chartTrackingRefBased/>
  <w15:docId w15:val="{97EA3F83-D952-4C42-824F-34943E16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9F"/>
  </w:style>
  <w:style w:type="paragraph" w:styleId="Heading1">
    <w:name w:val="heading 1"/>
    <w:basedOn w:val="Normal"/>
    <w:next w:val="Normal"/>
    <w:link w:val="Heading1Char"/>
    <w:uiPriority w:val="9"/>
    <w:qFormat/>
    <w:rsid w:val="006B5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2</cp:revision>
  <dcterms:created xsi:type="dcterms:W3CDTF">2025-02-12T17:24:00Z</dcterms:created>
  <dcterms:modified xsi:type="dcterms:W3CDTF">2025-02-12T17:36:00Z</dcterms:modified>
</cp:coreProperties>
</file>