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8BB7" w14:textId="1B036E10" w:rsidR="00404312" w:rsidRDefault="00404312" w:rsidP="00404312">
      <w:pPr>
        <w:spacing w:after="0" w:line="240" w:lineRule="auto"/>
        <w:jc w:val="center"/>
        <w:rPr>
          <w:b/>
          <w:bCs/>
          <w:lang w:val="it-IT"/>
        </w:rPr>
      </w:pPr>
      <w:r>
        <w:rPr>
          <w:b/>
          <w:bCs/>
          <w:lang w:val="it-IT"/>
        </w:rPr>
        <w:t>CRITERI DI GIURISDIZIONE PENALE</w:t>
      </w:r>
    </w:p>
    <w:p w14:paraId="01058F75" w14:textId="0D16628B" w:rsidR="00404312" w:rsidRDefault="00404312" w:rsidP="00404312">
      <w:pPr>
        <w:spacing w:after="0" w:line="240" w:lineRule="auto"/>
        <w:jc w:val="center"/>
        <w:rPr>
          <w:b/>
          <w:bCs/>
          <w:lang w:val="it-IT"/>
        </w:rPr>
      </w:pPr>
      <w:r>
        <w:rPr>
          <w:b/>
          <w:bCs/>
          <w:lang w:val="it-IT"/>
        </w:rPr>
        <w:t>NELL’ORDINAMENTO ITALIANO</w:t>
      </w:r>
    </w:p>
    <w:p w14:paraId="0CB0FA49" w14:textId="77777777" w:rsidR="00404312" w:rsidRDefault="00404312" w:rsidP="00404312">
      <w:pPr>
        <w:rPr>
          <w:b/>
          <w:bCs/>
          <w:lang w:val="it-IT"/>
        </w:rPr>
      </w:pPr>
    </w:p>
    <w:p w14:paraId="790659B4" w14:textId="1E85C14D" w:rsidR="00404312" w:rsidRPr="00404312" w:rsidRDefault="00404312" w:rsidP="00404312">
      <w:pPr>
        <w:rPr>
          <w:b/>
          <w:bCs/>
          <w:lang w:val="it-IT"/>
        </w:rPr>
      </w:pPr>
      <w:r>
        <w:rPr>
          <w:b/>
          <w:bCs/>
          <w:lang w:val="it-IT"/>
        </w:rPr>
        <w:t>A</w:t>
      </w:r>
      <w:r w:rsidRPr="00404312">
        <w:rPr>
          <w:b/>
          <w:bCs/>
          <w:lang w:val="it-IT"/>
        </w:rPr>
        <w:t>rt. 8 Codice di procedura penale</w:t>
      </w:r>
    </w:p>
    <w:p w14:paraId="03AC459A" w14:textId="77777777" w:rsidR="00404312" w:rsidRPr="00404312" w:rsidRDefault="00404312" w:rsidP="00404312">
      <w:pPr>
        <w:rPr>
          <w:lang w:val="it-IT"/>
        </w:rPr>
      </w:pPr>
      <w:hyperlink r:id="rId4" w:history="1">
        <w:r w:rsidRPr="00404312">
          <w:rPr>
            <w:rStyle w:val="Collegamentoipertestuale"/>
            <w:lang w:val="it-IT"/>
          </w:rPr>
          <w:t>Fonti</w:t>
        </w:r>
      </w:hyperlink>
      <w:r w:rsidRPr="00404312">
        <w:rPr>
          <w:lang w:val="it-IT"/>
        </w:rPr>
        <w:t> → </w:t>
      </w:r>
      <w:hyperlink r:id="rId5" w:history="1">
        <w:r w:rsidRPr="00404312">
          <w:rPr>
            <w:rStyle w:val="Collegamentoipertestuale"/>
            <w:lang w:val="it-IT"/>
          </w:rPr>
          <w:t>Codice di procedura penale</w:t>
        </w:r>
      </w:hyperlink>
      <w:r w:rsidRPr="00404312">
        <w:rPr>
          <w:lang w:val="it-IT"/>
        </w:rPr>
        <w:t> → </w:t>
      </w:r>
      <w:hyperlink r:id="rId6" w:history="1">
        <w:r w:rsidRPr="00404312">
          <w:rPr>
            <w:rStyle w:val="Collegamentoipertestuale"/>
            <w:lang w:val="it-IT"/>
          </w:rPr>
          <w:t>LIBRO PRIMO - Soggetti</w:t>
        </w:r>
      </w:hyperlink>
      <w:r w:rsidRPr="00404312">
        <w:rPr>
          <w:lang w:val="it-IT"/>
        </w:rPr>
        <w:t> → </w:t>
      </w:r>
      <w:hyperlink r:id="rId7" w:history="1">
        <w:r w:rsidRPr="00404312">
          <w:rPr>
            <w:rStyle w:val="Collegamentoipertestuale"/>
            <w:lang w:val="it-IT"/>
          </w:rPr>
          <w:t>Titolo I - Giudice</w:t>
        </w:r>
      </w:hyperlink>
      <w:r w:rsidRPr="00404312">
        <w:rPr>
          <w:lang w:val="it-IT"/>
        </w:rPr>
        <w:t> → </w:t>
      </w:r>
      <w:hyperlink r:id="rId8" w:history="1">
        <w:r w:rsidRPr="00404312">
          <w:rPr>
            <w:rStyle w:val="Collegamentoipertestuale"/>
            <w:lang w:val="it-IT"/>
          </w:rPr>
          <w:t>Capo II - Competenza</w:t>
        </w:r>
      </w:hyperlink>
      <w:r w:rsidRPr="00404312">
        <w:rPr>
          <w:lang w:val="it-IT"/>
        </w:rPr>
        <w:t> → </w:t>
      </w:r>
      <w:hyperlink r:id="rId9" w:history="1">
        <w:r w:rsidRPr="00404312">
          <w:rPr>
            <w:rStyle w:val="Collegamentoipertestuale"/>
            <w:lang w:val="it-IT"/>
          </w:rPr>
          <w:t>Sezione III - Competenza per territorio</w:t>
        </w:r>
      </w:hyperlink>
    </w:p>
    <w:p w14:paraId="02F6C4F2" w14:textId="77777777" w:rsidR="00404312" w:rsidRPr="00404312" w:rsidRDefault="00404312" w:rsidP="00404312">
      <w:pPr>
        <w:rPr>
          <w:lang w:val="it-IT"/>
        </w:rPr>
      </w:pPr>
      <w:r w:rsidRPr="00404312">
        <w:rPr>
          <w:lang w:val="it-IT"/>
        </w:rPr>
        <w:t>1. La </w:t>
      </w:r>
      <w:hyperlink r:id="rId10" w:tooltip="Dizionario Giuridico: Competenza per territorio" w:history="1">
        <w:r w:rsidRPr="00404312">
          <w:rPr>
            <w:rStyle w:val="Collegamentoipertestuale"/>
            <w:lang w:val="it-IT"/>
          </w:rPr>
          <w:t>competenza per territorio</w:t>
        </w:r>
      </w:hyperlink>
      <w:r w:rsidRPr="00404312">
        <w:rPr>
          <w:lang w:val="it-IT"/>
        </w:rPr>
        <w:t> è determinata dal luogo in cui il reato è stato </w:t>
      </w:r>
      <w:hyperlink r:id="rId11" w:tooltip="Dizionario Giuridico: Reato consumato" w:history="1">
        <w:r w:rsidRPr="00404312">
          <w:rPr>
            <w:rStyle w:val="Collegamentoipertestuale"/>
            <w:lang w:val="it-IT"/>
          </w:rPr>
          <w:t>consumato</w:t>
        </w:r>
      </w:hyperlink>
      <w:r w:rsidRPr="00404312">
        <w:rPr>
          <w:lang w:val="it-IT"/>
        </w:rPr>
        <w:t> [</w:t>
      </w:r>
      <w:hyperlink r:id="rId12" w:tooltip="Richiesta di convalida dell'arresto o del fermo" w:history="1">
        <w:r w:rsidRPr="00404312">
          <w:rPr>
            <w:rStyle w:val="Collegamentoipertestuale"/>
            <w:lang w:val="it-IT"/>
          </w:rPr>
          <w:t>390</w:t>
        </w:r>
      </w:hyperlink>
      <w:r w:rsidRPr="00404312">
        <w:rPr>
          <w:lang w:val="it-IT"/>
        </w:rPr>
        <w:t>, </w:t>
      </w:r>
      <w:hyperlink r:id="rId13" w:tooltip="Garanzia giurisdizionale" w:history="1">
        <w:r w:rsidRPr="00404312">
          <w:rPr>
            <w:rStyle w:val="Collegamentoipertestuale"/>
            <w:lang w:val="it-IT"/>
          </w:rPr>
          <w:t>701</w:t>
        </w:r>
      </w:hyperlink>
      <w:r w:rsidRPr="00404312">
        <w:rPr>
          <w:lang w:val="it-IT"/>
        </w:rPr>
        <w:t>, </w:t>
      </w:r>
      <w:hyperlink r:id="rId14" w:tooltip="Procedimento di esecuzione" w:history="1">
        <w:r w:rsidRPr="00404312">
          <w:rPr>
            <w:rStyle w:val="Collegamentoipertestuale"/>
            <w:lang w:val="it-IT"/>
          </w:rPr>
          <w:t>724</w:t>
        </w:r>
      </w:hyperlink>
      <w:r w:rsidRPr="00404312">
        <w:rPr>
          <w:lang w:val="it-IT"/>
        </w:rPr>
        <w:t>, </w:t>
      </w:r>
      <w:hyperlink r:id="rId15" w:tooltip="Riconoscimento delle sentenze penali straniere a norma di accordi internazionali" w:history="1">
        <w:r w:rsidRPr="00404312">
          <w:rPr>
            <w:rStyle w:val="Collegamentoipertestuale"/>
            <w:lang w:val="it-IT"/>
          </w:rPr>
          <w:t>731</w:t>
        </w:r>
      </w:hyperlink>
      <w:r w:rsidRPr="00404312">
        <w:rPr>
          <w:lang w:val="it-IT"/>
        </w:rPr>
        <w:t> c.p.p.]</w:t>
      </w:r>
      <w:hyperlink r:id="rId16" w:anchor="nota_12766" w:history="1">
        <w:r w:rsidRPr="00404312">
          <w:rPr>
            <w:rStyle w:val="Collegamentoipertestuale"/>
            <w:vertAlign w:val="superscript"/>
            <w:lang w:val="it-IT"/>
          </w:rPr>
          <w:t>(1)</w:t>
        </w:r>
      </w:hyperlink>
      <w:r w:rsidRPr="00404312">
        <w:rPr>
          <w:lang w:val="it-IT"/>
        </w:rPr>
        <w:t>.</w:t>
      </w:r>
    </w:p>
    <w:p w14:paraId="4FEE1A88" w14:textId="4AF84412" w:rsidR="00404312" w:rsidRPr="00404312" w:rsidRDefault="00404312" w:rsidP="00404312">
      <w:pPr>
        <w:rPr>
          <w:lang w:val="it-IT"/>
        </w:rPr>
      </w:pPr>
      <w:r w:rsidRPr="00404312">
        <w:rPr>
          <w:lang w:val="it-IT"/>
        </w:rPr>
        <w:t>2. Se si tratta di fatto dal quale è derivata la morte di una o più persone, è competente il </w:t>
      </w:r>
      <w:hyperlink r:id="rId17" w:tooltip="Dizionario Giuridico: Giudice" w:history="1">
        <w:r w:rsidRPr="00404312">
          <w:rPr>
            <w:rStyle w:val="Collegamentoipertestuale"/>
            <w:lang w:val="it-IT"/>
          </w:rPr>
          <w:t>giudice</w:t>
        </w:r>
      </w:hyperlink>
      <w:r w:rsidRPr="00404312">
        <w:rPr>
          <w:lang w:val="it-IT"/>
        </w:rPr>
        <w:t> del luogo in cui è avvenuta l'</w:t>
      </w:r>
      <w:hyperlink r:id="rId18" w:tooltip="Dizionario Giuridico: Azione (diritto penale)" w:history="1">
        <w:r w:rsidRPr="00404312">
          <w:rPr>
            <w:rStyle w:val="Collegamentoipertestuale"/>
            <w:lang w:val="it-IT"/>
          </w:rPr>
          <w:t>azione</w:t>
        </w:r>
      </w:hyperlink>
      <w:r w:rsidRPr="00404312">
        <w:rPr>
          <w:lang w:val="it-IT"/>
        </w:rPr>
        <w:t> </w:t>
      </w:r>
      <w:proofErr w:type="spellStart"/>
      <w:r w:rsidRPr="00404312">
        <w:rPr>
          <w:lang w:val="it-IT"/>
        </w:rPr>
        <w:t>o</w:t>
      </w:r>
      <w:r w:rsidR="008922B6">
        <w:rPr>
          <w:lang w:val="it-IT"/>
        </w:rPr>
        <w:t>g</w:t>
      </w:r>
      <w:proofErr w:type="spellEnd"/>
      <w:r w:rsidRPr="00404312">
        <w:rPr>
          <w:lang w:val="it-IT"/>
        </w:rPr>
        <w:t xml:space="preserve"> l'</w:t>
      </w:r>
      <w:hyperlink r:id="rId19" w:tooltip="Dizionario Giuridico: Omissione" w:history="1">
        <w:r w:rsidRPr="00404312">
          <w:rPr>
            <w:rStyle w:val="Collegamentoipertestuale"/>
            <w:lang w:val="it-IT"/>
          </w:rPr>
          <w:t>omissione</w:t>
        </w:r>
      </w:hyperlink>
      <w:r w:rsidRPr="00404312">
        <w:rPr>
          <w:lang w:val="it-IT"/>
        </w:rPr>
        <w:t>.</w:t>
      </w:r>
    </w:p>
    <w:p w14:paraId="7C7CAA19" w14:textId="77777777" w:rsidR="00404312" w:rsidRPr="00404312" w:rsidRDefault="00404312" w:rsidP="00404312">
      <w:pPr>
        <w:rPr>
          <w:lang w:val="it-IT"/>
        </w:rPr>
      </w:pPr>
      <w:r w:rsidRPr="00404312">
        <w:rPr>
          <w:lang w:val="it-IT"/>
        </w:rPr>
        <w:t>3. Se si tratta di reato permanente [</w:t>
      </w:r>
      <w:hyperlink r:id="rId20" w:tooltip="Decorrenza del termine della prescrizione" w:history="1">
        <w:r w:rsidRPr="00404312">
          <w:rPr>
            <w:rStyle w:val="Collegamentoipertestuale"/>
            <w:lang w:val="it-IT"/>
          </w:rPr>
          <w:t>158</w:t>
        </w:r>
      </w:hyperlink>
      <w:r w:rsidRPr="00404312">
        <w:rPr>
          <w:lang w:val="it-IT"/>
        </w:rPr>
        <w:t> c.p.], è competente il giudice del luogo in cui ha avuto inizio la consumazione, anche se dal fatto è derivata la morte di una o più persone</w:t>
      </w:r>
      <w:hyperlink r:id="rId21" w:anchor="nota_12768" w:history="1">
        <w:r w:rsidRPr="00404312">
          <w:rPr>
            <w:rStyle w:val="Collegamentoipertestuale"/>
            <w:vertAlign w:val="superscript"/>
            <w:lang w:val="it-IT"/>
          </w:rPr>
          <w:t>(2)</w:t>
        </w:r>
      </w:hyperlink>
      <w:r w:rsidRPr="00404312">
        <w:rPr>
          <w:lang w:val="it-IT"/>
        </w:rPr>
        <w:t>.</w:t>
      </w:r>
    </w:p>
    <w:p w14:paraId="559677FE" w14:textId="77777777" w:rsidR="00404312" w:rsidRPr="00404312" w:rsidRDefault="00404312" w:rsidP="00404312">
      <w:pPr>
        <w:rPr>
          <w:lang w:val="it-IT"/>
        </w:rPr>
      </w:pPr>
      <w:r w:rsidRPr="00404312">
        <w:rPr>
          <w:lang w:val="it-IT"/>
        </w:rPr>
        <w:t>4. Se si tratta di delitto tentato [</w:t>
      </w:r>
      <w:hyperlink r:id="rId22" w:tooltip="Delitto tentato" w:history="1">
        <w:r w:rsidRPr="00404312">
          <w:rPr>
            <w:rStyle w:val="Collegamentoipertestuale"/>
            <w:lang w:val="it-IT"/>
          </w:rPr>
          <w:t>56</w:t>
        </w:r>
      </w:hyperlink>
      <w:r w:rsidRPr="00404312">
        <w:rPr>
          <w:lang w:val="it-IT"/>
        </w:rPr>
        <w:t> c.p.], è competente il giudice del luogo in cui è stato compiuto l'ultimo atto diretto a commettere il delitto</w:t>
      </w:r>
      <w:hyperlink r:id="rId23" w:anchor="nota_12769" w:history="1">
        <w:r w:rsidRPr="00404312">
          <w:rPr>
            <w:rStyle w:val="Collegamentoipertestuale"/>
            <w:vertAlign w:val="superscript"/>
            <w:lang w:val="it-IT"/>
          </w:rPr>
          <w:t>(3)</w:t>
        </w:r>
      </w:hyperlink>
      <w:r w:rsidRPr="00404312">
        <w:rPr>
          <w:lang w:val="it-IT"/>
        </w:rPr>
        <w:t>.</w:t>
      </w:r>
    </w:p>
    <w:p w14:paraId="3C694EF6" w14:textId="77777777" w:rsidR="00683378" w:rsidRDefault="00683378">
      <w:pPr>
        <w:rPr>
          <w:lang w:val="it-IT"/>
        </w:rPr>
      </w:pPr>
    </w:p>
    <w:p w14:paraId="3BBFE28A" w14:textId="77777777" w:rsidR="00404312" w:rsidRPr="00404312" w:rsidRDefault="00404312" w:rsidP="00404312">
      <w:pPr>
        <w:rPr>
          <w:b/>
          <w:bCs/>
          <w:lang w:val="it-IT"/>
        </w:rPr>
      </w:pPr>
      <w:r w:rsidRPr="00404312">
        <w:rPr>
          <w:b/>
          <w:bCs/>
          <w:lang w:val="it-IT"/>
        </w:rPr>
        <w:t>Ratio Legis</w:t>
      </w:r>
    </w:p>
    <w:p w14:paraId="4B629A2E" w14:textId="77777777" w:rsidR="00404312" w:rsidRPr="00404312" w:rsidRDefault="00404312" w:rsidP="00404312">
      <w:pPr>
        <w:rPr>
          <w:lang w:val="it-IT"/>
        </w:rPr>
      </w:pPr>
      <w:r w:rsidRPr="00404312">
        <w:rPr>
          <w:lang w:val="it-IT"/>
        </w:rPr>
        <w:t>Il criterio del </w:t>
      </w:r>
      <w:r w:rsidRPr="00404312">
        <w:rPr>
          <w:i/>
          <w:iCs/>
          <w:lang w:val="it-IT"/>
        </w:rPr>
        <w:t xml:space="preserve">locus commissi </w:t>
      </w:r>
      <w:proofErr w:type="spellStart"/>
      <w:r w:rsidRPr="00404312">
        <w:rPr>
          <w:i/>
          <w:iCs/>
          <w:lang w:val="it-IT"/>
        </w:rPr>
        <w:t>delicti</w:t>
      </w:r>
      <w:proofErr w:type="spellEnd"/>
      <w:r w:rsidRPr="00404312">
        <w:rPr>
          <w:i/>
          <w:iCs/>
          <w:lang w:val="it-IT"/>
        </w:rPr>
        <w:t>, </w:t>
      </w:r>
      <w:r w:rsidRPr="00404312">
        <w:rPr>
          <w:lang w:val="it-IT"/>
        </w:rPr>
        <w:t>osservando le finalità di economia processuale, risponde all'esigenza della naturalità del giudice in ossequio all'art. </w:t>
      </w:r>
      <w:hyperlink r:id="rId24" w:history="1">
        <w:r w:rsidRPr="00404312">
          <w:rPr>
            <w:rStyle w:val="Collegamentoipertestuale"/>
            <w:lang w:val="it-IT"/>
          </w:rPr>
          <w:t>25</w:t>
        </w:r>
      </w:hyperlink>
      <w:r w:rsidRPr="00404312">
        <w:rPr>
          <w:lang w:val="it-IT"/>
        </w:rPr>
        <w:t> </w:t>
      </w:r>
      <w:proofErr w:type="gramStart"/>
      <w:r w:rsidRPr="00404312">
        <w:rPr>
          <w:lang w:val="it-IT"/>
        </w:rPr>
        <w:t>Cost..</w:t>
      </w:r>
      <w:proofErr w:type="gramEnd"/>
      <w:r w:rsidRPr="00404312">
        <w:rPr>
          <w:lang w:val="it-IT"/>
        </w:rPr>
        <w:t xml:space="preserve"> La </w:t>
      </w:r>
      <w:proofErr w:type="gramStart"/>
      <w:r w:rsidRPr="00404312">
        <w:rPr>
          <w:lang w:val="it-IT"/>
        </w:rPr>
        <w:t>corte costituzionale</w:t>
      </w:r>
      <w:proofErr w:type="gramEnd"/>
      <w:r w:rsidRPr="00404312">
        <w:rPr>
          <w:lang w:val="it-IT"/>
        </w:rPr>
        <w:t xml:space="preserve"> ha sentenziato che si può derogare tale criterio solo se sia necessario salvaguardare interessi degni di tutela (Corte Cost. </w:t>
      </w:r>
      <w:proofErr w:type="spellStart"/>
      <w:r w:rsidRPr="00404312">
        <w:rPr>
          <w:lang w:val="it-IT"/>
        </w:rPr>
        <w:t>sent</w:t>
      </w:r>
      <w:proofErr w:type="spellEnd"/>
      <w:r w:rsidRPr="00404312">
        <w:rPr>
          <w:lang w:val="it-IT"/>
        </w:rPr>
        <w:t>. n. 231/1994).</w:t>
      </w:r>
    </w:p>
    <w:p w14:paraId="5B044224" w14:textId="77777777" w:rsidR="00404312" w:rsidRDefault="00404312">
      <w:pPr>
        <w:rPr>
          <w:lang w:val="it-IT"/>
        </w:rPr>
      </w:pPr>
    </w:p>
    <w:p w14:paraId="6224B860" w14:textId="45BB9031" w:rsidR="00404312" w:rsidRPr="00404312" w:rsidRDefault="00404312" w:rsidP="00404312">
      <w:pPr>
        <w:rPr>
          <w:b/>
          <w:bCs/>
          <w:lang w:val="en-GB"/>
        </w:rPr>
      </w:pPr>
      <w:proofErr w:type="spellStart"/>
      <w:r>
        <w:rPr>
          <w:b/>
          <w:bCs/>
          <w:lang w:val="en-GB"/>
        </w:rPr>
        <w:t>Massime</w:t>
      </w:r>
      <w:proofErr w:type="spellEnd"/>
    </w:p>
    <w:p w14:paraId="14BAFB75" w14:textId="77777777" w:rsidR="00404312" w:rsidRPr="00404312" w:rsidRDefault="00404312" w:rsidP="00404312">
      <w:pPr>
        <w:rPr>
          <w:lang w:val="en-GB"/>
        </w:rPr>
      </w:pPr>
      <w:r w:rsidRPr="00404312">
        <w:rPr>
          <w:b/>
          <w:bCs/>
          <w:lang w:val="en-GB"/>
        </w:rPr>
        <w:t>Cass. pen. n. 43315/2021</w:t>
      </w:r>
    </w:p>
    <w:p w14:paraId="644D7937" w14:textId="77777777" w:rsidR="00404312" w:rsidRPr="00404312" w:rsidRDefault="00404312" w:rsidP="00404312">
      <w:pPr>
        <w:rPr>
          <w:lang w:val="it-IT"/>
        </w:rPr>
      </w:pPr>
      <w:r w:rsidRPr="00404312">
        <w:rPr>
          <w:lang w:val="it-IT"/>
        </w:rPr>
        <w:t xml:space="preserve">In tema di riciclaggio di denaro tramite movimentazione </w:t>
      </w:r>
      <w:proofErr w:type="spellStart"/>
      <w:r w:rsidRPr="00404312">
        <w:rPr>
          <w:lang w:val="it-IT"/>
        </w:rPr>
        <w:t>trasfrontaliera</w:t>
      </w:r>
      <w:proofErr w:type="spellEnd"/>
      <w:r w:rsidRPr="00404312">
        <w:rPr>
          <w:lang w:val="it-IT"/>
        </w:rPr>
        <w:t xml:space="preserve"> di valuta, il delitto si consuma nel momento e nel luogo in cui si è realizzato il trasporto con modalità </w:t>
      </w:r>
      <w:proofErr w:type="spellStart"/>
      <w:r w:rsidRPr="00404312">
        <w:rPr>
          <w:lang w:val="it-IT"/>
        </w:rPr>
        <w:t>dissimulatorie</w:t>
      </w:r>
      <w:proofErr w:type="spellEnd"/>
      <w:r w:rsidRPr="00404312">
        <w:rPr>
          <w:lang w:val="it-IT"/>
        </w:rPr>
        <w:t>, idonee ad ostacolare la rilevazione del transito ad opera delle autorità preposte ai valichi di confine e, conseguentemente, la provenienza illecita di tali provviste. (Fattispecie in cui il luogo di consumazione del reato è stato individuato in quello di materiale introduzione in Italia di denaro di provenienza illecita, occultato nel doppio fondo di autovetture, attraverso i valichi frontalieri con la Svizzera, anche se poi consegnato in plurimi e distinti luoghi del territorio nazionale). (Dichiara competenza, GIUDICE UDIENZA PRELIMINARE MILANO, 20/04/2021).</w:t>
      </w:r>
    </w:p>
    <w:p w14:paraId="0B301849" w14:textId="77777777" w:rsidR="00404312" w:rsidRPr="00404312" w:rsidRDefault="00404312" w:rsidP="00404312">
      <w:pPr>
        <w:rPr>
          <w:i/>
          <w:iCs/>
          <w:lang w:val="it-IT"/>
        </w:rPr>
      </w:pPr>
      <w:r w:rsidRPr="00404312">
        <w:rPr>
          <w:i/>
          <w:iCs/>
          <w:lang w:val="it-IT"/>
        </w:rPr>
        <w:t>(</w:t>
      </w:r>
      <w:hyperlink r:id="rId25" w:history="1">
        <w:r w:rsidRPr="00404312">
          <w:rPr>
            <w:rStyle w:val="Collegamentoipertestuale"/>
            <w:i/>
            <w:iCs/>
            <w:lang w:val="it-IT"/>
          </w:rPr>
          <w:t>Cassazione penale, Sez. I, sentenza n. 43315 del 27 ottobre 2021</w:t>
        </w:r>
      </w:hyperlink>
      <w:r w:rsidRPr="00404312">
        <w:rPr>
          <w:i/>
          <w:iCs/>
          <w:lang w:val="it-IT"/>
        </w:rPr>
        <w:t>)</w:t>
      </w:r>
    </w:p>
    <w:p w14:paraId="4F20722C" w14:textId="77777777" w:rsidR="00404312" w:rsidRPr="00404312" w:rsidRDefault="00404312" w:rsidP="00404312">
      <w:pPr>
        <w:rPr>
          <w:lang w:val="it-IT"/>
        </w:rPr>
      </w:pPr>
      <w:r w:rsidRPr="00404312">
        <w:rPr>
          <w:b/>
          <w:bCs/>
          <w:lang w:val="it-IT"/>
        </w:rPr>
        <w:t xml:space="preserve">Cass. </w:t>
      </w:r>
      <w:proofErr w:type="spellStart"/>
      <w:r w:rsidRPr="00404312">
        <w:rPr>
          <w:b/>
          <w:bCs/>
          <w:lang w:val="it-IT"/>
        </w:rPr>
        <w:t>pen</w:t>
      </w:r>
      <w:proofErr w:type="spellEnd"/>
      <w:r w:rsidRPr="00404312">
        <w:rPr>
          <w:b/>
          <w:bCs/>
          <w:lang w:val="it-IT"/>
        </w:rPr>
        <w:t>. n. 37141/2021</w:t>
      </w:r>
    </w:p>
    <w:p w14:paraId="2AC8F108" w14:textId="77777777" w:rsidR="00404312" w:rsidRPr="00404312" w:rsidRDefault="00404312" w:rsidP="00404312">
      <w:pPr>
        <w:rPr>
          <w:lang w:val="it-IT"/>
        </w:rPr>
      </w:pPr>
      <w:r w:rsidRPr="00404312">
        <w:rPr>
          <w:lang w:val="it-IT"/>
        </w:rPr>
        <w:t>In tema di misure cautelari (nella specie, di carattere reale), l'eccezione di incompetenza territoriale sollevata dinanzi al tribunale del riesame è inammissibile per genericità se il ricorrente, nel formularla, non indichi chi debba essere, secondo la sua prospettazione, il giudice competente. (Annulla con rinvio, TRIB. LIBERTA' ANCONA, 23/04/2021).</w:t>
      </w:r>
    </w:p>
    <w:p w14:paraId="79D37AB9" w14:textId="77777777" w:rsidR="00404312" w:rsidRPr="00404312" w:rsidRDefault="00404312" w:rsidP="00404312">
      <w:pPr>
        <w:rPr>
          <w:i/>
          <w:iCs/>
          <w:lang w:val="it-IT"/>
        </w:rPr>
      </w:pPr>
      <w:r w:rsidRPr="00404312">
        <w:rPr>
          <w:i/>
          <w:iCs/>
          <w:lang w:val="it-IT"/>
        </w:rPr>
        <w:t>(</w:t>
      </w:r>
      <w:hyperlink r:id="rId26" w:history="1">
        <w:r w:rsidRPr="00404312">
          <w:rPr>
            <w:rStyle w:val="Collegamentoipertestuale"/>
            <w:i/>
            <w:iCs/>
            <w:lang w:val="it-IT"/>
          </w:rPr>
          <w:t>Cassazione penale, Sez. III, sentenza n. 37141 del 9 settembre 2021</w:t>
        </w:r>
      </w:hyperlink>
      <w:r w:rsidRPr="00404312">
        <w:rPr>
          <w:i/>
          <w:iCs/>
          <w:lang w:val="it-IT"/>
        </w:rPr>
        <w:t>)</w:t>
      </w:r>
    </w:p>
    <w:p w14:paraId="4117FB9A" w14:textId="77777777" w:rsidR="00404312" w:rsidRPr="00404312" w:rsidRDefault="00404312" w:rsidP="00404312">
      <w:pPr>
        <w:rPr>
          <w:lang w:val="it-IT"/>
        </w:rPr>
      </w:pPr>
      <w:r w:rsidRPr="00404312">
        <w:rPr>
          <w:b/>
          <w:bCs/>
          <w:lang w:val="it-IT"/>
        </w:rPr>
        <w:t xml:space="preserve">Cass. </w:t>
      </w:r>
      <w:proofErr w:type="spellStart"/>
      <w:r w:rsidRPr="00404312">
        <w:rPr>
          <w:b/>
          <w:bCs/>
          <w:lang w:val="it-IT"/>
        </w:rPr>
        <w:t>pen</w:t>
      </w:r>
      <w:proofErr w:type="spellEnd"/>
      <w:r w:rsidRPr="00404312">
        <w:rPr>
          <w:b/>
          <w:bCs/>
          <w:lang w:val="it-IT"/>
        </w:rPr>
        <w:t>. n. 28457/2021</w:t>
      </w:r>
    </w:p>
    <w:p w14:paraId="501C081A" w14:textId="77777777" w:rsidR="00404312" w:rsidRPr="00404312" w:rsidRDefault="00404312" w:rsidP="00404312">
      <w:pPr>
        <w:rPr>
          <w:lang w:val="it-IT"/>
        </w:rPr>
      </w:pPr>
      <w:r w:rsidRPr="00404312">
        <w:rPr>
          <w:lang w:val="it-IT"/>
        </w:rPr>
        <w:lastRenderedPageBreak/>
        <w:t>Il delitto di sottrazione fraudolenta al pagamento delle imposte è un reato di pericolo eventualmente permanente, che si perfeziona nel primo momento di realizzazione della condotta finalizzata a eludere le pretese del fisco e la cui consumazione può protrarsi per tutto il tempo in cui vengono posti in essere atti idonei a mettere in pericolo l'obbligazione tributaria; ne consegue che la competenza per territorio va determinata in base al luogo in cui viene compiuto il primo atto finalizzato ad eludere le pretese del fisco, mentre il termine di decorrenza della prescrizione coincide con il momento di cessazione della consumazione del reato.</w:t>
      </w:r>
    </w:p>
    <w:p w14:paraId="5E6FC062" w14:textId="77777777" w:rsidR="00404312" w:rsidRDefault="00404312" w:rsidP="00404312">
      <w:pPr>
        <w:rPr>
          <w:i/>
          <w:iCs/>
          <w:lang w:val="it-IT"/>
        </w:rPr>
      </w:pPr>
      <w:r w:rsidRPr="00404312">
        <w:rPr>
          <w:i/>
          <w:iCs/>
          <w:lang w:val="it-IT"/>
        </w:rPr>
        <w:t>(</w:t>
      </w:r>
      <w:hyperlink r:id="rId27" w:history="1">
        <w:r w:rsidRPr="00404312">
          <w:rPr>
            <w:rStyle w:val="Collegamentoipertestuale"/>
            <w:i/>
            <w:iCs/>
            <w:lang w:val="it-IT"/>
          </w:rPr>
          <w:t>Cassazione penale, Sez. III, sentenza n. 28457 del 28 aprile 2021</w:t>
        </w:r>
      </w:hyperlink>
      <w:r w:rsidRPr="00404312">
        <w:rPr>
          <w:i/>
          <w:iCs/>
          <w:lang w:val="it-IT"/>
        </w:rPr>
        <w:t>)</w:t>
      </w:r>
    </w:p>
    <w:p w14:paraId="1C520B5D" w14:textId="77777777" w:rsidR="00404312" w:rsidRDefault="00404312" w:rsidP="00404312">
      <w:pPr>
        <w:rPr>
          <w:i/>
          <w:iCs/>
          <w:lang w:val="it-IT"/>
        </w:rPr>
      </w:pPr>
    </w:p>
    <w:p w14:paraId="1F9BCAEB" w14:textId="77777777" w:rsidR="00404312" w:rsidRPr="00404312" w:rsidRDefault="00404312" w:rsidP="00404312">
      <w:pPr>
        <w:rPr>
          <w:lang w:val="it-IT"/>
        </w:rPr>
      </w:pPr>
      <w:r w:rsidRPr="00404312">
        <w:rPr>
          <w:b/>
          <w:bCs/>
          <w:lang w:val="it-IT"/>
        </w:rPr>
        <w:t xml:space="preserve">Cass. </w:t>
      </w:r>
      <w:proofErr w:type="spellStart"/>
      <w:r w:rsidRPr="00404312">
        <w:rPr>
          <w:b/>
          <w:bCs/>
          <w:lang w:val="it-IT"/>
        </w:rPr>
        <w:t>pen</w:t>
      </w:r>
      <w:proofErr w:type="spellEnd"/>
      <w:r w:rsidRPr="00404312">
        <w:rPr>
          <w:b/>
          <w:bCs/>
          <w:lang w:val="it-IT"/>
        </w:rPr>
        <w:t>. n. 23781/2020</w:t>
      </w:r>
    </w:p>
    <w:p w14:paraId="36C45624" w14:textId="77777777" w:rsidR="00404312" w:rsidRPr="00404312" w:rsidRDefault="00404312" w:rsidP="00404312">
      <w:pPr>
        <w:rPr>
          <w:lang w:val="it-IT"/>
        </w:rPr>
      </w:pPr>
      <w:r w:rsidRPr="00404312">
        <w:rPr>
          <w:lang w:val="it-IT"/>
        </w:rPr>
        <w:t>Nel delitto di truffa, quando il profitto è conseguito mediante accredito su carta di pagamento ricaricabile (nella specie "</w:t>
      </w:r>
      <w:proofErr w:type="spellStart"/>
      <w:r w:rsidRPr="00404312">
        <w:rPr>
          <w:lang w:val="it-IT"/>
        </w:rPr>
        <w:t>postepay</w:t>
      </w:r>
      <w:proofErr w:type="spellEnd"/>
      <w:r w:rsidRPr="00404312">
        <w:rPr>
          <w:lang w:val="it-IT"/>
        </w:rPr>
        <w:t xml:space="preserve">"), il tempo e il luogo di consumazione del reato sono quelli in cui la persona offesa ha proceduto al versamento del denaro sulla carta, </w:t>
      </w:r>
      <w:proofErr w:type="spellStart"/>
      <w:r w:rsidRPr="00404312">
        <w:rPr>
          <w:lang w:val="it-IT"/>
        </w:rPr>
        <w:t>poichè</w:t>
      </w:r>
      <w:proofErr w:type="spellEnd"/>
      <w:r w:rsidRPr="00404312">
        <w:rPr>
          <w:lang w:val="it-IT"/>
        </w:rPr>
        <w:t xml:space="preserve"> tale operazione ha realizzato contestualmente sia l'effettivo conseguimento del bene da parte dell'agente, che ottiene l'immediata disponibilità della somma versata, e non un mero diritto di credito, sia la definitiva perdita dello stesso bene da parte della vittima. (Rigetta, CORTE APPELLO MILANO, 15/01/2019).</w:t>
      </w:r>
    </w:p>
    <w:p w14:paraId="25296278" w14:textId="77777777" w:rsidR="00404312" w:rsidRDefault="00404312" w:rsidP="00404312">
      <w:pPr>
        <w:rPr>
          <w:i/>
          <w:iCs/>
          <w:lang w:val="it-IT"/>
        </w:rPr>
      </w:pPr>
      <w:r w:rsidRPr="00404312">
        <w:rPr>
          <w:i/>
          <w:iCs/>
          <w:lang w:val="it-IT"/>
        </w:rPr>
        <w:t>(</w:t>
      </w:r>
      <w:hyperlink r:id="rId28" w:history="1">
        <w:r w:rsidRPr="00404312">
          <w:rPr>
            <w:rStyle w:val="Collegamentoipertestuale"/>
            <w:i/>
            <w:iCs/>
            <w:lang w:val="it-IT"/>
          </w:rPr>
          <w:t>Cassazione penale, Sez. II, sentenza n. 23781 del 17 luglio 2020</w:t>
        </w:r>
      </w:hyperlink>
      <w:r w:rsidRPr="00404312">
        <w:rPr>
          <w:i/>
          <w:iCs/>
          <w:lang w:val="it-IT"/>
        </w:rPr>
        <w:t>)</w:t>
      </w:r>
    </w:p>
    <w:p w14:paraId="4E1D9186" w14:textId="77777777" w:rsidR="00404312" w:rsidRDefault="00404312" w:rsidP="00404312">
      <w:pPr>
        <w:rPr>
          <w:i/>
          <w:iCs/>
          <w:lang w:val="it-IT"/>
        </w:rPr>
      </w:pPr>
    </w:p>
    <w:p w14:paraId="522DC0B1" w14:textId="77777777" w:rsidR="00404312" w:rsidRPr="00404312" w:rsidRDefault="00404312" w:rsidP="00404312">
      <w:pPr>
        <w:rPr>
          <w:b/>
          <w:bCs/>
          <w:i/>
          <w:iCs/>
          <w:lang w:val="it-IT"/>
        </w:rPr>
      </w:pPr>
      <w:r w:rsidRPr="00404312">
        <w:rPr>
          <w:b/>
          <w:bCs/>
          <w:i/>
          <w:iCs/>
          <w:lang w:val="it-IT"/>
        </w:rPr>
        <w:t>Dispositivo dell'art. 9 Codice di procedura penale</w:t>
      </w:r>
    </w:p>
    <w:p w14:paraId="40462DC7" w14:textId="77777777" w:rsidR="00404312" w:rsidRPr="00404312" w:rsidRDefault="00404312" w:rsidP="00404312">
      <w:pPr>
        <w:rPr>
          <w:i/>
          <w:iCs/>
          <w:lang w:val="it-IT"/>
        </w:rPr>
      </w:pPr>
      <w:hyperlink r:id="rId29" w:history="1">
        <w:r w:rsidRPr="00404312">
          <w:rPr>
            <w:rStyle w:val="Collegamentoipertestuale"/>
            <w:i/>
            <w:iCs/>
            <w:lang w:val="it-IT"/>
          </w:rPr>
          <w:t>Fonti</w:t>
        </w:r>
      </w:hyperlink>
      <w:r w:rsidRPr="00404312">
        <w:rPr>
          <w:i/>
          <w:iCs/>
          <w:lang w:val="it-IT"/>
        </w:rPr>
        <w:t> → </w:t>
      </w:r>
      <w:hyperlink r:id="rId30" w:history="1">
        <w:r w:rsidRPr="00404312">
          <w:rPr>
            <w:rStyle w:val="Collegamentoipertestuale"/>
            <w:i/>
            <w:iCs/>
            <w:lang w:val="it-IT"/>
          </w:rPr>
          <w:t>Codice di procedura penale</w:t>
        </w:r>
      </w:hyperlink>
      <w:r w:rsidRPr="00404312">
        <w:rPr>
          <w:i/>
          <w:iCs/>
          <w:lang w:val="it-IT"/>
        </w:rPr>
        <w:t> → </w:t>
      </w:r>
      <w:hyperlink r:id="rId31" w:history="1">
        <w:r w:rsidRPr="00404312">
          <w:rPr>
            <w:rStyle w:val="Collegamentoipertestuale"/>
            <w:i/>
            <w:iCs/>
            <w:lang w:val="it-IT"/>
          </w:rPr>
          <w:t>LIBRO PRIMO - Soggetti</w:t>
        </w:r>
      </w:hyperlink>
      <w:r w:rsidRPr="00404312">
        <w:rPr>
          <w:i/>
          <w:iCs/>
          <w:lang w:val="it-IT"/>
        </w:rPr>
        <w:t> → </w:t>
      </w:r>
      <w:hyperlink r:id="rId32" w:history="1">
        <w:r w:rsidRPr="00404312">
          <w:rPr>
            <w:rStyle w:val="Collegamentoipertestuale"/>
            <w:i/>
            <w:iCs/>
            <w:lang w:val="it-IT"/>
          </w:rPr>
          <w:t>Titolo I - Giudice</w:t>
        </w:r>
      </w:hyperlink>
      <w:r w:rsidRPr="00404312">
        <w:rPr>
          <w:i/>
          <w:iCs/>
          <w:lang w:val="it-IT"/>
        </w:rPr>
        <w:t> → </w:t>
      </w:r>
      <w:hyperlink r:id="rId33" w:history="1">
        <w:r w:rsidRPr="00404312">
          <w:rPr>
            <w:rStyle w:val="Collegamentoipertestuale"/>
            <w:i/>
            <w:iCs/>
            <w:lang w:val="it-IT"/>
          </w:rPr>
          <w:t>Capo II - Competenza</w:t>
        </w:r>
      </w:hyperlink>
      <w:r w:rsidRPr="00404312">
        <w:rPr>
          <w:i/>
          <w:iCs/>
          <w:lang w:val="it-IT"/>
        </w:rPr>
        <w:t> → </w:t>
      </w:r>
      <w:hyperlink r:id="rId34" w:history="1">
        <w:r w:rsidRPr="00404312">
          <w:rPr>
            <w:rStyle w:val="Collegamentoipertestuale"/>
            <w:i/>
            <w:iCs/>
            <w:lang w:val="it-IT"/>
          </w:rPr>
          <w:t>Sezione III - Competenza per territorio</w:t>
        </w:r>
      </w:hyperlink>
    </w:p>
    <w:p w14:paraId="5F56FF36" w14:textId="77777777" w:rsidR="00404312" w:rsidRPr="00404312" w:rsidRDefault="00404312" w:rsidP="00404312">
      <w:pPr>
        <w:rPr>
          <w:i/>
          <w:iCs/>
          <w:lang w:val="it-IT"/>
        </w:rPr>
      </w:pPr>
      <w:r w:rsidRPr="00404312">
        <w:rPr>
          <w:i/>
          <w:iCs/>
          <w:lang w:val="it-IT"/>
        </w:rPr>
        <w:t>1. Se la </w:t>
      </w:r>
      <w:hyperlink r:id="rId35" w:tooltip="Dizionario Giuridico: Competenza del giudice penale" w:history="1">
        <w:r w:rsidRPr="00404312">
          <w:rPr>
            <w:rStyle w:val="Collegamentoipertestuale"/>
            <w:i/>
            <w:iCs/>
            <w:lang w:val="it-IT"/>
          </w:rPr>
          <w:t>competenza</w:t>
        </w:r>
      </w:hyperlink>
      <w:r w:rsidRPr="00404312">
        <w:rPr>
          <w:i/>
          <w:iCs/>
          <w:lang w:val="it-IT"/>
        </w:rPr>
        <w:t> non può essere determinata a norma dell'articolo </w:t>
      </w:r>
      <w:hyperlink r:id="rId36" w:tooltip="Regole generali" w:history="1">
        <w:r w:rsidRPr="00404312">
          <w:rPr>
            <w:rStyle w:val="Collegamentoipertestuale"/>
            <w:i/>
            <w:iCs/>
            <w:lang w:val="it-IT"/>
          </w:rPr>
          <w:t>8</w:t>
        </w:r>
      </w:hyperlink>
      <w:hyperlink r:id="rId37" w:anchor="nota_12770" w:history="1">
        <w:r w:rsidRPr="00404312">
          <w:rPr>
            <w:rStyle w:val="Collegamentoipertestuale"/>
            <w:i/>
            <w:iCs/>
            <w:vertAlign w:val="superscript"/>
            <w:lang w:val="it-IT"/>
          </w:rPr>
          <w:t>(1)</w:t>
        </w:r>
      </w:hyperlink>
      <w:r w:rsidRPr="00404312">
        <w:rPr>
          <w:i/>
          <w:iCs/>
          <w:lang w:val="it-IT"/>
        </w:rPr>
        <w:t>, è competente il giudice dell'ultimo luogo in cui è avvenuta una parte dell'</w:t>
      </w:r>
      <w:hyperlink r:id="rId38" w:tooltip="Dizionario Giuridico: Azione (diritto penale)" w:history="1">
        <w:r w:rsidRPr="00404312">
          <w:rPr>
            <w:rStyle w:val="Collegamentoipertestuale"/>
            <w:i/>
            <w:iCs/>
            <w:lang w:val="it-IT"/>
          </w:rPr>
          <w:t>azione</w:t>
        </w:r>
      </w:hyperlink>
      <w:r w:rsidRPr="00404312">
        <w:rPr>
          <w:i/>
          <w:iCs/>
          <w:lang w:val="it-IT"/>
        </w:rPr>
        <w:t> o dell'</w:t>
      </w:r>
      <w:hyperlink r:id="rId39" w:tooltip="Dizionario Giuridico: Omissione" w:history="1">
        <w:r w:rsidRPr="00404312">
          <w:rPr>
            <w:rStyle w:val="Collegamentoipertestuale"/>
            <w:i/>
            <w:iCs/>
            <w:lang w:val="it-IT"/>
          </w:rPr>
          <w:t>omissione</w:t>
        </w:r>
      </w:hyperlink>
      <w:hyperlink r:id="rId40" w:anchor="nota_12771" w:history="1">
        <w:r w:rsidRPr="00404312">
          <w:rPr>
            <w:rStyle w:val="Collegamentoipertestuale"/>
            <w:i/>
            <w:iCs/>
            <w:vertAlign w:val="superscript"/>
            <w:lang w:val="it-IT"/>
          </w:rPr>
          <w:t>(2)</w:t>
        </w:r>
      </w:hyperlink>
      <w:r w:rsidRPr="00404312">
        <w:rPr>
          <w:i/>
          <w:iCs/>
          <w:lang w:val="it-IT"/>
        </w:rPr>
        <w:t>.</w:t>
      </w:r>
    </w:p>
    <w:p w14:paraId="2789A53E" w14:textId="77777777" w:rsidR="00404312" w:rsidRPr="00404312" w:rsidRDefault="00404312" w:rsidP="00404312">
      <w:pPr>
        <w:rPr>
          <w:i/>
          <w:iCs/>
          <w:lang w:val="it-IT"/>
        </w:rPr>
      </w:pPr>
      <w:r w:rsidRPr="00404312">
        <w:rPr>
          <w:i/>
          <w:iCs/>
          <w:lang w:val="it-IT"/>
        </w:rPr>
        <w:t>2. Se non è noto il luogo indicato nel comma 1, la competenza appartiene successivamente al giudice della </w:t>
      </w:r>
      <w:hyperlink r:id="rId41" w:tooltip="Dizionario Giuridico: Residenza" w:history="1">
        <w:r w:rsidRPr="00404312">
          <w:rPr>
            <w:rStyle w:val="Collegamentoipertestuale"/>
            <w:i/>
            <w:iCs/>
            <w:lang w:val="it-IT"/>
          </w:rPr>
          <w:t>residenza</w:t>
        </w:r>
      </w:hyperlink>
      <w:r w:rsidRPr="00404312">
        <w:rPr>
          <w:i/>
          <w:iCs/>
          <w:lang w:val="it-IT"/>
        </w:rPr>
        <w:t>, della </w:t>
      </w:r>
      <w:hyperlink r:id="rId42" w:tooltip="Dizionario Giuridico: Dimora" w:history="1">
        <w:r w:rsidRPr="00404312">
          <w:rPr>
            <w:rStyle w:val="Collegamentoipertestuale"/>
            <w:i/>
            <w:iCs/>
            <w:lang w:val="it-IT"/>
          </w:rPr>
          <w:t>dimora</w:t>
        </w:r>
      </w:hyperlink>
      <w:r w:rsidRPr="00404312">
        <w:rPr>
          <w:i/>
          <w:iCs/>
          <w:lang w:val="it-IT"/>
        </w:rPr>
        <w:t> o del </w:t>
      </w:r>
      <w:hyperlink r:id="rId43" w:tooltip="Dizionario Giuridico: Domicilio" w:history="1">
        <w:r w:rsidRPr="00404312">
          <w:rPr>
            <w:rStyle w:val="Collegamentoipertestuale"/>
            <w:i/>
            <w:iCs/>
            <w:lang w:val="it-IT"/>
          </w:rPr>
          <w:t>domicilio</w:t>
        </w:r>
      </w:hyperlink>
      <w:r w:rsidRPr="00404312">
        <w:rPr>
          <w:i/>
          <w:iCs/>
          <w:lang w:val="it-IT"/>
        </w:rPr>
        <w:t> dell'imputato.</w:t>
      </w:r>
    </w:p>
    <w:p w14:paraId="66950134" w14:textId="77777777" w:rsidR="00404312" w:rsidRPr="00404312" w:rsidRDefault="00404312" w:rsidP="00404312">
      <w:pPr>
        <w:rPr>
          <w:i/>
          <w:iCs/>
          <w:lang w:val="it-IT"/>
        </w:rPr>
      </w:pPr>
      <w:r w:rsidRPr="00404312">
        <w:rPr>
          <w:i/>
          <w:iCs/>
          <w:lang w:val="it-IT"/>
        </w:rPr>
        <w:t>3. Se nemmeno in tale modo è possibile determinare la competenza, questa appartiene al giudice del luogo in cui ha sede l'ufficio del pubblico ministero che ha provveduto per primo a iscrivere la notizia di reato nel </w:t>
      </w:r>
      <w:hyperlink r:id="rId44" w:tooltip="Dizionario Giuridico: Registro (delle notizie di reato)" w:history="1">
        <w:r w:rsidRPr="00404312">
          <w:rPr>
            <w:rStyle w:val="Collegamentoipertestuale"/>
            <w:i/>
            <w:iCs/>
            <w:lang w:val="it-IT"/>
          </w:rPr>
          <w:t>registro</w:t>
        </w:r>
      </w:hyperlink>
      <w:r w:rsidRPr="00404312">
        <w:rPr>
          <w:i/>
          <w:iCs/>
          <w:lang w:val="it-IT"/>
        </w:rPr>
        <w:t> previsto dall'articolo </w:t>
      </w:r>
      <w:hyperlink r:id="rId45" w:tooltip="Registro delle notizie di reato" w:history="1">
        <w:r w:rsidRPr="00404312">
          <w:rPr>
            <w:rStyle w:val="Collegamentoipertestuale"/>
            <w:i/>
            <w:iCs/>
            <w:lang w:val="it-IT"/>
          </w:rPr>
          <w:t>335</w:t>
        </w:r>
      </w:hyperlink>
      <w:r w:rsidRPr="00404312">
        <w:rPr>
          <w:i/>
          <w:iCs/>
          <w:lang w:val="it-IT"/>
        </w:rPr>
        <w:t>.</w:t>
      </w:r>
    </w:p>
    <w:p w14:paraId="79CCCC96" w14:textId="77777777" w:rsidR="00404312" w:rsidRDefault="00404312">
      <w:pPr>
        <w:rPr>
          <w:i/>
          <w:iCs/>
          <w:lang w:val="it-IT"/>
        </w:rPr>
      </w:pPr>
    </w:p>
    <w:p w14:paraId="712B7A24" w14:textId="77777777" w:rsidR="00404312" w:rsidRPr="00404312" w:rsidRDefault="00404312" w:rsidP="00404312">
      <w:pPr>
        <w:rPr>
          <w:b/>
          <w:bCs/>
          <w:lang w:val="it-IT"/>
        </w:rPr>
      </w:pPr>
      <w:r w:rsidRPr="00404312">
        <w:rPr>
          <w:b/>
          <w:bCs/>
          <w:lang w:val="it-IT"/>
        </w:rPr>
        <w:t>Ratio Legis</w:t>
      </w:r>
    </w:p>
    <w:p w14:paraId="2BF99E8E" w14:textId="77777777" w:rsidR="00404312" w:rsidRPr="00404312" w:rsidRDefault="00404312" w:rsidP="00404312">
      <w:pPr>
        <w:rPr>
          <w:lang w:val="it-IT"/>
        </w:rPr>
      </w:pPr>
      <w:r w:rsidRPr="00404312">
        <w:rPr>
          <w:lang w:val="it-IT"/>
        </w:rPr>
        <w:t>Si tratta della determinazione della competenza territoriale sulla base di criteri suppletivi a quelli previsti dall'art. </w:t>
      </w:r>
      <w:hyperlink r:id="rId46" w:tooltip="Regole generali" w:history="1">
        <w:r w:rsidRPr="00404312">
          <w:rPr>
            <w:rStyle w:val="Collegamentoipertestuale"/>
            <w:lang w:val="it-IT"/>
          </w:rPr>
          <w:t>8</w:t>
        </w:r>
      </w:hyperlink>
      <w:r w:rsidRPr="00404312">
        <w:rPr>
          <w:lang w:val="it-IT"/>
        </w:rPr>
        <w:t> c.p.p. e pertanto, ove non si potrà determinare la competenza a norma del predetto articolo, troveranno applicazione tali regole.</w:t>
      </w:r>
    </w:p>
    <w:p w14:paraId="30619DFE" w14:textId="3240C4DB" w:rsidR="00404312" w:rsidRDefault="00404312">
      <w:pPr>
        <w:rPr>
          <w:i/>
          <w:iCs/>
          <w:lang w:val="it-IT"/>
        </w:rPr>
      </w:pPr>
      <w:r>
        <w:rPr>
          <w:i/>
          <w:iCs/>
          <w:lang w:val="it-IT"/>
        </w:rPr>
        <w:br w:type="page"/>
      </w:r>
    </w:p>
    <w:p w14:paraId="0530C958" w14:textId="77777777" w:rsidR="00404312" w:rsidRPr="00404312" w:rsidRDefault="00404312" w:rsidP="00404312">
      <w:pPr>
        <w:rPr>
          <w:b/>
          <w:bCs/>
          <w:lang w:val="it-IT"/>
        </w:rPr>
      </w:pPr>
      <w:r w:rsidRPr="00404312">
        <w:rPr>
          <w:b/>
          <w:bCs/>
          <w:lang w:val="it-IT"/>
        </w:rPr>
        <w:lastRenderedPageBreak/>
        <w:t>Dispositivo dell'art. 10 Codice di procedura penale</w:t>
      </w:r>
    </w:p>
    <w:p w14:paraId="3BA8E9DE" w14:textId="77777777" w:rsidR="00404312" w:rsidRPr="00404312" w:rsidRDefault="00404312" w:rsidP="00404312">
      <w:pPr>
        <w:rPr>
          <w:lang w:val="it-IT"/>
        </w:rPr>
      </w:pPr>
      <w:hyperlink r:id="rId47" w:history="1">
        <w:r w:rsidRPr="00404312">
          <w:rPr>
            <w:rStyle w:val="Collegamentoipertestuale"/>
            <w:lang w:val="it-IT"/>
          </w:rPr>
          <w:t>Fonti</w:t>
        </w:r>
      </w:hyperlink>
      <w:r w:rsidRPr="00404312">
        <w:rPr>
          <w:lang w:val="it-IT"/>
        </w:rPr>
        <w:t> → </w:t>
      </w:r>
      <w:hyperlink r:id="rId48" w:history="1">
        <w:r w:rsidRPr="00404312">
          <w:rPr>
            <w:rStyle w:val="Collegamentoipertestuale"/>
            <w:lang w:val="it-IT"/>
          </w:rPr>
          <w:t>Codice di procedura penale</w:t>
        </w:r>
      </w:hyperlink>
      <w:r w:rsidRPr="00404312">
        <w:rPr>
          <w:lang w:val="it-IT"/>
        </w:rPr>
        <w:t> → </w:t>
      </w:r>
      <w:hyperlink r:id="rId49" w:history="1">
        <w:r w:rsidRPr="00404312">
          <w:rPr>
            <w:rStyle w:val="Collegamentoipertestuale"/>
            <w:lang w:val="it-IT"/>
          </w:rPr>
          <w:t>LIBRO PRIMO - Soggetti</w:t>
        </w:r>
      </w:hyperlink>
      <w:r w:rsidRPr="00404312">
        <w:rPr>
          <w:lang w:val="it-IT"/>
        </w:rPr>
        <w:t> → </w:t>
      </w:r>
      <w:hyperlink r:id="rId50" w:history="1">
        <w:r w:rsidRPr="00404312">
          <w:rPr>
            <w:rStyle w:val="Collegamentoipertestuale"/>
            <w:lang w:val="it-IT"/>
          </w:rPr>
          <w:t>Titolo I - Giudice</w:t>
        </w:r>
      </w:hyperlink>
      <w:r w:rsidRPr="00404312">
        <w:rPr>
          <w:lang w:val="it-IT"/>
        </w:rPr>
        <w:t> → </w:t>
      </w:r>
      <w:hyperlink r:id="rId51" w:history="1">
        <w:r w:rsidRPr="00404312">
          <w:rPr>
            <w:rStyle w:val="Collegamentoipertestuale"/>
            <w:lang w:val="it-IT"/>
          </w:rPr>
          <w:t>Capo II - Competenza</w:t>
        </w:r>
      </w:hyperlink>
      <w:r w:rsidRPr="00404312">
        <w:rPr>
          <w:lang w:val="it-IT"/>
        </w:rPr>
        <w:t> → </w:t>
      </w:r>
      <w:hyperlink r:id="rId52" w:history="1">
        <w:r w:rsidRPr="00404312">
          <w:rPr>
            <w:rStyle w:val="Collegamentoipertestuale"/>
            <w:lang w:val="it-IT"/>
          </w:rPr>
          <w:t>Sezione III - Competenza per territorio</w:t>
        </w:r>
      </w:hyperlink>
    </w:p>
    <w:p w14:paraId="5A20CCA1" w14:textId="77777777" w:rsidR="00404312" w:rsidRPr="00404312" w:rsidRDefault="00404312" w:rsidP="00404312">
      <w:pPr>
        <w:rPr>
          <w:lang w:val="it-IT"/>
        </w:rPr>
      </w:pPr>
      <w:r w:rsidRPr="00404312">
        <w:rPr>
          <w:lang w:val="it-IT"/>
        </w:rPr>
        <w:t>1. Se il reato è stato commesso interamente all'estero [</w:t>
      </w:r>
      <w:hyperlink r:id="rId53" w:tooltip="Reati commessi all'estero" w:history="1">
        <w:r w:rsidRPr="00404312">
          <w:rPr>
            <w:rStyle w:val="Collegamentoipertestuale"/>
            <w:lang w:val="it-IT"/>
          </w:rPr>
          <w:t>7</w:t>
        </w:r>
      </w:hyperlink>
      <w:r w:rsidRPr="00404312">
        <w:rPr>
          <w:lang w:val="it-IT"/>
        </w:rPr>
        <w:t> c.p. ss.], la </w:t>
      </w:r>
      <w:hyperlink r:id="rId54" w:tooltip="Dizionario Giuridico: Competenza del giudice penale" w:history="1">
        <w:r w:rsidRPr="00404312">
          <w:rPr>
            <w:rStyle w:val="Collegamentoipertestuale"/>
            <w:lang w:val="it-IT"/>
          </w:rPr>
          <w:t>competenza</w:t>
        </w:r>
      </w:hyperlink>
      <w:r w:rsidRPr="00404312">
        <w:rPr>
          <w:lang w:val="it-IT"/>
        </w:rPr>
        <w:t> è determinata successivamente dal luogo della </w:t>
      </w:r>
      <w:hyperlink r:id="rId55" w:tooltip="Dizionario Giuridico: Residenza" w:history="1">
        <w:r w:rsidRPr="00404312">
          <w:rPr>
            <w:rStyle w:val="Collegamentoipertestuale"/>
            <w:lang w:val="it-IT"/>
          </w:rPr>
          <w:t>residenza</w:t>
        </w:r>
      </w:hyperlink>
      <w:r w:rsidRPr="00404312">
        <w:rPr>
          <w:lang w:val="it-IT"/>
        </w:rPr>
        <w:t>, della </w:t>
      </w:r>
      <w:hyperlink r:id="rId56" w:tooltip="Dizionario Giuridico: Dimora" w:history="1">
        <w:r w:rsidRPr="00404312">
          <w:rPr>
            <w:rStyle w:val="Collegamentoipertestuale"/>
            <w:lang w:val="it-IT"/>
          </w:rPr>
          <w:t>dimora</w:t>
        </w:r>
      </w:hyperlink>
      <w:r w:rsidRPr="00404312">
        <w:rPr>
          <w:lang w:val="it-IT"/>
        </w:rPr>
        <w:t>, del </w:t>
      </w:r>
      <w:hyperlink r:id="rId57" w:tooltip="Dizionario Giuridico: Domicilio" w:history="1">
        <w:r w:rsidRPr="00404312">
          <w:rPr>
            <w:rStyle w:val="Collegamentoipertestuale"/>
            <w:lang w:val="it-IT"/>
          </w:rPr>
          <w:t>domicilio</w:t>
        </w:r>
      </w:hyperlink>
      <w:r w:rsidRPr="00404312">
        <w:rPr>
          <w:lang w:val="it-IT"/>
        </w:rPr>
        <w:t>, dell'</w:t>
      </w:r>
      <w:hyperlink r:id="rId58" w:tooltip="Dizionario Giuridico: Arresto" w:history="1">
        <w:r w:rsidRPr="00404312">
          <w:rPr>
            <w:rStyle w:val="Collegamentoipertestuale"/>
            <w:lang w:val="it-IT"/>
          </w:rPr>
          <w:t>arresto</w:t>
        </w:r>
      </w:hyperlink>
      <w:r w:rsidRPr="00404312">
        <w:rPr>
          <w:lang w:val="it-IT"/>
        </w:rPr>
        <w:t> o della </w:t>
      </w:r>
      <w:hyperlink r:id="rId59" w:tooltip="Dizionario Giuridico: Consegna dell'imputato" w:history="1">
        <w:r w:rsidRPr="00404312">
          <w:rPr>
            <w:rStyle w:val="Collegamentoipertestuale"/>
            <w:lang w:val="it-IT"/>
          </w:rPr>
          <w:t>consegna dell'imputato</w:t>
        </w:r>
      </w:hyperlink>
      <w:r w:rsidRPr="00404312">
        <w:rPr>
          <w:lang w:val="it-IT"/>
        </w:rPr>
        <w:t>. Nel caso di pluralità di imputati, procede il giudice competente per il maggior numero di essi</w:t>
      </w:r>
      <w:hyperlink r:id="rId60" w:anchor="nota_12772" w:history="1">
        <w:r w:rsidRPr="00404312">
          <w:rPr>
            <w:rStyle w:val="Collegamentoipertestuale"/>
            <w:vertAlign w:val="superscript"/>
            <w:lang w:val="it-IT"/>
          </w:rPr>
          <w:t>(1)</w:t>
        </w:r>
      </w:hyperlink>
      <w:r w:rsidRPr="00404312">
        <w:rPr>
          <w:lang w:val="it-IT"/>
        </w:rPr>
        <w:t>.</w:t>
      </w:r>
    </w:p>
    <w:p w14:paraId="3757144E" w14:textId="77777777" w:rsidR="00404312" w:rsidRPr="00404312" w:rsidRDefault="00404312" w:rsidP="00404312">
      <w:pPr>
        <w:rPr>
          <w:lang w:val="it-IT"/>
        </w:rPr>
      </w:pPr>
      <w:r w:rsidRPr="00404312">
        <w:rPr>
          <w:lang w:val="it-IT"/>
        </w:rPr>
        <w:t>1-bis. Se il reato è stato commesso a danno del cittadino e non sussistono i casi previsti dagli articoli </w:t>
      </w:r>
      <w:hyperlink r:id="rId61" w:tooltip="Casi di connessione" w:history="1">
        <w:r w:rsidRPr="00404312">
          <w:rPr>
            <w:rStyle w:val="Collegamentoipertestuale"/>
            <w:lang w:val="it-IT"/>
          </w:rPr>
          <w:t>12</w:t>
        </w:r>
      </w:hyperlink>
      <w:r w:rsidRPr="00404312">
        <w:rPr>
          <w:lang w:val="it-IT"/>
        </w:rPr>
        <w:t> e </w:t>
      </w:r>
      <w:hyperlink r:id="rId62" w:tooltip="Rapporti tra diversi uffici del pubblico ministero" w:history="1">
        <w:r w:rsidRPr="00404312">
          <w:rPr>
            <w:rStyle w:val="Collegamentoipertestuale"/>
            <w:lang w:val="it-IT"/>
          </w:rPr>
          <w:t>371</w:t>
        </w:r>
      </w:hyperlink>
      <w:r w:rsidRPr="00404312">
        <w:rPr>
          <w:lang w:val="it-IT"/>
        </w:rPr>
        <w:t>, comma 2, lettera b), la competenza è del tribunale o della corte di assise di Roma quando non è possibile determinarla nei modi indicati nel comma 1</w:t>
      </w:r>
      <w:hyperlink r:id="rId63" w:anchor="nota_18948" w:history="1">
        <w:r w:rsidRPr="00404312">
          <w:rPr>
            <w:rStyle w:val="Collegamentoipertestuale"/>
            <w:vertAlign w:val="superscript"/>
            <w:lang w:val="it-IT"/>
          </w:rPr>
          <w:t>(2)</w:t>
        </w:r>
      </w:hyperlink>
      <w:r w:rsidRPr="00404312">
        <w:rPr>
          <w:lang w:val="it-IT"/>
        </w:rPr>
        <w:t>.</w:t>
      </w:r>
    </w:p>
    <w:p w14:paraId="22B2C9AE" w14:textId="77777777" w:rsidR="00404312" w:rsidRPr="00404312" w:rsidRDefault="00404312" w:rsidP="00404312">
      <w:pPr>
        <w:rPr>
          <w:lang w:val="it-IT"/>
        </w:rPr>
      </w:pPr>
      <w:r w:rsidRPr="00404312">
        <w:rPr>
          <w:lang w:val="it-IT"/>
        </w:rPr>
        <w:t>2. In tutti gli altri casi, se non è possibile determinare nei modi indicati nei commi 1 e 1-bis la competenza, questa appartiene al giudice del luogo in cui ha sede l'ufficio del </w:t>
      </w:r>
      <w:hyperlink r:id="rId64" w:tooltip="Dizionario Giuridico: Pubblico ministero" w:history="1">
        <w:r w:rsidRPr="00404312">
          <w:rPr>
            <w:rStyle w:val="Collegamentoipertestuale"/>
            <w:lang w:val="it-IT"/>
          </w:rPr>
          <w:t>pubblico ministero</w:t>
        </w:r>
      </w:hyperlink>
      <w:r w:rsidRPr="00404312">
        <w:rPr>
          <w:lang w:val="it-IT"/>
        </w:rPr>
        <w:t> che ha provveduto per primo a iscrivere la notizia di reato nel </w:t>
      </w:r>
      <w:hyperlink r:id="rId65" w:tooltip="Dizionario Giuridico: Registro (delle notizie di reato)" w:history="1">
        <w:r w:rsidRPr="00404312">
          <w:rPr>
            <w:rStyle w:val="Collegamentoipertestuale"/>
            <w:lang w:val="it-IT"/>
          </w:rPr>
          <w:t>registro</w:t>
        </w:r>
      </w:hyperlink>
      <w:r w:rsidRPr="00404312">
        <w:rPr>
          <w:lang w:val="it-IT"/>
        </w:rPr>
        <w:t> previsto dall'articolo </w:t>
      </w:r>
      <w:hyperlink r:id="rId66" w:tooltip="Registro delle notizie di reato" w:history="1">
        <w:r w:rsidRPr="00404312">
          <w:rPr>
            <w:rStyle w:val="Collegamentoipertestuale"/>
            <w:lang w:val="it-IT"/>
          </w:rPr>
          <w:t>335</w:t>
        </w:r>
      </w:hyperlink>
      <w:r w:rsidRPr="00404312">
        <w:rPr>
          <w:lang w:val="it-IT"/>
        </w:rPr>
        <w:t>.</w:t>
      </w:r>
    </w:p>
    <w:p w14:paraId="3FEFEDC8" w14:textId="77777777" w:rsidR="00404312" w:rsidRPr="00404312" w:rsidRDefault="00404312" w:rsidP="00404312">
      <w:pPr>
        <w:rPr>
          <w:lang w:val="it-IT"/>
        </w:rPr>
      </w:pPr>
      <w:r w:rsidRPr="00404312">
        <w:rPr>
          <w:lang w:val="it-IT"/>
        </w:rPr>
        <w:t>3. Se il reato è stato commesso in parte all'estero, la competenza è determinata a norma degli articoli </w:t>
      </w:r>
      <w:hyperlink r:id="rId67" w:tooltip="Regole generali" w:history="1">
        <w:r w:rsidRPr="00404312">
          <w:rPr>
            <w:rStyle w:val="Collegamentoipertestuale"/>
            <w:lang w:val="it-IT"/>
          </w:rPr>
          <w:t>8</w:t>
        </w:r>
      </w:hyperlink>
      <w:r w:rsidRPr="00404312">
        <w:rPr>
          <w:lang w:val="it-IT"/>
        </w:rPr>
        <w:t> e </w:t>
      </w:r>
      <w:hyperlink r:id="rId68" w:tooltip="Regole suppletive" w:history="1">
        <w:r w:rsidRPr="00404312">
          <w:rPr>
            <w:rStyle w:val="Collegamentoipertestuale"/>
            <w:lang w:val="it-IT"/>
          </w:rPr>
          <w:t>9</w:t>
        </w:r>
      </w:hyperlink>
      <w:r w:rsidRPr="00404312">
        <w:rPr>
          <w:lang w:val="it-IT"/>
        </w:rPr>
        <w:t>.</w:t>
      </w:r>
    </w:p>
    <w:p w14:paraId="5397E357" w14:textId="77777777" w:rsidR="00404312" w:rsidRPr="00404312" w:rsidRDefault="00404312" w:rsidP="00404312">
      <w:pPr>
        <w:rPr>
          <w:lang w:val="it-IT"/>
        </w:rPr>
      </w:pPr>
      <w:r w:rsidRPr="00404312">
        <w:rPr>
          <w:b/>
          <w:bCs/>
          <w:lang w:val="it-IT"/>
        </w:rPr>
        <w:t xml:space="preserve">Cass. </w:t>
      </w:r>
      <w:proofErr w:type="spellStart"/>
      <w:r w:rsidRPr="00404312">
        <w:rPr>
          <w:b/>
          <w:bCs/>
          <w:lang w:val="it-IT"/>
        </w:rPr>
        <w:t>pen</w:t>
      </w:r>
      <w:proofErr w:type="spellEnd"/>
      <w:r w:rsidRPr="00404312">
        <w:rPr>
          <w:b/>
          <w:bCs/>
          <w:lang w:val="it-IT"/>
        </w:rPr>
        <w:t>. n. 40287/2008</w:t>
      </w:r>
    </w:p>
    <w:p w14:paraId="04F95128" w14:textId="77777777" w:rsidR="00404312" w:rsidRPr="00404312" w:rsidRDefault="00404312" w:rsidP="00404312">
      <w:pPr>
        <w:rPr>
          <w:lang w:val="it-IT"/>
        </w:rPr>
      </w:pPr>
      <w:r w:rsidRPr="00404312">
        <w:rPr>
          <w:lang w:val="it-IT"/>
        </w:rPr>
        <w:t xml:space="preserve">Ai fini dell'affermazione della giurisdizione italiana in relazione a reati commessi in parte all'estero, è sufficiente che nel territorio dello Stato si sia verificato anche solo un frammento della condotta, </w:t>
      </w:r>
      <w:proofErr w:type="gramStart"/>
      <w:r w:rsidRPr="00404312">
        <w:rPr>
          <w:lang w:val="it-IT"/>
        </w:rPr>
        <w:t>che</w:t>
      </w:r>
      <w:proofErr w:type="gramEnd"/>
      <w:r w:rsidRPr="00404312">
        <w:rPr>
          <w:lang w:val="it-IT"/>
        </w:rPr>
        <w:t xml:space="preserve"> se pur privo dei requisiti di idoneità e di inequivocità richiesti per il tentativo, sia apprezzabile collegando la parte della condotta realizzata in Italia a quella realizzata in territorio estero. (In applicazione di tale principio, la Corte, in tema di mandato di arresto europeo, ha ritenuto commesso in parte nello Stato il reato di partecipazione al reato associativo contestato ad alcuni correi che dall'Italia avevano mantenuto contatti telefonici con l'organizzazione criminosa la cui struttura e operatività erano radicate all'estero). (Annulla senza rinvio, App. Bologna, 26 settembre 2008).</w:t>
      </w:r>
    </w:p>
    <w:p w14:paraId="6BAB291F" w14:textId="77777777" w:rsidR="00404312" w:rsidRPr="00404312" w:rsidRDefault="00404312" w:rsidP="00404312">
      <w:pPr>
        <w:rPr>
          <w:i/>
          <w:iCs/>
          <w:lang w:val="it-IT"/>
        </w:rPr>
      </w:pPr>
      <w:r w:rsidRPr="00404312">
        <w:rPr>
          <w:i/>
          <w:iCs/>
          <w:lang w:val="it-IT"/>
        </w:rPr>
        <w:t>(</w:t>
      </w:r>
      <w:hyperlink r:id="rId69" w:history="1">
        <w:r w:rsidRPr="00404312">
          <w:rPr>
            <w:rStyle w:val="Collegamentoipertestuale"/>
            <w:i/>
            <w:iCs/>
            <w:lang w:val="it-IT"/>
          </w:rPr>
          <w:t>Cassazione penale, Sez. VI, sentenza n. 40287 del 28 ottobre 2008</w:t>
        </w:r>
      </w:hyperlink>
      <w:r w:rsidRPr="00404312">
        <w:rPr>
          <w:i/>
          <w:iCs/>
          <w:lang w:val="it-IT"/>
        </w:rPr>
        <w:t>)</w:t>
      </w:r>
    </w:p>
    <w:p w14:paraId="20556FF1" w14:textId="77777777" w:rsidR="00404312" w:rsidRPr="00404312" w:rsidRDefault="00404312" w:rsidP="00404312">
      <w:pPr>
        <w:rPr>
          <w:lang w:val="it-IT"/>
        </w:rPr>
      </w:pPr>
      <w:r w:rsidRPr="00404312">
        <w:rPr>
          <w:b/>
          <w:bCs/>
          <w:lang w:val="it-IT"/>
        </w:rPr>
        <w:t xml:space="preserve">Cass. </w:t>
      </w:r>
      <w:proofErr w:type="spellStart"/>
      <w:r w:rsidRPr="00404312">
        <w:rPr>
          <w:b/>
          <w:bCs/>
          <w:lang w:val="it-IT"/>
        </w:rPr>
        <w:t>pen</w:t>
      </w:r>
      <w:proofErr w:type="spellEnd"/>
      <w:r w:rsidRPr="00404312">
        <w:rPr>
          <w:b/>
          <w:bCs/>
          <w:lang w:val="it-IT"/>
        </w:rPr>
        <w:t>. n. 38019/2004</w:t>
      </w:r>
    </w:p>
    <w:p w14:paraId="08B436C3" w14:textId="77777777" w:rsidR="00404312" w:rsidRPr="00404312" w:rsidRDefault="00404312" w:rsidP="00404312">
      <w:pPr>
        <w:rPr>
          <w:lang w:val="it-IT"/>
        </w:rPr>
      </w:pPr>
      <w:r w:rsidRPr="00404312">
        <w:rPr>
          <w:lang w:val="it-IT"/>
        </w:rPr>
        <w:t>Per il principio della territorialità, previsto dall'art. 6 c.p., è sufficiente che un frammento dell'iter criminoso si sia verificato in Italia, purché risulti preordinato, con valutazione ex post, al raggiungimento dell'obiettivo criminoso. Ne consegue che la giurisdizione appartiene all'autorità giudiziaria italiana, anche se l'omicidio è stato commesso all'estero allorché l'arma del delitto e la benzina per bruciare il cadavere siano state procurate in Italia, in quanto si tratta di condotte preordinate a raggiungere l'obiettivo criminoso.</w:t>
      </w:r>
    </w:p>
    <w:p w14:paraId="04A591E3" w14:textId="77777777" w:rsidR="00404312" w:rsidRPr="00404312" w:rsidRDefault="00404312" w:rsidP="00404312">
      <w:pPr>
        <w:rPr>
          <w:i/>
          <w:iCs/>
          <w:lang w:val="it-IT"/>
        </w:rPr>
      </w:pPr>
      <w:r w:rsidRPr="00404312">
        <w:rPr>
          <w:i/>
          <w:iCs/>
          <w:lang w:val="it-IT"/>
        </w:rPr>
        <w:t>(</w:t>
      </w:r>
      <w:hyperlink r:id="rId70" w:history="1">
        <w:r w:rsidRPr="00404312">
          <w:rPr>
            <w:rStyle w:val="Collegamentoipertestuale"/>
            <w:i/>
            <w:iCs/>
            <w:lang w:val="it-IT"/>
          </w:rPr>
          <w:t>Cassazione penale, Sez. I, sentenza n. 38019 del 12 maggio 2004</w:t>
        </w:r>
      </w:hyperlink>
      <w:r w:rsidRPr="00404312">
        <w:rPr>
          <w:i/>
          <w:iCs/>
          <w:lang w:val="it-IT"/>
        </w:rPr>
        <w:t>)</w:t>
      </w:r>
    </w:p>
    <w:p w14:paraId="5EDA6A09" w14:textId="77777777" w:rsidR="00404312" w:rsidRPr="00404312" w:rsidRDefault="00404312" w:rsidP="00404312">
      <w:pPr>
        <w:rPr>
          <w:lang w:val="it-IT"/>
        </w:rPr>
      </w:pPr>
      <w:r w:rsidRPr="00404312">
        <w:rPr>
          <w:b/>
          <w:bCs/>
          <w:lang w:val="it-IT"/>
        </w:rPr>
        <w:t xml:space="preserve">Cass. </w:t>
      </w:r>
      <w:proofErr w:type="spellStart"/>
      <w:r w:rsidRPr="00404312">
        <w:rPr>
          <w:b/>
          <w:bCs/>
          <w:lang w:val="it-IT"/>
        </w:rPr>
        <w:t>pen</w:t>
      </w:r>
      <w:proofErr w:type="spellEnd"/>
      <w:r w:rsidRPr="00404312">
        <w:rPr>
          <w:b/>
          <w:bCs/>
          <w:lang w:val="it-IT"/>
        </w:rPr>
        <w:t>. n. 41333/2003</w:t>
      </w:r>
    </w:p>
    <w:p w14:paraId="7C22BA6D" w14:textId="77777777" w:rsidR="00404312" w:rsidRPr="00404312" w:rsidRDefault="00404312" w:rsidP="00404312">
      <w:pPr>
        <w:rPr>
          <w:lang w:val="it-IT"/>
        </w:rPr>
      </w:pPr>
      <w:r w:rsidRPr="00404312">
        <w:rPr>
          <w:lang w:val="it-IT"/>
        </w:rPr>
        <w:t>Nel caso di delitti commessi all'estero da uno straniero in danno di un cittadino italiano, la presenza del colpevole nel territorio dello Stato, richiesta dall'art. 10 c.p. per la loro perseguibilità in Italia, costituisce condizione di procedibilità la cui sussistenza è richiesta anche ai fini dell'applicazione di misure cautelari da adottarsi nella fase delle indagini preliminari. (Nella specie, in applicazione di tale principio, la Corte ha annullato senza rinvio il provvedimento del tribunale che, in accoglimento di gravame proposto dal pubblico ministero ai sensi dell'art. 310 c.p.p., aveva disposto l'applicazione della custodia in carcere nei confronti di taluni soggetti, non presenti nel territorio nazionale, cui si addebitava l'omicidio, commesso in Afghanistan, di una giornalista italiana).</w:t>
      </w:r>
    </w:p>
    <w:p w14:paraId="5B56DBA9" w14:textId="77777777" w:rsidR="00404312" w:rsidRPr="00404312" w:rsidRDefault="00404312" w:rsidP="00404312">
      <w:pPr>
        <w:rPr>
          <w:i/>
          <w:iCs/>
          <w:lang w:val="it-IT"/>
        </w:rPr>
      </w:pPr>
      <w:r w:rsidRPr="00404312">
        <w:rPr>
          <w:i/>
          <w:iCs/>
          <w:lang w:val="it-IT"/>
        </w:rPr>
        <w:lastRenderedPageBreak/>
        <w:t>(</w:t>
      </w:r>
      <w:hyperlink r:id="rId71" w:history="1">
        <w:r w:rsidRPr="00404312">
          <w:rPr>
            <w:rStyle w:val="Collegamentoipertestuale"/>
            <w:i/>
            <w:iCs/>
            <w:lang w:val="it-IT"/>
          </w:rPr>
          <w:t>Cassazione penale, Sez. I, sentenza n. 41333 del 30 ottobre 2003</w:t>
        </w:r>
      </w:hyperlink>
      <w:r w:rsidRPr="00404312">
        <w:rPr>
          <w:i/>
          <w:iCs/>
          <w:lang w:val="it-IT"/>
        </w:rPr>
        <w:t>)</w:t>
      </w:r>
    </w:p>
    <w:p w14:paraId="38AED5AD" w14:textId="77777777" w:rsidR="00404312" w:rsidRPr="00404312" w:rsidRDefault="00404312" w:rsidP="00404312">
      <w:pPr>
        <w:rPr>
          <w:lang w:val="it-IT"/>
        </w:rPr>
      </w:pPr>
    </w:p>
    <w:p w14:paraId="4BC67FD4" w14:textId="77777777" w:rsidR="00404312" w:rsidRDefault="00404312" w:rsidP="00404312">
      <w:pPr>
        <w:rPr>
          <w:i/>
          <w:iCs/>
          <w:lang w:val="it-IT"/>
        </w:rPr>
      </w:pPr>
    </w:p>
    <w:p w14:paraId="64D2C779" w14:textId="77777777" w:rsidR="00404312" w:rsidRPr="00404312" w:rsidRDefault="00404312" w:rsidP="00404312">
      <w:pPr>
        <w:rPr>
          <w:lang w:val="it-IT"/>
        </w:rPr>
      </w:pPr>
    </w:p>
    <w:p w14:paraId="6B5A57B1" w14:textId="77777777" w:rsidR="00404312" w:rsidRPr="00404312" w:rsidRDefault="00404312" w:rsidP="00404312">
      <w:pPr>
        <w:rPr>
          <w:i/>
          <w:iCs/>
          <w:lang w:val="it-IT"/>
        </w:rPr>
      </w:pPr>
    </w:p>
    <w:p w14:paraId="3DFE1980" w14:textId="20933EEC" w:rsidR="00404312" w:rsidRPr="00404312" w:rsidRDefault="00404312">
      <w:pPr>
        <w:rPr>
          <w:lang w:val="it-IT"/>
        </w:rPr>
      </w:pPr>
    </w:p>
    <w:sectPr w:rsidR="00404312" w:rsidRPr="004043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12"/>
    <w:rsid w:val="001E2CEE"/>
    <w:rsid w:val="00404312"/>
    <w:rsid w:val="00436DFE"/>
    <w:rsid w:val="004E007E"/>
    <w:rsid w:val="006136B6"/>
    <w:rsid w:val="00683378"/>
    <w:rsid w:val="008922B6"/>
    <w:rsid w:val="00AD6874"/>
    <w:rsid w:val="00CC37A7"/>
    <w:rsid w:val="00F92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16FB"/>
  <w15:chartTrackingRefBased/>
  <w15:docId w15:val="{2EFA7BD9-D358-4859-B364-53F84BF9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04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04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40431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431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431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431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431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431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431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431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0431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40431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431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431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431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431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431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4312"/>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4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43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431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431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431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4312"/>
    <w:rPr>
      <w:i/>
      <w:iCs/>
      <w:color w:val="404040" w:themeColor="text1" w:themeTint="BF"/>
    </w:rPr>
  </w:style>
  <w:style w:type="paragraph" w:styleId="Paragrafoelenco">
    <w:name w:val="List Paragraph"/>
    <w:basedOn w:val="Normale"/>
    <w:uiPriority w:val="34"/>
    <w:qFormat/>
    <w:rsid w:val="00404312"/>
    <w:pPr>
      <w:ind w:left="720"/>
      <w:contextualSpacing/>
    </w:pPr>
  </w:style>
  <w:style w:type="character" w:styleId="Enfasiintensa">
    <w:name w:val="Intense Emphasis"/>
    <w:basedOn w:val="Carpredefinitoparagrafo"/>
    <w:uiPriority w:val="21"/>
    <w:qFormat/>
    <w:rsid w:val="00404312"/>
    <w:rPr>
      <w:i/>
      <w:iCs/>
      <w:color w:val="0F4761" w:themeColor="accent1" w:themeShade="BF"/>
    </w:rPr>
  </w:style>
  <w:style w:type="paragraph" w:styleId="Citazioneintensa">
    <w:name w:val="Intense Quote"/>
    <w:basedOn w:val="Normale"/>
    <w:next w:val="Normale"/>
    <w:link w:val="CitazioneintensaCarattere"/>
    <w:uiPriority w:val="30"/>
    <w:qFormat/>
    <w:rsid w:val="00404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4312"/>
    <w:rPr>
      <w:i/>
      <w:iCs/>
      <w:color w:val="0F4761" w:themeColor="accent1" w:themeShade="BF"/>
    </w:rPr>
  </w:style>
  <w:style w:type="character" w:styleId="Riferimentointenso">
    <w:name w:val="Intense Reference"/>
    <w:basedOn w:val="Carpredefinitoparagrafo"/>
    <w:uiPriority w:val="32"/>
    <w:qFormat/>
    <w:rsid w:val="00404312"/>
    <w:rPr>
      <w:b/>
      <w:bCs/>
      <w:smallCaps/>
      <w:color w:val="0F4761" w:themeColor="accent1" w:themeShade="BF"/>
      <w:spacing w:val="5"/>
    </w:rPr>
  </w:style>
  <w:style w:type="character" w:styleId="Collegamentoipertestuale">
    <w:name w:val="Hyperlink"/>
    <w:basedOn w:val="Carpredefinitoparagrafo"/>
    <w:uiPriority w:val="99"/>
    <w:unhideWhenUsed/>
    <w:rsid w:val="00404312"/>
    <w:rPr>
      <w:color w:val="467886" w:themeColor="hyperlink"/>
      <w:u w:val="single"/>
    </w:rPr>
  </w:style>
  <w:style w:type="character" w:styleId="Menzionenonrisolta">
    <w:name w:val="Unresolved Mention"/>
    <w:basedOn w:val="Carpredefinitoparagrafo"/>
    <w:uiPriority w:val="99"/>
    <w:semiHidden/>
    <w:unhideWhenUsed/>
    <w:rsid w:val="0040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8767">
      <w:bodyDiv w:val="1"/>
      <w:marLeft w:val="0"/>
      <w:marRight w:val="0"/>
      <w:marTop w:val="0"/>
      <w:marBottom w:val="0"/>
      <w:divBdr>
        <w:top w:val="none" w:sz="0" w:space="0" w:color="auto"/>
        <w:left w:val="none" w:sz="0" w:space="0" w:color="auto"/>
        <w:bottom w:val="none" w:sz="0" w:space="0" w:color="auto"/>
        <w:right w:val="none" w:sz="0" w:space="0" w:color="auto"/>
      </w:divBdr>
      <w:divsChild>
        <w:div w:id="1523782052">
          <w:marLeft w:val="0"/>
          <w:marRight w:val="0"/>
          <w:marTop w:val="0"/>
          <w:marBottom w:val="360"/>
          <w:divBdr>
            <w:top w:val="none" w:sz="0" w:space="0" w:color="auto"/>
            <w:left w:val="none" w:sz="0" w:space="0" w:color="auto"/>
            <w:bottom w:val="none" w:sz="0" w:space="0" w:color="auto"/>
            <w:right w:val="none" w:sz="0" w:space="0" w:color="auto"/>
          </w:divBdr>
          <w:divsChild>
            <w:div w:id="1659924130">
              <w:marLeft w:val="0"/>
              <w:marRight w:val="0"/>
              <w:marTop w:val="75"/>
              <w:marBottom w:val="0"/>
              <w:divBdr>
                <w:top w:val="none" w:sz="0" w:space="0" w:color="auto"/>
                <w:left w:val="none" w:sz="0" w:space="0" w:color="auto"/>
                <w:bottom w:val="none" w:sz="0" w:space="0" w:color="auto"/>
                <w:right w:val="none" w:sz="0" w:space="0" w:color="auto"/>
              </w:divBdr>
            </w:div>
          </w:divsChild>
        </w:div>
        <w:div w:id="531236093">
          <w:marLeft w:val="0"/>
          <w:marRight w:val="0"/>
          <w:marTop w:val="0"/>
          <w:marBottom w:val="360"/>
          <w:divBdr>
            <w:top w:val="none" w:sz="0" w:space="0" w:color="auto"/>
            <w:left w:val="none" w:sz="0" w:space="0" w:color="auto"/>
            <w:bottom w:val="none" w:sz="0" w:space="0" w:color="auto"/>
            <w:right w:val="none" w:sz="0" w:space="0" w:color="auto"/>
          </w:divBdr>
          <w:divsChild>
            <w:div w:id="1367680113">
              <w:marLeft w:val="0"/>
              <w:marRight w:val="0"/>
              <w:marTop w:val="75"/>
              <w:marBottom w:val="0"/>
              <w:divBdr>
                <w:top w:val="none" w:sz="0" w:space="0" w:color="auto"/>
                <w:left w:val="none" w:sz="0" w:space="0" w:color="auto"/>
                <w:bottom w:val="none" w:sz="0" w:space="0" w:color="auto"/>
                <w:right w:val="none" w:sz="0" w:space="0" w:color="auto"/>
              </w:divBdr>
            </w:div>
          </w:divsChild>
        </w:div>
        <w:div w:id="2006930685">
          <w:marLeft w:val="0"/>
          <w:marRight w:val="0"/>
          <w:marTop w:val="0"/>
          <w:marBottom w:val="360"/>
          <w:divBdr>
            <w:top w:val="none" w:sz="0" w:space="0" w:color="auto"/>
            <w:left w:val="none" w:sz="0" w:space="0" w:color="auto"/>
            <w:bottom w:val="none" w:sz="0" w:space="0" w:color="auto"/>
            <w:right w:val="none" w:sz="0" w:space="0" w:color="auto"/>
          </w:divBdr>
          <w:divsChild>
            <w:div w:id="17443284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6115759">
      <w:bodyDiv w:val="1"/>
      <w:marLeft w:val="0"/>
      <w:marRight w:val="0"/>
      <w:marTop w:val="0"/>
      <w:marBottom w:val="0"/>
      <w:divBdr>
        <w:top w:val="none" w:sz="0" w:space="0" w:color="auto"/>
        <w:left w:val="none" w:sz="0" w:space="0" w:color="auto"/>
        <w:bottom w:val="none" w:sz="0" w:space="0" w:color="auto"/>
        <w:right w:val="none" w:sz="0" w:space="0" w:color="auto"/>
      </w:divBdr>
      <w:divsChild>
        <w:div w:id="1883010453">
          <w:marLeft w:val="0"/>
          <w:marRight w:val="0"/>
          <w:marTop w:val="0"/>
          <w:marBottom w:val="360"/>
          <w:divBdr>
            <w:top w:val="none" w:sz="0" w:space="0" w:color="auto"/>
            <w:left w:val="none" w:sz="0" w:space="0" w:color="auto"/>
            <w:bottom w:val="none" w:sz="0" w:space="0" w:color="auto"/>
            <w:right w:val="none" w:sz="0" w:space="0" w:color="auto"/>
          </w:divBdr>
        </w:div>
      </w:divsChild>
    </w:div>
    <w:div w:id="267662358">
      <w:bodyDiv w:val="1"/>
      <w:marLeft w:val="0"/>
      <w:marRight w:val="0"/>
      <w:marTop w:val="0"/>
      <w:marBottom w:val="0"/>
      <w:divBdr>
        <w:top w:val="none" w:sz="0" w:space="0" w:color="auto"/>
        <w:left w:val="none" w:sz="0" w:space="0" w:color="auto"/>
        <w:bottom w:val="none" w:sz="0" w:space="0" w:color="auto"/>
        <w:right w:val="none" w:sz="0" w:space="0" w:color="auto"/>
      </w:divBdr>
      <w:divsChild>
        <w:div w:id="1719629366">
          <w:marLeft w:val="0"/>
          <w:marRight w:val="0"/>
          <w:marTop w:val="75"/>
          <w:marBottom w:val="0"/>
          <w:divBdr>
            <w:top w:val="none" w:sz="0" w:space="0" w:color="auto"/>
            <w:left w:val="none" w:sz="0" w:space="0" w:color="auto"/>
            <w:bottom w:val="none" w:sz="0" w:space="0" w:color="auto"/>
            <w:right w:val="none" w:sz="0" w:space="0" w:color="auto"/>
          </w:divBdr>
        </w:div>
      </w:divsChild>
    </w:div>
    <w:div w:id="405303336">
      <w:bodyDiv w:val="1"/>
      <w:marLeft w:val="0"/>
      <w:marRight w:val="0"/>
      <w:marTop w:val="0"/>
      <w:marBottom w:val="0"/>
      <w:divBdr>
        <w:top w:val="none" w:sz="0" w:space="0" w:color="auto"/>
        <w:left w:val="none" w:sz="0" w:space="0" w:color="auto"/>
        <w:bottom w:val="none" w:sz="0" w:space="0" w:color="auto"/>
        <w:right w:val="none" w:sz="0" w:space="0" w:color="auto"/>
      </w:divBdr>
      <w:divsChild>
        <w:div w:id="1916012822">
          <w:marLeft w:val="0"/>
          <w:marRight w:val="0"/>
          <w:marTop w:val="0"/>
          <w:marBottom w:val="360"/>
          <w:divBdr>
            <w:top w:val="none" w:sz="0" w:space="0" w:color="auto"/>
            <w:left w:val="none" w:sz="0" w:space="0" w:color="auto"/>
            <w:bottom w:val="none" w:sz="0" w:space="0" w:color="auto"/>
            <w:right w:val="none" w:sz="0" w:space="0" w:color="auto"/>
          </w:divBdr>
        </w:div>
      </w:divsChild>
    </w:div>
    <w:div w:id="437213425">
      <w:bodyDiv w:val="1"/>
      <w:marLeft w:val="0"/>
      <w:marRight w:val="0"/>
      <w:marTop w:val="0"/>
      <w:marBottom w:val="0"/>
      <w:divBdr>
        <w:top w:val="none" w:sz="0" w:space="0" w:color="auto"/>
        <w:left w:val="none" w:sz="0" w:space="0" w:color="auto"/>
        <w:bottom w:val="none" w:sz="0" w:space="0" w:color="auto"/>
        <w:right w:val="none" w:sz="0" w:space="0" w:color="auto"/>
      </w:divBdr>
      <w:divsChild>
        <w:div w:id="310410639">
          <w:marLeft w:val="0"/>
          <w:marRight w:val="0"/>
          <w:marTop w:val="0"/>
          <w:marBottom w:val="360"/>
          <w:divBdr>
            <w:top w:val="none" w:sz="0" w:space="0" w:color="auto"/>
            <w:left w:val="none" w:sz="0" w:space="0" w:color="auto"/>
            <w:bottom w:val="none" w:sz="0" w:space="0" w:color="auto"/>
            <w:right w:val="none" w:sz="0" w:space="0" w:color="auto"/>
          </w:divBdr>
          <w:divsChild>
            <w:div w:id="1236866403">
              <w:marLeft w:val="0"/>
              <w:marRight w:val="0"/>
              <w:marTop w:val="75"/>
              <w:marBottom w:val="0"/>
              <w:divBdr>
                <w:top w:val="none" w:sz="0" w:space="0" w:color="auto"/>
                <w:left w:val="none" w:sz="0" w:space="0" w:color="auto"/>
                <w:bottom w:val="none" w:sz="0" w:space="0" w:color="auto"/>
                <w:right w:val="none" w:sz="0" w:space="0" w:color="auto"/>
              </w:divBdr>
            </w:div>
          </w:divsChild>
        </w:div>
        <w:div w:id="2145156721">
          <w:marLeft w:val="0"/>
          <w:marRight w:val="0"/>
          <w:marTop w:val="0"/>
          <w:marBottom w:val="360"/>
          <w:divBdr>
            <w:top w:val="none" w:sz="0" w:space="0" w:color="auto"/>
            <w:left w:val="none" w:sz="0" w:space="0" w:color="auto"/>
            <w:bottom w:val="none" w:sz="0" w:space="0" w:color="auto"/>
            <w:right w:val="none" w:sz="0" w:space="0" w:color="auto"/>
          </w:divBdr>
          <w:divsChild>
            <w:div w:id="1960454350">
              <w:marLeft w:val="0"/>
              <w:marRight w:val="0"/>
              <w:marTop w:val="75"/>
              <w:marBottom w:val="0"/>
              <w:divBdr>
                <w:top w:val="none" w:sz="0" w:space="0" w:color="auto"/>
                <w:left w:val="none" w:sz="0" w:space="0" w:color="auto"/>
                <w:bottom w:val="none" w:sz="0" w:space="0" w:color="auto"/>
                <w:right w:val="none" w:sz="0" w:space="0" w:color="auto"/>
              </w:divBdr>
            </w:div>
          </w:divsChild>
        </w:div>
        <w:div w:id="1127966754">
          <w:marLeft w:val="0"/>
          <w:marRight w:val="0"/>
          <w:marTop w:val="0"/>
          <w:marBottom w:val="360"/>
          <w:divBdr>
            <w:top w:val="none" w:sz="0" w:space="0" w:color="auto"/>
            <w:left w:val="none" w:sz="0" w:space="0" w:color="auto"/>
            <w:bottom w:val="none" w:sz="0" w:space="0" w:color="auto"/>
            <w:right w:val="none" w:sz="0" w:space="0" w:color="auto"/>
          </w:divBdr>
          <w:divsChild>
            <w:div w:id="17582818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69323349">
      <w:bodyDiv w:val="1"/>
      <w:marLeft w:val="0"/>
      <w:marRight w:val="0"/>
      <w:marTop w:val="0"/>
      <w:marBottom w:val="0"/>
      <w:divBdr>
        <w:top w:val="none" w:sz="0" w:space="0" w:color="auto"/>
        <w:left w:val="none" w:sz="0" w:space="0" w:color="auto"/>
        <w:bottom w:val="none" w:sz="0" w:space="0" w:color="auto"/>
        <w:right w:val="none" w:sz="0" w:space="0" w:color="auto"/>
      </w:divBdr>
      <w:divsChild>
        <w:div w:id="2137796521">
          <w:marLeft w:val="450"/>
          <w:marRight w:val="450"/>
          <w:marTop w:val="0"/>
          <w:marBottom w:val="225"/>
          <w:divBdr>
            <w:top w:val="none" w:sz="0" w:space="0" w:color="auto"/>
            <w:left w:val="none" w:sz="0" w:space="0" w:color="auto"/>
            <w:bottom w:val="none" w:sz="0" w:space="0" w:color="auto"/>
            <w:right w:val="none" w:sz="0" w:space="0" w:color="auto"/>
          </w:divBdr>
        </w:div>
        <w:div w:id="2115469205">
          <w:marLeft w:val="0"/>
          <w:marRight w:val="0"/>
          <w:marTop w:val="0"/>
          <w:marBottom w:val="360"/>
          <w:divBdr>
            <w:top w:val="none" w:sz="0" w:space="0" w:color="auto"/>
            <w:left w:val="none" w:sz="0" w:space="0" w:color="auto"/>
            <w:bottom w:val="none" w:sz="0" w:space="0" w:color="auto"/>
            <w:right w:val="none" w:sz="0" w:space="0" w:color="auto"/>
          </w:divBdr>
        </w:div>
      </w:divsChild>
    </w:div>
    <w:div w:id="546919770">
      <w:bodyDiv w:val="1"/>
      <w:marLeft w:val="0"/>
      <w:marRight w:val="0"/>
      <w:marTop w:val="0"/>
      <w:marBottom w:val="0"/>
      <w:divBdr>
        <w:top w:val="none" w:sz="0" w:space="0" w:color="auto"/>
        <w:left w:val="none" w:sz="0" w:space="0" w:color="auto"/>
        <w:bottom w:val="none" w:sz="0" w:space="0" w:color="auto"/>
        <w:right w:val="none" w:sz="0" w:space="0" w:color="auto"/>
      </w:divBdr>
      <w:divsChild>
        <w:div w:id="533540333">
          <w:marLeft w:val="450"/>
          <w:marRight w:val="450"/>
          <w:marTop w:val="0"/>
          <w:marBottom w:val="225"/>
          <w:divBdr>
            <w:top w:val="none" w:sz="0" w:space="0" w:color="auto"/>
            <w:left w:val="none" w:sz="0" w:space="0" w:color="auto"/>
            <w:bottom w:val="none" w:sz="0" w:space="0" w:color="auto"/>
            <w:right w:val="none" w:sz="0" w:space="0" w:color="auto"/>
          </w:divBdr>
        </w:div>
        <w:div w:id="4285584">
          <w:marLeft w:val="0"/>
          <w:marRight w:val="0"/>
          <w:marTop w:val="0"/>
          <w:marBottom w:val="360"/>
          <w:divBdr>
            <w:top w:val="none" w:sz="0" w:space="0" w:color="auto"/>
            <w:left w:val="none" w:sz="0" w:space="0" w:color="auto"/>
            <w:bottom w:val="none" w:sz="0" w:space="0" w:color="auto"/>
            <w:right w:val="none" w:sz="0" w:space="0" w:color="auto"/>
          </w:divBdr>
        </w:div>
      </w:divsChild>
    </w:div>
    <w:div w:id="590938866">
      <w:bodyDiv w:val="1"/>
      <w:marLeft w:val="0"/>
      <w:marRight w:val="0"/>
      <w:marTop w:val="0"/>
      <w:marBottom w:val="0"/>
      <w:divBdr>
        <w:top w:val="none" w:sz="0" w:space="0" w:color="auto"/>
        <w:left w:val="none" w:sz="0" w:space="0" w:color="auto"/>
        <w:bottom w:val="none" w:sz="0" w:space="0" w:color="auto"/>
        <w:right w:val="none" w:sz="0" w:space="0" w:color="auto"/>
      </w:divBdr>
      <w:divsChild>
        <w:div w:id="1035158933">
          <w:marLeft w:val="450"/>
          <w:marRight w:val="450"/>
          <w:marTop w:val="0"/>
          <w:marBottom w:val="225"/>
          <w:divBdr>
            <w:top w:val="none" w:sz="0" w:space="0" w:color="auto"/>
            <w:left w:val="none" w:sz="0" w:space="0" w:color="auto"/>
            <w:bottom w:val="none" w:sz="0" w:space="0" w:color="auto"/>
            <w:right w:val="none" w:sz="0" w:space="0" w:color="auto"/>
          </w:divBdr>
        </w:div>
        <w:div w:id="1907109492">
          <w:marLeft w:val="0"/>
          <w:marRight w:val="0"/>
          <w:marTop w:val="0"/>
          <w:marBottom w:val="360"/>
          <w:divBdr>
            <w:top w:val="none" w:sz="0" w:space="0" w:color="auto"/>
            <w:left w:val="none" w:sz="0" w:space="0" w:color="auto"/>
            <w:bottom w:val="none" w:sz="0" w:space="0" w:color="auto"/>
            <w:right w:val="none" w:sz="0" w:space="0" w:color="auto"/>
          </w:divBdr>
        </w:div>
      </w:divsChild>
    </w:div>
    <w:div w:id="594285972">
      <w:bodyDiv w:val="1"/>
      <w:marLeft w:val="0"/>
      <w:marRight w:val="0"/>
      <w:marTop w:val="0"/>
      <w:marBottom w:val="0"/>
      <w:divBdr>
        <w:top w:val="none" w:sz="0" w:space="0" w:color="auto"/>
        <w:left w:val="none" w:sz="0" w:space="0" w:color="auto"/>
        <w:bottom w:val="none" w:sz="0" w:space="0" w:color="auto"/>
        <w:right w:val="none" w:sz="0" w:space="0" w:color="auto"/>
      </w:divBdr>
      <w:divsChild>
        <w:div w:id="250237472">
          <w:marLeft w:val="450"/>
          <w:marRight w:val="450"/>
          <w:marTop w:val="0"/>
          <w:marBottom w:val="225"/>
          <w:divBdr>
            <w:top w:val="none" w:sz="0" w:space="0" w:color="auto"/>
            <w:left w:val="none" w:sz="0" w:space="0" w:color="auto"/>
            <w:bottom w:val="none" w:sz="0" w:space="0" w:color="auto"/>
            <w:right w:val="none" w:sz="0" w:space="0" w:color="auto"/>
          </w:divBdr>
        </w:div>
        <w:div w:id="1099830801">
          <w:marLeft w:val="0"/>
          <w:marRight w:val="0"/>
          <w:marTop w:val="0"/>
          <w:marBottom w:val="360"/>
          <w:divBdr>
            <w:top w:val="none" w:sz="0" w:space="0" w:color="auto"/>
            <w:left w:val="none" w:sz="0" w:space="0" w:color="auto"/>
            <w:bottom w:val="none" w:sz="0" w:space="0" w:color="auto"/>
            <w:right w:val="none" w:sz="0" w:space="0" w:color="auto"/>
          </w:divBdr>
        </w:div>
      </w:divsChild>
    </w:div>
    <w:div w:id="806438099">
      <w:bodyDiv w:val="1"/>
      <w:marLeft w:val="0"/>
      <w:marRight w:val="0"/>
      <w:marTop w:val="0"/>
      <w:marBottom w:val="0"/>
      <w:divBdr>
        <w:top w:val="none" w:sz="0" w:space="0" w:color="auto"/>
        <w:left w:val="none" w:sz="0" w:space="0" w:color="auto"/>
        <w:bottom w:val="none" w:sz="0" w:space="0" w:color="auto"/>
        <w:right w:val="none" w:sz="0" w:space="0" w:color="auto"/>
      </w:divBdr>
      <w:divsChild>
        <w:div w:id="187108785">
          <w:marLeft w:val="450"/>
          <w:marRight w:val="450"/>
          <w:marTop w:val="0"/>
          <w:marBottom w:val="225"/>
          <w:divBdr>
            <w:top w:val="none" w:sz="0" w:space="0" w:color="auto"/>
            <w:left w:val="none" w:sz="0" w:space="0" w:color="auto"/>
            <w:bottom w:val="none" w:sz="0" w:space="0" w:color="auto"/>
            <w:right w:val="none" w:sz="0" w:space="0" w:color="auto"/>
          </w:divBdr>
        </w:div>
        <w:div w:id="1348629263">
          <w:marLeft w:val="0"/>
          <w:marRight w:val="0"/>
          <w:marTop w:val="0"/>
          <w:marBottom w:val="360"/>
          <w:divBdr>
            <w:top w:val="none" w:sz="0" w:space="0" w:color="auto"/>
            <w:left w:val="none" w:sz="0" w:space="0" w:color="auto"/>
            <w:bottom w:val="none" w:sz="0" w:space="0" w:color="auto"/>
            <w:right w:val="none" w:sz="0" w:space="0" w:color="auto"/>
          </w:divBdr>
        </w:div>
      </w:divsChild>
    </w:div>
    <w:div w:id="1202477124">
      <w:bodyDiv w:val="1"/>
      <w:marLeft w:val="0"/>
      <w:marRight w:val="0"/>
      <w:marTop w:val="0"/>
      <w:marBottom w:val="0"/>
      <w:divBdr>
        <w:top w:val="none" w:sz="0" w:space="0" w:color="auto"/>
        <w:left w:val="none" w:sz="0" w:space="0" w:color="auto"/>
        <w:bottom w:val="none" w:sz="0" w:space="0" w:color="auto"/>
        <w:right w:val="none" w:sz="0" w:space="0" w:color="auto"/>
      </w:divBdr>
      <w:divsChild>
        <w:div w:id="1992899820">
          <w:marLeft w:val="0"/>
          <w:marRight w:val="0"/>
          <w:marTop w:val="0"/>
          <w:marBottom w:val="360"/>
          <w:divBdr>
            <w:top w:val="none" w:sz="0" w:space="0" w:color="auto"/>
            <w:left w:val="none" w:sz="0" w:space="0" w:color="auto"/>
            <w:bottom w:val="none" w:sz="0" w:space="0" w:color="auto"/>
            <w:right w:val="none" w:sz="0" w:space="0" w:color="auto"/>
          </w:divBdr>
          <w:divsChild>
            <w:div w:id="778141468">
              <w:marLeft w:val="0"/>
              <w:marRight w:val="0"/>
              <w:marTop w:val="75"/>
              <w:marBottom w:val="0"/>
              <w:divBdr>
                <w:top w:val="none" w:sz="0" w:space="0" w:color="auto"/>
                <w:left w:val="none" w:sz="0" w:space="0" w:color="auto"/>
                <w:bottom w:val="none" w:sz="0" w:space="0" w:color="auto"/>
                <w:right w:val="none" w:sz="0" w:space="0" w:color="auto"/>
              </w:divBdr>
            </w:div>
          </w:divsChild>
        </w:div>
        <w:div w:id="1100876881">
          <w:marLeft w:val="0"/>
          <w:marRight w:val="0"/>
          <w:marTop w:val="0"/>
          <w:marBottom w:val="360"/>
          <w:divBdr>
            <w:top w:val="none" w:sz="0" w:space="0" w:color="auto"/>
            <w:left w:val="none" w:sz="0" w:space="0" w:color="auto"/>
            <w:bottom w:val="none" w:sz="0" w:space="0" w:color="auto"/>
            <w:right w:val="none" w:sz="0" w:space="0" w:color="auto"/>
          </w:divBdr>
          <w:divsChild>
            <w:div w:id="1336113169">
              <w:marLeft w:val="0"/>
              <w:marRight w:val="0"/>
              <w:marTop w:val="75"/>
              <w:marBottom w:val="0"/>
              <w:divBdr>
                <w:top w:val="none" w:sz="0" w:space="0" w:color="auto"/>
                <w:left w:val="none" w:sz="0" w:space="0" w:color="auto"/>
                <w:bottom w:val="none" w:sz="0" w:space="0" w:color="auto"/>
                <w:right w:val="none" w:sz="0" w:space="0" w:color="auto"/>
              </w:divBdr>
            </w:div>
          </w:divsChild>
        </w:div>
        <w:div w:id="983631124">
          <w:marLeft w:val="0"/>
          <w:marRight w:val="0"/>
          <w:marTop w:val="0"/>
          <w:marBottom w:val="360"/>
          <w:divBdr>
            <w:top w:val="none" w:sz="0" w:space="0" w:color="auto"/>
            <w:left w:val="none" w:sz="0" w:space="0" w:color="auto"/>
            <w:bottom w:val="none" w:sz="0" w:space="0" w:color="auto"/>
            <w:right w:val="none" w:sz="0" w:space="0" w:color="auto"/>
          </w:divBdr>
          <w:divsChild>
            <w:div w:id="21446146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3405418">
      <w:bodyDiv w:val="1"/>
      <w:marLeft w:val="0"/>
      <w:marRight w:val="0"/>
      <w:marTop w:val="0"/>
      <w:marBottom w:val="0"/>
      <w:divBdr>
        <w:top w:val="none" w:sz="0" w:space="0" w:color="auto"/>
        <w:left w:val="none" w:sz="0" w:space="0" w:color="auto"/>
        <w:bottom w:val="none" w:sz="0" w:space="0" w:color="auto"/>
        <w:right w:val="none" w:sz="0" w:space="0" w:color="auto"/>
      </w:divBdr>
      <w:divsChild>
        <w:div w:id="646202696">
          <w:marLeft w:val="0"/>
          <w:marRight w:val="0"/>
          <w:marTop w:val="0"/>
          <w:marBottom w:val="360"/>
          <w:divBdr>
            <w:top w:val="none" w:sz="0" w:space="0" w:color="auto"/>
            <w:left w:val="none" w:sz="0" w:space="0" w:color="auto"/>
            <w:bottom w:val="none" w:sz="0" w:space="0" w:color="auto"/>
            <w:right w:val="none" w:sz="0" w:space="0" w:color="auto"/>
          </w:divBdr>
          <w:divsChild>
            <w:div w:id="743383013">
              <w:marLeft w:val="0"/>
              <w:marRight w:val="0"/>
              <w:marTop w:val="75"/>
              <w:marBottom w:val="0"/>
              <w:divBdr>
                <w:top w:val="none" w:sz="0" w:space="0" w:color="auto"/>
                <w:left w:val="none" w:sz="0" w:space="0" w:color="auto"/>
                <w:bottom w:val="none" w:sz="0" w:space="0" w:color="auto"/>
                <w:right w:val="none" w:sz="0" w:space="0" w:color="auto"/>
              </w:divBdr>
            </w:div>
          </w:divsChild>
        </w:div>
        <w:div w:id="1310936390">
          <w:marLeft w:val="0"/>
          <w:marRight w:val="0"/>
          <w:marTop w:val="0"/>
          <w:marBottom w:val="360"/>
          <w:divBdr>
            <w:top w:val="none" w:sz="0" w:space="0" w:color="auto"/>
            <w:left w:val="none" w:sz="0" w:space="0" w:color="auto"/>
            <w:bottom w:val="none" w:sz="0" w:space="0" w:color="auto"/>
            <w:right w:val="none" w:sz="0" w:space="0" w:color="auto"/>
          </w:divBdr>
          <w:divsChild>
            <w:div w:id="1869947561">
              <w:marLeft w:val="0"/>
              <w:marRight w:val="0"/>
              <w:marTop w:val="75"/>
              <w:marBottom w:val="0"/>
              <w:divBdr>
                <w:top w:val="none" w:sz="0" w:space="0" w:color="auto"/>
                <w:left w:val="none" w:sz="0" w:space="0" w:color="auto"/>
                <w:bottom w:val="none" w:sz="0" w:space="0" w:color="auto"/>
                <w:right w:val="none" w:sz="0" w:space="0" w:color="auto"/>
              </w:divBdr>
            </w:div>
          </w:divsChild>
        </w:div>
        <w:div w:id="1578977728">
          <w:marLeft w:val="0"/>
          <w:marRight w:val="0"/>
          <w:marTop w:val="0"/>
          <w:marBottom w:val="360"/>
          <w:divBdr>
            <w:top w:val="none" w:sz="0" w:space="0" w:color="auto"/>
            <w:left w:val="none" w:sz="0" w:space="0" w:color="auto"/>
            <w:bottom w:val="none" w:sz="0" w:space="0" w:color="auto"/>
            <w:right w:val="none" w:sz="0" w:space="0" w:color="auto"/>
          </w:divBdr>
          <w:divsChild>
            <w:div w:id="2997703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83814817">
      <w:bodyDiv w:val="1"/>
      <w:marLeft w:val="0"/>
      <w:marRight w:val="0"/>
      <w:marTop w:val="0"/>
      <w:marBottom w:val="0"/>
      <w:divBdr>
        <w:top w:val="none" w:sz="0" w:space="0" w:color="auto"/>
        <w:left w:val="none" w:sz="0" w:space="0" w:color="auto"/>
        <w:bottom w:val="none" w:sz="0" w:space="0" w:color="auto"/>
        <w:right w:val="none" w:sz="0" w:space="0" w:color="auto"/>
      </w:divBdr>
      <w:divsChild>
        <w:div w:id="1928731852">
          <w:marLeft w:val="0"/>
          <w:marRight w:val="0"/>
          <w:marTop w:val="0"/>
          <w:marBottom w:val="360"/>
          <w:divBdr>
            <w:top w:val="none" w:sz="0" w:space="0" w:color="auto"/>
            <w:left w:val="none" w:sz="0" w:space="0" w:color="auto"/>
            <w:bottom w:val="none" w:sz="0" w:space="0" w:color="auto"/>
            <w:right w:val="none" w:sz="0" w:space="0" w:color="auto"/>
          </w:divBdr>
        </w:div>
      </w:divsChild>
    </w:div>
    <w:div w:id="1605961051">
      <w:bodyDiv w:val="1"/>
      <w:marLeft w:val="0"/>
      <w:marRight w:val="0"/>
      <w:marTop w:val="0"/>
      <w:marBottom w:val="0"/>
      <w:divBdr>
        <w:top w:val="none" w:sz="0" w:space="0" w:color="auto"/>
        <w:left w:val="none" w:sz="0" w:space="0" w:color="auto"/>
        <w:bottom w:val="none" w:sz="0" w:space="0" w:color="auto"/>
        <w:right w:val="none" w:sz="0" w:space="0" w:color="auto"/>
      </w:divBdr>
      <w:divsChild>
        <w:div w:id="391123581">
          <w:marLeft w:val="0"/>
          <w:marRight w:val="0"/>
          <w:marTop w:val="75"/>
          <w:marBottom w:val="0"/>
          <w:divBdr>
            <w:top w:val="none" w:sz="0" w:space="0" w:color="auto"/>
            <w:left w:val="none" w:sz="0" w:space="0" w:color="auto"/>
            <w:bottom w:val="none" w:sz="0" w:space="0" w:color="auto"/>
            <w:right w:val="none" w:sz="0" w:space="0" w:color="auto"/>
          </w:divBdr>
        </w:div>
      </w:divsChild>
    </w:div>
    <w:div w:id="1823430097">
      <w:bodyDiv w:val="1"/>
      <w:marLeft w:val="0"/>
      <w:marRight w:val="0"/>
      <w:marTop w:val="0"/>
      <w:marBottom w:val="0"/>
      <w:divBdr>
        <w:top w:val="none" w:sz="0" w:space="0" w:color="auto"/>
        <w:left w:val="none" w:sz="0" w:space="0" w:color="auto"/>
        <w:bottom w:val="none" w:sz="0" w:space="0" w:color="auto"/>
        <w:right w:val="none" w:sz="0" w:space="0" w:color="auto"/>
      </w:divBdr>
      <w:divsChild>
        <w:div w:id="1048143074">
          <w:marLeft w:val="450"/>
          <w:marRight w:val="450"/>
          <w:marTop w:val="0"/>
          <w:marBottom w:val="225"/>
          <w:divBdr>
            <w:top w:val="none" w:sz="0" w:space="0" w:color="auto"/>
            <w:left w:val="none" w:sz="0" w:space="0" w:color="auto"/>
            <w:bottom w:val="none" w:sz="0" w:space="0" w:color="auto"/>
            <w:right w:val="none" w:sz="0" w:space="0" w:color="auto"/>
          </w:divBdr>
        </w:div>
        <w:div w:id="1469467366">
          <w:marLeft w:val="0"/>
          <w:marRight w:val="0"/>
          <w:marTop w:val="0"/>
          <w:marBottom w:val="360"/>
          <w:divBdr>
            <w:top w:val="none" w:sz="0" w:space="0" w:color="auto"/>
            <w:left w:val="none" w:sz="0" w:space="0" w:color="auto"/>
            <w:bottom w:val="none" w:sz="0" w:space="0" w:color="auto"/>
            <w:right w:val="none" w:sz="0" w:space="0" w:color="auto"/>
          </w:divBdr>
        </w:div>
      </w:divsChild>
    </w:div>
    <w:div w:id="2044818485">
      <w:bodyDiv w:val="1"/>
      <w:marLeft w:val="0"/>
      <w:marRight w:val="0"/>
      <w:marTop w:val="0"/>
      <w:marBottom w:val="0"/>
      <w:divBdr>
        <w:top w:val="none" w:sz="0" w:space="0" w:color="auto"/>
        <w:left w:val="none" w:sz="0" w:space="0" w:color="auto"/>
        <w:bottom w:val="none" w:sz="0" w:space="0" w:color="auto"/>
        <w:right w:val="none" w:sz="0" w:space="0" w:color="auto"/>
      </w:divBdr>
      <w:divsChild>
        <w:div w:id="16871527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ocardi.it/massimario/70455.html" TargetMode="External"/><Relationship Id="rId21" Type="http://schemas.openxmlformats.org/officeDocument/2006/relationships/hyperlink" Target="https://www.brocardi.it/codice-di-procedura-penale/libro-primo/titolo-i/capo-ii/sezione-iii/art8.html" TargetMode="External"/><Relationship Id="rId42" Type="http://schemas.openxmlformats.org/officeDocument/2006/relationships/hyperlink" Target="https://www.brocardi.it/dizionario/5502.html" TargetMode="External"/><Relationship Id="rId47" Type="http://schemas.openxmlformats.org/officeDocument/2006/relationships/hyperlink" Target="https://www.brocardi.it/fonti.html" TargetMode="External"/><Relationship Id="rId63" Type="http://schemas.openxmlformats.org/officeDocument/2006/relationships/hyperlink" Target="https://www.brocardi.it/codice-di-procedura-penale/libro-primo/titolo-i/capo-ii/sezione-iii/art10.html?utm_source=internal&amp;utm_medium=link&amp;utm_campaign=articolo&amp;utm_content=nav_art_succ_dispositivo" TargetMode="External"/><Relationship Id="rId68" Type="http://schemas.openxmlformats.org/officeDocument/2006/relationships/hyperlink" Target="https://www.brocardi.it/codice-di-procedura-penale/libro-primo/titolo-i/capo-ii/sezione-iii/art9.html" TargetMode="External"/><Relationship Id="rId2" Type="http://schemas.openxmlformats.org/officeDocument/2006/relationships/settings" Target="settings.xml"/><Relationship Id="rId16" Type="http://schemas.openxmlformats.org/officeDocument/2006/relationships/hyperlink" Target="https://www.brocardi.it/codice-di-procedura-penale/libro-primo/titolo-i/capo-ii/sezione-iii/art8.html" TargetMode="External"/><Relationship Id="rId29" Type="http://schemas.openxmlformats.org/officeDocument/2006/relationships/hyperlink" Target="https://www.brocardi.it/fonti.html" TargetMode="External"/><Relationship Id="rId11" Type="http://schemas.openxmlformats.org/officeDocument/2006/relationships/hyperlink" Target="https://www.brocardi.it/dizionario/4485.html" TargetMode="External"/><Relationship Id="rId24" Type="http://schemas.openxmlformats.org/officeDocument/2006/relationships/hyperlink" Target="https://www.brocardi.it/costituzione/parte-i/titolo-i/art25.html" TargetMode="External"/><Relationship Id="rId32" Type="http://schemas.openxmlformats.org/officeDocument/2006/relationships/hyperlink" Target="https://www.brocardi.it/codice-di-procedura-penale/libro-primo/titolo-i/" TargetMode="External"/><Relationship Id="rId37" Type="http://schemas.openxmlformats.org/officeDocument/2006/relationships/hyperlink" Target="https://www.brocardi.it/codice-di-procedura-penale/libro-primo/titolo-i/capo-ii/sezione-iii/art9.html?utm_source=internal&amp;utm_medium=link&amp;utm_campaign=articolo&amp;utm_content=nav_art_prec_dispositivo" TargetMode="External"/><Relationship Id="rId40" Type="http://schemas.openxmlformats.org/officeDocument/2006/relationships/hyperlink" Target="https://www.brocardi.it/codice-di-procedura-penale/libro-primo/titolo-i/capo-ii/sezione-iii/art9.html?utm_source=internal&amp;utm_medium=link&amp;utm_campaign=articolo&amp;utm_content=nav_art_prec_dispositivo" TargetMode="External"/><Relationship Id="rId45" Type="http://schemas.openxmlformats.org/officeDocument/2006/relationships/hyperlink" Target="https://www.brocardi.it/codice-di-procedura-penale/libro-quinto/titolo-ii/art335.html" TargetMode="External"/><Relationship Id="rId53" Type="http://schemas.openxmlformats.org/officeDocument/2006/relationships/hyperlink" Target="https://www.brocardi.it/codice-penale/libro-primo/titolo-i/art7.html" TargetMode="External"/><Relationship Id="rId58" Type="http://schemas.openxmlformats.org/officeDocument/2006/relationships/hyperlink" Target="https://www.brocardi.it/dizionario/5505.html" TargetMode="External"/><Relationship Id="rId66" Type="http://schemas.openxmlformats.org/officeDocument/2006/relationships/hyperlink" Target="https://www.brocardi.it/codice-di-procedura-penale/libro-quinto/titolo-ii/art335.html" TargetMode="External"/><Relationship Id="rId5" Type="http://schemas.openxmlformats.org/officeDocument/2006/relationships/hyperlink" Target="https://www.brocardi.it/codice-di-procedura-penale/" TargetMode="External"/><Relationship Id="rId61" Type="http://schemas.openxmlformats.org/officeDocument/2006/relationships/hyperlink" Target="https://www.brocardi.it/codice-di-procedura-penale/libro-primo/titolo-i/capo-ii/sezione-iv/art12.html" TargetMode="External"/><Relationship Id="rId19" Type="http://schemas.openxmlformats.org/officeDocument/2006/relationships/hyperlink" Target="https://www.brocardi.it/dizionario/5499.html" TargetMode="External"/><Relationship Id="rId14" Type="http://schemas.openxmlformats.org/officeDocument/2006/relationships/hyperlink" Target="https://www.brocardi.it/codice-di-procedura-penale/libro-undicesimo/titolo-iii/capo-i/art724.html" TargetMode="External"/><Relationship Id="rId22" Type="http://schemas.openxmlformats.org/officeDocument/2006/relationships/hyperlink" Target="https://www.brocardi.it/codice-penale/libro-primo/titolo-iii/capo-i/art56.html" TargetMode="External"/><Relationship Id="rId27" Type="http://schemas.openxmlformats.org/officeDocument/2006/relationships/hyperlink" Target="https://www.brocardi.it/massimario/70454.html" TargetMode="External"/><Relationship Id="rId30" Type="http://schemas.openxmlformats.org/officeDocument/2006/relationships/hyperlink" Target="https://www.brocardi.it/codice-di-procedura-penale/" TargetMode="External"/><Relationship Id="rId35" Type="http://schemas.openxmlformats.org/officeDocument/2006/relationships/hyperlink" Target="https://www.brocardi.it/dizionario/5487.html" TargetMode="External"/><Relationship Id="rId43" Type="http://schemas.openxmlformats.org/officeDocument/2006/relationships/hyperlink" Target="https://www.brocardi.it/dizionario/5503.html" TargetMode="External"/><Relationship Id="rId48" Type="http://schemas.openxmlformats.org/officeDocument/2006/relationships/hyperlink" Target="https://www.brocardi.it/codice-di-procedura-penale/" TargetMode="External"/><Relationship Id="rId56" Type="http://schemas.openxmlformats.org/officeDocument/2006/relationships/hyperlink" Target="https://www.brocardi.it/dizionario/5502.html" TargetMode="External"/><Relationship Id="rId64" Type="http://schemas.openxmlformats.org/officeDocument/2006/relationships/hyperlink" Target="https://www.brocardi.it/dizionario/3695.html" TargetMode="External"/><Relationship Id="rId69" Type="http://schemas.openxmlformats.org/officeDocument/2006/relationships/hyperlink" Target="https://www.brocardi.it/massimario/70460.html" TargetMode="External"/><Relationship Id="rId8" Type="http://schemas.openxmlformats.org/officeDocument/2006/relationships/hyperlink" Target="https://www.brocardi.it/codice-di-procedura-penale/libro-primo/titolo-i/capo-ii/" TargetMode="External"/><Relationship Id="rId51" Type="http://schemas.openxmlformats.org/officeDocument/2006/relationships/hyperlink" Target="https://www.brocardi.it/codice-di-procedura-penale/libro-primo/titolo-i/capo-ii/"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brocardi.it/codice-di-procedura-penale/libro-quinto/titolo-vi/art390.html" TargetMode="External"/><Relationship Id="rId17" Type="http://schemas.openxmlformats.org/officeDocument/2006/relationships/hyperlink" Target="https://www.brocardi.it/dizionario/3567.html" TargetMode="External"/><Relationship Id="rId25" Type="http://schemas.openxmlformats.org/officeDocument/2006/relationships/hyperlink" Target="https://www.brocardi.it/massimario/70456.html" TargetMode="External"/><Relationship Id="rId33" Type="http://schemas.openxmlformats.org/officeDocument/2006/relationships/hyperlink" Target="https://www.brocardi.it/codice-di-procedura-penale/libro-primo/titolo-i/capo-ii/" TargetMode="External"/><Relationship Id="rId38" Type="http://schemas.openxmlformats.org/officeDocument/2006/relationships/hyperlink" Target="https://www.brocardi.it/dizionario/4410.html" TargetMode="External"/><Relationship Id="rId46" Type="http://schemas.openxmlformats.org/officeDocument/2006/relationships/hyperlink" Target="https://www.brocardi.it/codice-di-procedura-penale/libro-primo/titolo-i/capo-ii/sezione-iii/art8.html" TargetMode="External"/><Relationship Id="rId59" Type="http://schemas.openxmlformats.org/officeDocument/2006/relationships/hyperlink" Target="https://www.brocardi.it/dizionario/5506.html" TargetMode="External"/><Relationship Id="rId67" Type="http://schemas.openxmlformats.org/officeDocument/2006/relationships/hyperlink" Target="https://www.brocardi.it/codice-di-procedura-penale/libro-primo/titolo-i/capo-ii/sezione-iii/art8.html" TargetMode="External"/><Relationship Id="rId20" Type="http://schemas.openxmlformats.org/officeDocument/2006/relationships/hyperlink" Target="https://www.brocardi.it/codice-penale/libro-primo/titolo-vi/capo-i/art158.html" TargetMode="External"/><Relationship Id="rId41" Type="http://schemas.openxmlformats.org/officeDocument/2006/relationships/hyperlink" Target="https://www.brocardi.it/dizionario/5501.html" TargetMode="External"/><Relationship Id="rId54" Type="http://schemas.openxmlformats.org/officeDocument/2006/relationships/hyperlink" Target="https://www.brocardi.it/dizionario/5487.html" TargetMode="External"/><Relationship Id="rId62" Type="http://schemas.openxmlformats.org/officeDocument/2006/relationships/hyperlink" Target="https://www.brocardi.it/codice-di-procedura-penale/libro-quinto/titolo-v/art371.html" TargetMode="External"/><Relationship Id="rId70" Type="http://schemas.openxmlformats.org/officeDocument/2006/relationships/hyperlink" Target="https://www.brocardi.it/massimario/22639.html" TargetMode="External"/><Relationship Id="rId1" Type="http://schemas.openxmlformats.org/officeDocument/2006/relationships/styles" Target="styles.xml"/><Relationship Id="rId6" Type="http://schemas.openxmlformats.org/officeDocument/2006/relationships/hyperlink" Target="https://www.brocardi.it/codice-di-procedura-penale/libro-primo/" TargetMode="External"/><Relationship Id="rId15" Type="http://schemas.openxmlformats.org/officeDocument/2006/relationships/hyperlink" Target="https://www.brocardi.it/codice-di-procedura-penale/libro-undicesimo/titolo-iv/capo-i/art731.html" TargetMode="External"/><Relationship Id="rId23" Type="http://schemas.openxmlformats.org/officeDocument/2006/relationships/hyperlink" Target="https://www.brocardi.it/codice-di-procedura-penale/libro-primo/titolo-i/capo-ii/sezione-iii/art8.html" TargetMode="External"/><Relationship Id="rId28" Type="http://schemas.openxmlformats.org/officeDocument/2006/relationships/hyperlink" Target="https://www.brocardi.it/massimario/70446.html" TargetMode="External"/><Relationship Id="rId36" Type="http://schemas.openxmlformats.org/officeDocument/2006/relationships/hyperlink" Target="https://www.brocardi.it/codice-di-procedura-penale/libro-primo/titolo-i/capo-ii/sezione-iii/art8.html" TargetMode="External"/><Relationship Id="rId49" Type="http://schemas.openxmlformats.org/officeDocument/2006/relationships/hyperlink" Target="https://www.brocardi.it/codice-di-procedura-penale/libro-primo/" TargetMode="External"/><Relationship Id="rId57" Type="http://schemas.openxmlformats.org/officeDocument/2006/relationships/hyperlink" Target="https://www.brocardi.it/dizionario/5503.html" TargetMode="External"/><Relationship Id="rId10" Type="http://schemas.openxmlformats.org/officeDocument/2006/relationships/hyperlink" Target="https://www.brocardi.it/dizionario/5497.html" TargetMode="External"/><Relationship Id="rId31" Type="http://schemas.openxmlformats.org/officeDocument/2006/relationships/hyperlink" Target="https://www.brocardi.it/codice-di-procedura-penale/libro-primo/" TargetMode="External"/><Relationship Id="rId44" Type="http://schemas.openxmlformats.org/officeDocument/2006/relationships/hyperlink" Target="https://www.brocardi.it/dizionario/5504.html" TargetMode="External"/><Relationship Id="rId52" Type="http://schemas.openxmlformats.org/officeDocument/2006/relationships/hyperlink" Target="https://www.brocardi.it/codice-di-procedura-penale/libro-primo/titolo-i/capo-ii/sezione-iii/" TargetMode="External"/><Relationship Id="rId60" Type="http://schemas.openxmlformats.org/officeDocument/2006/relationships/hyperlink" Target="https://www.brocardi.it/codice-di-procedura-penale/libro-primo/titolo-i/capo-ii/sezione-iii/art10.html?utm_source=internal&amp;utm_medium=link&amp;utm_campaign=articolo&amp;utm_content=nav_art_succ_dispositivo" TargetMode="External"/><Relationship Id="rId65" Type="http://schemas.openxmlformats.org/officeDocument/2006/relationships/hyperlink" Target="https://www.brocardi.it/dizionario/5504.html" TargetMode="External"/><Relationship Id="rId73" Type="http://schemas.openxmlformats.org/officeDocument/2006/relationships/theme" Target="theme/theme1.xml"/><Relationship Id="rId4" Type="http://schemas.openxmlformats.org/officeDocument/2006/relationships/hyperlink" Target="https://www.brocardi.it/fonti.html" TargetMode="External"/><Relationship Id="rId9" Type="http://schemas.openxmlformats.org/officeDocument/2006/relationships/hyperlink" Target="https://www.brocardi.it/codice-di-procedura-penale/libro-primo/titolo-i/capo-ii/sezione-iii/" TargetMode="External"/><Relationship Id="rId13" Type="http://schemas.openxmlformats.org/officeDocument/2006/relationships/hyperlink" Target="https://www.brocardi.it/codice-di-procedura-penale/libro-undicesimo/titolo-ii/capo-i/sezione-i/art701.html" TargetMode="External"/><Relationship Id="rId18" Type="http://schemas.openxmlformats.org/officeDocument/2006/relationships/hyperlink" Target="https://www.brocardi.it/dizionario/4410.html" TargetMode="External"/><Relationship Id="rId39" Type="http://schemas.openxmlformats.org/officeDocument/2006/relationships/hyperlink" Target="https://www.brocardi.it/dizionario/5499.html" TargetMode="External"/><Relationship Id="rId34" Type="http://schemas.openxmlformats.org/officeDocument/2006/relationships/hyperlink" Target="https://www.brocardi.it/codice-di-procedura-penale/libro-primo/titolo-i/capo-ii/sezione-iii/" TargetMode="External"/><Relationship Id="rId50" Type="http://schemas.openxmlformats.org/officeDocument/2006/relationships/hyperlink" Target="https://www.brocardi.it/codice-di-procedura-penale/libro-primo/titolo-i/" TargetMode="External"/><Relationship Id="rId55" Type="http://schemas.openxmlformats.org/officeDocument/2006/relationships/hyperlink" Target="https://www.brocardi.it/dizionario/5501.html" TargetMode="External"/><Relationship Id="rId7" Type="http://schemas.openxmlformats.org/officeDocument/2006/relationships/hyperlink" Target="https://www.brocardi.it/codice-di-procedura-penale/libro-primo/titolo-i/" TargetMode="External"/><Relationship Id="rId71" Type="http://schemas.openxmlformats.org/officeDocument/2006/relationships/hyperlink" Target="https://www.brocardi.it/massimario/12483.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2414</Words>
  <Characters>13763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Pistoia</dc:creator>
  <cp:keywords/>
  <dc:description/>
  <cp:lastModifiedBy>Emanuela Pistoia</cp:lastModifiedBy>
  <cp:revision>2</cp:revision>
  <dcterms:created xsi:type="dcterms:W3CDTF">2025-02-25T18:05:00Z</dcterms:created>
  <dcterms:modified xsi:type="dcterms:W3CDTF">2025-02-27T11:34:00Z</dcterms:modified>
</cp:coreProperties>
</file>