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5632" w:rsidRPr="00EB5632" w:rsidRDefault="00EB5632" w:rsidP="00EB5632">
      <w:pPr>
        <w:pStyle w:val="p1"/>
        <w:rPr>
          <w:b/>
          <w:bCs/>
          <w:sz w:val="28"/>
          <w:szCs w:val="28"/>
          <w:lang w:val="en-US"/>
        </w:rPr>
      </w:pPr>
      <w:r w:rsidRPr="00EB5632">
        <w:rPr>
          <w:b/>
          <w:bCs/>
          <w:sz w:val="28"/>
          <w:szCs w:val="28"/>
          <w:lang w:val="en-US"/>
        </w:rPr>
        <w:t>Bioclimatic indices focusing on heat unit</w:t>
      </w:r>
      <w:r w:rsidRPr="00EB5632">
        <w:rPr>
          <w:b/>
          <w:bCs/>
          <w:sz w:val="28"/>
          <w:szCs w:val="28"/>
          <w:lang w:val="en-US"/>
        </w:rPr>
        <w:t xml:space="preserve"> </w:t>
      </w:r>
      <w:r w:rsidRPr="00EB5632">
        <w:rPr>
          <w:b/>
          <w:bCs/>
          <w:sz w:val="28"/>
          <w:szCs w:val="28"/>
          <w:lang w:val="en-US"/>
        </w:rPr>
        <w:t>accumulation</w:t>
      </w:r>
    </w:p>
    <w:p w:rsidR="00EB5632" w:rsidRPr="00EB5632" w:rsidRDefault="00EB5632" w:rsidP="00EB5632">
      <w:pPr>
        <w:pStyle w:val="p1"/>
        <w:numPr>
          <w:ilvl w:val="0"/>
          <w:numId w:val="1"/>
        </w:numPr>
        <w:rPr>
          <w:sz w:val="24"/>
          <w:szCs w:val="24"/>
          <w:lang w:val="en-US"/>
        </w:rPr>
      </w:pPr>
      <w:r w:rsidRPr="00EB5632">
        <w:rPr>
          <w:sz w:val="24"/>
          <w:szCs w:val="24"/>
          <w:u w:val="single"/>
          <w:lang w:val="en-US"/>
        </w:rPr>
        <w:t>The Winkler index</w:t>
      </w:r>
      <w:r w:rsidRPr="00EB5632">
        <w:rPr>
          <w:sz w:val="24"/>
          <w:szCs w:val="24"/>
          <w:lang w:val="en-US"/>
        </w:rPr>
        <w:t xml:space="preserve"> (WI) (Winkler et al. 1974, Jones</w:t>
      </w:r>
      <w:r w:rsidRPr="00EB5632">
        <w:rPr>
          <w:sz w:val="24"/>
          <w:szCs w:val="24"/>
          <w:lang w:val="en-US"/>
        </w:rPr>
        <w:t xml:space="preserve"> </w:t>
      </w:r>
      <w:r w:rsidRPr="00EB5632">
        <w:rPr>
          <w:sz w:val="24"/>
          <w:szCs w:val="24"/>
          <w:lang w:val="en-US"/>
        </w:rPr>
        <w:t>et al. 2010), more commonly recognized as growin</w:t>
      </w:r>
      <w:r w:rsidRPr="00EB5632">
        <w:rPr>
          <w:sz w:val="24"/>
          <w:szCs w:val="24"/>
          <w:lang w:val="en-US"/>
        </w:rPr>
        <w:t xml:space="preserve">g </w:t>
      </w:r>
      <w:r w:rsidRPr="00EB5632">
        <w:rPr>
          <w:sz w:val="24"/>
          <w:szCs w:val="24"/>
          <w:lang w:val="en-US"/>
        </w:rPr>
        <w:t>degree days (GDD), refers to the degree day units accumulated during the growing season with a base</w:t>
      </w:r>
      <w:r w:rsidRPr="00EB5632">
        <w:rPr>
          <w:sz w:val="24"/>
          <w:szCs w:val="24"/>
          <w:lang w:val="en-US"/>
        </w:rPr>
        <w:t xml:space="preserve"> </w:t>
      </w:r>
      <w:r w:rsidRPr="00EB5632">
        <w:rPr>
          <w:sz w:val="24"/>
          <w:szCs w:val="24"/>
          <w:lang w:val="en-US"/>
        </w:rPr>
        <w:t>temperature of 10°C. This required heat load (GDD) is</w:t>
      </w:r>
      <w:r w:rsidRPr="00EB5632">
        <w:rPr>
          <w:sz w:val="24"/>
          <w:szCs w:val="24"/>
          <w:lang w:val="en-US"/>
        </w:rPr>
        <w:t xml:space="preserve"> </w:t>
      </w:r>
      <w:r w:rsidRPr="00EB5632">
        <w:rPr>
          <w:sz w:val="24"/>
          <w:szCs w:val="24"/>
          <w:lang w:val="en-US"/>
        </w:rPr>
        <w:t>a function of grapevine variety; therefore, the re -ported minimum value and optimal range of the GDD</w:t>
      </w:r>
      <w:r w:rsidRPr="00EB5632">
        <w:rPr>
          <w:sz w:val="24"/>
          <w:szCs w:val="24"/>
          <w:lang w:val="en-US"/>
        </w:rPr>
        <w:t xml:space="preserve"> </w:t>
      </w:r>
      <w:r w:rsidRPr="00EB5632">
        <w:rPr>
          <w:sz w:val="24"/>
          <w:szCs w:val="24"/>
          <w:lang w:val="en-US"/>
        </w:rPr>
        <w:t>can vary. In our study, GDD was computed based on a</w:t>
      </w:r>
      <w:r w:rsidRPr="00EB5632">
        <w:rPr>
          <w:sz w:val="24"/>
          <w:szCs w:val="24"/>
          <w:lang w:val="en-US"/>
        </w:rPr>
        <w:t xml:space="preserve"> </w:t>
      </w:r>
      <w:r w:rsidRPr="00EB5632">
        <w:rPr>
          <w:sz w:val="24"/>
          <w:szCs w:val="24"/>
          <w:lang w:val="en-US"/>
        </w:rPr>
        <w:t>fixed growing season from April to October in order to</w:t>
      </w:r>
      <w:r w:rsidRPr="00EB5632">
        <w:rPr>
          <w:sz w:val="24"/>
          <w:szCs w:val="24"/>
          <w:lang w:val="en-US"/>
        </w:rPr>
        <w:t xml:space="preserve"> </w:t>
      </w:r>
      <w:r w:rsidRPr="00EB5632">
        <w:rPr>
          <w:sz w:val="24"/>
          <w:szCs w:val="24"/>
          <w:lang w:val="en-US"/>
        </w:rPr>
        <w:t>facilitate comparisons with other grape-producing re-</w:t>
      </w:r>
      <w:proofErr w:type="spellStart"/>
      <w:r w:rsidRPr="00EB5632">
        <w:rPr>
          <w:sz w:val="24"/>
          <w:szCs w:val="24"/>
          <w:lang w:val="en-US"/>
        </w:rPr>
        <w:t>gions</w:t>
      </w:r>
      <w:proofErr w:type="spellEnd"/>
      <w:r w:rsidRPr="00EB5632">
        <w:rPr>
          <w:sz w:val="24"/>
          <w:szCs w:val="24"/>
          <w:lang w:val="en-US"/>
        </w:rPr>
        <w:t xml:space="preserve">. </w:t>
      </w:r>
    </w:p>
    <w:p w:rsidR="00EB5632" w:rsidRPr="00EB5632" w:rsidRDefault="00EB5632" w:rsidP="00EB5632">
      <w:pPr>
        <w:pStyle w:val="p1"/>
        <w:numPr>
          <w:ilvl w:val="0"/>
          <w:numId w:val="1"/>
        </w:numPr>
        <w:rPr>
          <w:sz w:val="24"/>
          <w:szCs w:val="24"/>
          <w:lang w:val="en-US"/>
        </w:rPr>
      </w:pPr>
      <w:r w:rsidRPr="00EB5632">
        <w:rPr>
          <w:sz w:val="24"/>
          <w:szCs w:val="24"/>
          <w:u w:val="single"/>
          <w:lang w:val="en-US"/>
        </w:rPr>
        <w:t xml:space="preserve">The </w:t>
      </w:r>
      <w:proofErr w:type="spellStart"/>
      <w:r w:rsidRPr="00EB5632">
        <w:rPr>
          <w:sz w:val="24"/>
          <w:szCs w:val="24"/>
          <w:u w:val="single"/>
          <w:lang w:val="en-US"/>
        </w:rPr>
        <w:t>Huglin</w:t>
      </w:r>
      <w:proofErr w:type="spellEnd"/>
      <w:r w:rsidRPr="00EB5632">
        <w:rPr>
          <w:sz w:val="24"/>
          <w:szCs w:val="24"/>
          <w:u w:val="single"/>
          <w:lang w:val="en-US"/>
        </w:rPr>
        <w:t xml:space="preserve"> index</w:t>
      </w:r>
      <w:r w:rsidRPr="00EB5632">
        <w:rPr>
          <w:sz w:val="24"/>
          <w:szCs w:val="24"/>
          <w:lang w:val="en-US"/>
        </w:rPr>
        <w:t xml:space="preserve"> (HI) (</w:t>
      </w:r>
      <w:proofErr w:type="spellStart"/>
      <w:r w:rsidRPr="00EB5632">
        <w:rPr>
          <w:sz w:val="24"/>
          <w:szCs w:val="24"/>
          <w:lang w:val="en-US"/>
        </w:rPr>
        <w:t>Huglin</w:t>
      </w:r>
      <w:proofErr w:type="spellEnd"/>
      <w:r w:rsidRPr="00EB5632">
        <w:rPr>
          <w:sz w:val="24"/>
          <w:szCs w:val="24"/>
          <w:lang w:val="en-US"/>
        </w:rPr>
        <w:t xml:space="preserve"> 1978) combines</w:t>
      </w:r>
      <w:r w:rsidRPr="00EB5632">
        <w:rPr>
          <w:sz w:val="24"/>
          <w:szCs w:val="24"/>
          <w:lang w:val="en-US"/>
        </w:rPr>
        <w:t xml:space="preserve"> </w:t>
      </w:r>
      <w:r w:rsidRPr="00EB5632">
        <w:rPr>
          <w:sz w:val="24"/>
          <w:szCs w:val="24"/>
          <w:lang w:val="en-US"/>
        </w:rPr>
        <w:t xml:space="preserve">the air temperature during the active period of </w:t>
      </w:r>
      <w:proofErr w:type="spellStart"/>
      <w:r w:rsidRPr="00EB5632">
        <w:rPr>
          <w:sz w:val="24"/>
          <w:szCs w:val="24"/>
          <w:lang w:val="en-US"/>
        </w:rPr>
        <w:t>vege</w:t>
      </w:r>
      <w:proofErr w:type="spellEnd"/>
      <w:r w:rsidRPr="00EB5632">
        <w:rPr>
          <w:sz w:val="24"/>
          <w:szCs w:val="24"/>
          <w:lang w:val="en-US"/>
        </w:rPr>
        <w:t>-</w:t>
      </w:r>
      <w:r w:rsidRPr="00EB5632">
        <w:rPr>
          <w:sz w:val="24"/>
          <w:szCs w:val="24"/>
          <w:lang w:val="en-US"/>
        </w:rPr>
        <w:t xml:space="preserve"> </w:t>
      </w:r>
      <w:proofErr w:type="spellStart"/>
      <w:r w:rsidRPr="00EB5632">
        <w:rPr>
          <w:sz w:val="24"/>
          <w:szCs w:val="24"/>
          <w:lang w:val="en-US"/>
        </w:rPr>
        <w:t>tative</w:t>
      </w:r>
      <w:proofErr w:type="spellEnd"/>
      <w:r w:rsidRPr="00EB5632">
        <w:rPr>
          <w:sz w:val="24"/>
          <w:szCs w:val="24"/>
          <w:lang w:val="en-US"/>
        </w:rPr>
        <w:t xml:space="preserve"> growth with a coefficient of day length that</w:t>
      </w:r>
      <w:r w:rsidRPr="00EB5632">
        <w:rPr>
          <w:sz w:val="24"/>
          <w:szCs w:val="24"/>
          <w:lang w:val="en-US"/>
        </w:rPr>
        <w:t xml:space="preserve"> </w:t>
      </w:r>
      <w:r w:rsidRPr="00EB5632">
        <w:rPr>
          <w:sz w:val="24"/>
          <w:szCs w:val="24"/>
          <w:lang w:val="en-US"/>
        </w:rPr>
        <w:t>varies according to the latitude (see Table S1 in the</w:t>
      </w:r>
      <w:r w:rsidRPr="00EB5632">
        <w:rPr>
          <w:sz w:val="24"/>
          <w:szCs w:val="24"/>
          <w:lang w:val="en-US"/>
        </w:rPr>
        <w:t xml:space="preserve"> </w:t>
      </w:r>
      <w:r w:rsidRPr="00EB5632">
        <w:rPr>
          <w:rStyle w:val="s1"/>
          <w:rFonts w:eastAsiaTheme="majorEastAsia"/>
          <w:sz w:val="24"/>
          <w:szCs w:val="24"/>
          <w:lang w:val="en-US"/>
        </w:rPr>
        <w:t xml:space="preserve">Supplement at </w:t>
      </w:r>
      <w:r w:rsidRPr="00EB5632">
        <w:rPr>
          <w:sz w:val="24"/>
          <w:szCs w:val="24"/>
          <w:lang w:val="en-US"/>
        </w:rPr>
        <w:t>www. int-res. com/ articles/ suppl/ c076</w:t>
      </w:r>
      <w:r w:rsidRPr="00EB5632">
        <w:rPr>
          <w:sz w:val="24"/>
          <w:szCs w:val="24"/>
          <w:lang w:val="en-US"/>
        </w:rPr>
        <w:t xml:space="preserve"> </w:t>
      </w:r>
      <w:r w:rsidRPr="00EB5632">
        <w:rPr>
          <w:rStyle w:val="s2"/>
          <w:rFonts w:eastAsiaTheme="majorEastAsia"/>
          <w:sz w:val="24"/>
          <w:szCs w:val="24"/>
          <w:lang w:val="en-US"/>
        </w:rPr>
        <w:t>p203 _ supp. pdf</w:t>
      </w:r>
      <w:r w:rsidRPr="00EB5632">
        <w:rPr>
          <w:sz w:val="24"/>
          <w:szCs w:val="24"/>
          <w:lang w:val="en-US"/>
        </w:rPr>
        <w:t>). It provides valuable information on</w:t>
      </w:r>
      <w:r w:rsidRPr="00EB5632">
        <w:rPr>
          <w:sz w:val="24"/>
          <w:szCs w:val="24"/>
          <w:lang w:val="en-US"/>
        </w:rPr>
        <w:t xml:space="preserve"> </w:t>
      </w:r>
      <w:r w:rsidRPr="00EB5632">
        <w:rPr>
          <w:sz w:val="24"/>
          <w:szCs w:val="24"/>
          <w:lang w:val="en-US"/>
        </w:rPr>
        <w:t>the local heat summations by considering the average</w:t>
      </w:r>
      <w:r w:rsidRPr="00EB5632">
        <w:rPr>
          <w:sz w:val="24"/>
          <w:szCs w:val="24"/>
          <w:lang w:val="en-US"/>
        </w:rPr>
        <w:t xml:space="preserve"> </w:t>
      </w:r>
      <w:r w:rsidRPr="00EB5632">
        <w:rPr>
          <w:sz w:val="24"/>
          <w:szCs w:val="24"/>
          <w:lang w:val="en-US"/>
        </w:rPr>
        <w:t xml:space="preserve">and maximum temperatures and weighting the </w:t>
      </w:r>
      <w:proofErr w:type="spellStart"/>
      <w:r w:rsidRPr="00EB5632">
        <w:rPr>
          <w:sz w:val="24"/>
          <w:szCs w:val="24"/>
          <w:lang w:val="en-US"/>
        </w:rPr>
        <w:t>accu</w:t>
      </w:r>
      <w:proofErr w:type="spellEnd"/>
      <w:r w:rsidRPr="00EB5632">
        <w:rPr>
          <w:sz w:val="24"/>
          <w:szCs w:val="24"/>
          <w:lang w:val="en-US"/>
        </w:rPr>
        <w:t>-</w:t>
      </w:r>
      <w:r w:rsidRPr="00EB5632">
        <w:rPr>
          <w:sz w:val="24"/>
          <w:szCs w:val="24"/>
          <w:lang w:val="en-US"/>
        </w:rPr>
        <w:t xml:space="preserve"> </w:t>
      </w:r>
      <w:proofErr w:type="spellStart"/>
      <w:r w:rsidRPr="00EB5632">
        <w:rPr>
          <w:sz w:val="24"/>
          <w:szCs w:val="24"/>
          <w:lang w:val="en-US"/>
        </w:rPr>
        <w:t>mulated</w:t>
      </w:r>
      <w:proofErr w:type="spellEnd"/>
      <w:r w:rsidRPr="00EB5632">
        <w:rPr>
          <w:sz w:val="24"/>
          <w:szCs w:val="24"/>
          <w:lang w:val="en-US"/>
        </w:rPr>
        <w:t xml:space="preserve"> temp </w:t>
      </w:r>
      <w:proofErr w:type="spellStart"/>
      <w:r w:rsidRPr="00EB5632">
        <w:rPr>
          <w:sz w:val="24"/>
          <w:szCs w:val="24"/>
          <w:lang w:val="en-US"/>
        </w:rPr>
        <w:t>eratures</w:t>
      </w:r>
      <w:proofErr w:type="spellEnd"/>
      <w:r w:rsidRPr="00EB5632">
        <w:rPr>
          <w:sz w:val="24"/>
          <w:szCs w:val="24"/>
          <w:lang w:val="en-US"/>
        </w:rPr>
        <w:t xml:space="preserve"> to the daytime period. </w:t>
      </w:r>
      <w:proofErr w:type="spellStart"/>
      <w:r w:rsidRPr="00EB5632">
        <w:rPr>
          <w:sz w:val="24"/>
          <w:szCs w:val="24"/>
          <w:lang w:val="en-US"/>
        </w:rPr>
        <w:t>Huglin</w:t>
      </w:r>
      <w:proofErr w:type="spellEnd"/>
      <w:r w:rsidRPr="00EB5632">
        <w:rPr>
          <w:sz w:val="24"/>
          <w:szCs w:val="24"/>
          <w:lang w:val="en-US"/>
        </w:rPr>
        <w:t xml:space="preserve"> </w:t>
      </w:r>
      <w:r w:rsidRPr="00EB5632">
        <w:rPr>
          <w:sz w:val="24"/>
          <w:szCs w:val="24"/>
          <w:lang w:val="en-US"/>
        </w:rPr>
        <w:t>&amp; Schneider (1998) classified grape varieties based on</w:t>
      </w:r>
      <w:r w:rsidRPr="00EB5632">
        <w:rPr>
          <w:sz w:val="24"/>
          <w:szCs w:val="24"/>
          <w:lang w:val="en-US"/>
        </w:rPr>
        <w:t xml:space="preserve"> </w:t>
      </w:r>
      <w:r w:rsidRPr="00EB5632">
        <w:rPr>
          <w:sz w:val="24"/>
          <w:szCs w:val="24"/>
          <w:lang w:val="en-US"/>
        </w:rPr>
        <w:t xml:space="preserve">HI. </w:t>
      </w:r>
    </w:p>
    <w:p w:rsidR="00EB5632" w:rsidRPr="00EB5632" w:rsidRDefault="00EB5632" w:rsidP="00EB5632">
      <w:pPr>
        <w:pStyle w:val="p1"/>
        <w:numPr>
          <w:ilvl w:val="0"/>
          <w:numId w:val="1"/>
        </w:numPr>
        <w:rPr>
          <w:sz w:val="24"/>
          <w:szCs w:val="24"/>
          <w:lang w:val="en-US"/>
        </w:rPr>
      </w:pPr>
      <w:r w:rsidRPr="00EB5632">
        <w:rPr>
          <w:sz w:val="24"/>
          <w:szCs w:val="24"/>
          <w:u w:val="single"/>
          <w:lang w:val="en-US"/>
        </w:rPr>
        <w:t>Growing season temperature</w:t>
      </w:r>
      <w:r w:rsidRPr="00EB5632">
        <w:rPr>
          <w:sz w:val="24"/>
          <w:szCs w:val="24"/>
          <w:lang w:val="en-US"/>
        </w:rPr>
        <w:t xml:space="preserve"> (GST) (Jones 2005)</w:t>
      </w:r>
      <w:r w:rsidRPr="00EB5632">
        <w:rPr>
          <w:sz w:val="24"/>
          <w:szCs w:val="24"/>
          <w:lang w:val="en-US"/>
        </w:rPr>
        <w:t xml:space="preserve"> </w:t>
      </w:r>
      <w:r w:rsidRPr="00EB5632">
        <w:rPr>
          <w:sz w:val="24"/>
          <w:szCs w:val="24"/>
          <w:lang w:val="en-US"/>
        </w:rPr>
        <w:t>is the average temperature of the growing season</w:t>
      </w:r>
      <w:r w:rsidRPr="00EB5632">
        <w:rPr>
          <w:sz w:val="24"/>
          <w:szCs w:val="24"/>
          <w:lang w:val="en-US"/>
        </w:rPr>
        <w:t xml:space="preserve"> </w:t>
      </w:r>
      <w:r w:rsidRPr="00EB5632">
        <w:rPr>
          <w:sz w:val="24"/>
          <w:szCs w:val="24"/>
          <w:lang w:val="en-US"/>
        </w:rPr>
        <w:t xml:space="preserve">from April to October. </w:t>
      </w:r>
    </w:p>
    <w:p w:rsidR="00221FA6" w:rsidRPr="00221FA6" w:rsidRDefault="00EB5632" w:rsidP="00221FA6">
      <w:pPr>
        <w:pStyle w:val="p1"/>
        <w:numPr>
          <w:ilvl w:val="0"/>
          <w:numId w:val="1"/>
        </w:numPr>
        <w:rPr>
          <w:sz w:val="24"/>
          <w:szCs w:val="24"/>
          <w:lang w:val="en-US"/>
        </w:rPr>
      </w:pPr>
      <w:r w:rsidRPr="00EB5632">
        <w:rPr>
          <w:sz w:val="24"/>
          <w:szCs w:val="24"/>
          <w:u w:val="single"/>
          <w:lang w:val="en-US"/>
        </w:rPr>
        <w:t>Biologically effective degree</w:t>
      </w:r>
      <w:r w:rsidRPr="00EB5632">
        <w:rPr>
          <w:sz w:val="24"/>
          <w:szCs w:val="24"/>
          <w:u w:val="single"/>
          <w:lang w:val="en-US"/>
        </w:rPr>
        <w:t xml:space="preserve"> </w:t>
      </w:r>
      <w:r w:rsidRPr="00EB5632">
        <w:rPr>
          <w:sz w:val="24"/>
          <w:szCs w:val="24"/>
          <w:u w:val="single"/>
          <w:lang w:val="en-US"/>
        </w:rPr>
        <w:t>days</w:t>
      </w:r>
      <w:r w:rsidRPr="00EB5632">
        <w:rPr>
          <w:sz w:val="24"/>
          <w:szCs w:val="24"/>
          <w:lang w:val="en-US"/>
        </w:rPr>
        <w:t xml:space="preserve"> (BEDD or E°) (Gladstones 1992) account for heat</w:t>
      </w:r>
      <w:r w:rsidRPr="00EB5632">
        <w:rPr>
          <w:sz w:val="24"/>
          <w:szCs w:val="24"/>
          <w:lang w:val="en-US"/>
        </w:rPr>
        <w:t xml:space="preserve"> </w:t>
      </w:r>
      <w:r w:rsidRPr="00EB5632">
        <w:rPr>
          <w:sz w:val="24"/>
          <w:szCs w:val="24"/>
          <w:lang w:val="en-US"/>
        </w:rPr>
        <w:t>accumulations that are defined by upper and lower</w:t>
      </w:r>
      <w:r w:rsidRPr="00EB5632">
        <w:rPr>
          <w:sz w:val="24"/>
          <w:szCs w:val="24"/>
          <w:lang w:val="en-US"/>
        </w:rPr>
        <w:t xml:space="preserve"> </w:t>
      </w:r>
      <w:r w:rsidRPr="00EB5632">
        <w:rPr>
          <w:sz w:val="24"/>
          <w:szCs w:val="24"/>
          <w:lang w:val="en-US"/>
        </w:rPr>
        <w:t>temperature thresholds (between 10 and 19°C), and</w:t>
      </w:r>
      <w:r w:rsidRPr="00EB5632">
        <w:rPr>
          <w:sz w:val="24"/>
          <w:szCs w:val="24"/>
          <w:lang w:val="en-US"/>
        </w:rPr>
        <w:t xml:space="preserve"> </w:t>
      </w:r>
      <w:r w:rsidRPr="00EB5632">
        <w:rPr>
          <w:sz w:val="24"/>
          <w:szCs w:val="24"/>
          <w:lang w:val="en-US"/>
        </w:rPr>
        <w:t xml:space="preserve">the BEDD formulation also modifies the heat </w:t>
      </w:r>
      <w:proofErr w:type="spellStart"/>
      <w:r w:rsidRPr="00EB5632">
        <w:rPr>
          <w:sz w:val="24"/>
          <w:szCs w:val="24"/>
          <w:lang w:val="en-US"/>
        </w:rPr>
        <w:t>accumu-lation</w:t>
      </w:r>
      <w:proofErr w:type="spellEnd"/>
      <w:r w:rsidRPr="00EB5632">
        <w:rPr>
          <w:sz w:val="24"/>
          <w:szCs w:val="24"/>
          <w:lang w:val="en-US"/>
        </w:rPr>
        <w:t xml:space="preserve"> for diurnal ranges (Table S1). Gladstones (1992)</w:t>
      </w:r>
      <w:r w:rsidRPr="00EB5632">
        <w:rPr>
          <w:sz w:val="24"/>
          <w:szCs w:val="24"/>
          <w:lang w:val="en-US"/>
        </w:rPr>
        <w:t xml:space="preserve"> </w:t>
      </w:r>
      <w:r w:rsidRPr="00EB5632">
        <w:rPr>
          <w:sz w:val="24"/>
          <w:szCs w:val="24"/>
          <w:lang w:val="en-US"/>
        </w:rPr>
        <w:t>applied BEDD to define corresponding maturity</w:t>
      </w:r>
      <w:r w:rsidRPr="00EB5632">
        <w:rPr>
          <w:sz w:val="24"/>
          <w:szCs w:val="24"/>
          <w:lang w:val="en-US"/>
        </w:rPr>
        <w:t xml:space="preserve"> </w:t>
      </w:r>
      <w:r w:rsidRPr="00EB5632">
        <w:rPr>
          <w:sz w:val="24"/>
          <w:szCs w:val="24"/>
          <w:lang w:val="en-US"/>
        </w:rPr>
        <w:t xml:space="preserve">groupings of </w:t>
      </w:r>
      <w:r w:rsidRPr="00221FA6">
        <w:rPr>
          <w:sz w:val="24"/>
          <w:szCs w:val="24"/>
          <w:lang w:val="en-US"/>
        </w:rPr>
        <w:t>various grape cultivars (Table 1</w:t>
      </w:r>
      <w:r w:rsidR="00221FA6" w:rsidRPr="00221FA6">
        <w:rPr>
          <w:sz w:val="24"/>
          <w:szCs w:val="24"/>
          <w:lang w:val="en-US"/>
        </w:rPr>
        <w:t xml:space="preserve"> </w:t>
      </w:r>
      <w:r w:rsidR="00221FA6" w:rsidRPr="00221FA6">
        <w:rPr>
          <w:sz w:val="24"/>
          <w:szCs w:val="24"/>
          <w:lang w:val="en-US"/>
        </w:rPr>
        <w:t>The HI and BEDD use a coefficient (k) to represent</w:t>
      </w:r>
      <w:r w:rsidR="00221FA6" w:rsidRPr="00221FA6">
        <w:rPr>
          <w:sz w:val="24"/>
          <w:szCs w:val="24"/>
          <w:lang w:val="en-US"/>
        </w:rPr>
        <w:t xml:space="preserve"> </w:t>
      </w:r>
      <w:r w:rsidR="00221FA6" w:rsidRPr="00221FA6">
        <w:rPr>
          <w:sz w:val="24"/>
          <w:szCs w:val="24"/>
          <w:lang w:val="en-US"/>
        </w:rPr>
        <w:t>the changes in day length imposed by latitude</w:t>
      </w:r>
      <w:r w:rsidR="00221FA6" w:rsidRPr="00221FA6">
        <w:rPr>
          <w:sz w:val="24"/>
          <w:szCs w:val="24"/>
          <w:lang w:val="en-US"/>
        </w:rPr>
        <w:t xml:space="preserve"> </w:t>
      </w:r>
      <w:r w:rsidR="00221FA6" w:rsidRPr="00221FA6">
        <w:rPr>
          <w:sz w:val="24"/>
          <w:szCs w:val="24"/>
          <w:lang w:val="en-US"/>
        </w:rPr>
        <w:t>(Table S1). The increase in day length during the</w:t>
      </w:r>
      <w:r w:rsidR="00221FA6" w:rsidRPr="00221FA6">
        <w:rPr>
          <w:sz w:val="24"/>
          <w:szCs w:val="24"/>
          <w:lang w:val="en-US"/>
        </w:rPr>
        <w:t xml:space="preserve"> </w:t>
      </w:r>
      <w:r w:rsidR="00221FA6" w:rsidRPr="00221FA6">
        <w:rPr>
          <w:sz w:val="24"/>
          <w:szCs w:val="24"/>
          <w:lang w:val="en-US"/>
        </w:rPr>
        <w:t>growing season increases potentially relative to an</w:t>
      </w:r>
      <w:r w:rsidR="00221FA6" w:rsidRPr="00221FA6">
        <w:rPr>
          <w:sz w:val="24"/>
          <w:szCs w:val="24"/>
          <w:lang w:val="en-US"/>
        </w:rPr>
        <w:t xml:space="preserve"> </w:t>
      </w:r>
      <w:proofErr w:type="spellStart"/>
      <w:r w:rsidR="00221FA6" w:rsidRPr="00221FA6">
        <w:rPr>
          <w:sz w:val="24"/>
          <w:szCs w:val="24"/>
          <w:lang w:val="en-US"/>
        </w:rPr>
        <w:t>in crease</w:t>
      </w:r>
      <w:proofErr w:type="spellEnd"/>
      <w:r w:rsidR="00221FA6" w:rsidRPr="00221FA6">
        <w:rPr>
          <w:sz w:val="24"/>
          <w:szCs w:val="24"/>
          <w:lang w:val="en-US"/>
        </w:rPr>
        <w:t xml:space="preserve"> in latitude. A clear definition of k does not</w:t>
      </w:r>
      <w:r w:rsidR="00221FA6" w:rsidRPr="00221FA6">
        <w:rPr>
          <w:sz w:val="24"/>
          <w:szCs w:val="24"/>
          <w:lang w:val="en-US"/>
        </w:rPr>
        <w:t xml:space="preserve"> </w:t>
      </w:r>
      <w:r w:rsidR="00221FA6" w:rsidRPr="00221FA6">
        <w:rPr>
          <w:sz w:val="24"/>
          <w:szCs w:val="24"/>
          <w:lang w:val="en-US"/>
        </w:rPr>
        <w:t xml:space="preserve">exist; however, </w:t>
      </w:r>
      <w:proofErr w:type="spellStart"/>
      <w:r w:rsidR="00221FA6" w:rsidRPr="00221FA6">
        <w:rPr>
          <w:sz w:val="24"/>
          <w:szCs w:val="24"/>
          <w:lang w:val="en-US"/>
        </w:rPr>
        <w:t>Huglin</w:t>
      </w:r>
      <w:proofErr w:type="spellEnd"/>
      <w:r w:rsidR="00221FA6" w:rsidRPr="00221FA6">
        <w:rPr>
          <w:sz w:val="24"/>
          <w:szCs w:val="24"/>
          <w:lang w:val="en-US"/>
        </w:rPr>
        <w:t xml:space="preserve"> (1978) categorized k based on</w:t>
      </w:r>
      <w:r w:rsidR="00221FA6" w:rsidRPr="00221FA6">
        <w:rPr>
          <w:sz w:val="24"/>
          <w:szCs w:val="24"/>
          <w:lang w:val="en-US"/>
        </w:rPr>
        <w:t xml:space="preserve"> </w:t>
      </w:r>
      <w:r w:rsidR="00221FA6" w:rsidRPr="00221FA6">
        <w:rPr>
          <w:sz w:val="24"/>
          <w:szCs w:val="24"/>
          <w:lang w:val="en-US"/>
        </w:rPr>
        <w:t>the latitudes between 40° and 50° into 5 classes,</w:t>
      </w:r>
      <w:r w:rsidR="00221FA6" w:rsidRPr="00221FA6">
        <w:rPr>
          <w:sz w:val="24"/>
          <w:szCs w:val="24"/>
          <w:lang w:val="en-US"/>
        </w:rPr>
        <w:t xml:space="preserve"> </w:t>
      </w:r>
      <w:r w:rsidR="00221FA6" w:rsidRPr="00221FA6">
        <w:rPr>
          <w:sz w:val="24"/>
          <w:szCs w:val="24"/>
          <w:lang w:val="en-US"/>
        </w:rPr>
        <w:t>where k had a range of 1.02 to 1.06. The k for lati-</w:t>
      </w:r>
      <w:r w:rsidR="00221FA6" w:rsidRPr="00221FA6">
        <w:rPr>
          <w:sz w:val="24"/>
          <w:szCs w:val="24"/>
          <w:lang w:val="en-US"/>
        </w:rPr>
        <w:t xml:space="preserve"> </w:t>
      </w:r>
      <w:r w:rsidR="00221FA6" w:rsidRPr="00221FA6">
        <w:rPr>
          <w:sz w:val="24"/>
          <w:szCs w:val="24"/>
          <w:lang w:val="en-US"/>
        </w:rPr>
        <w:t>tudes equal to or lower than 40° was reported to be 1</w:t>
      </w:r>
      <w:r w:rsidR="00221FA6" w:rsidRPr="00221FA6">
        <w:rPr>
          <w:sz w:val="24"/>
          <w:szCs w:val="24"/>
          <w:lang w:val="en-US"/>
        </w:rPr>
        <w:t xml:space="preserve"> </w:t>
      </w:r>
      <w:r w:rsidR="00221FA6" w:rsidRPr="00221FA6">
        <w:rPr>
          <w:sz w:val="24"/>
          <w:szCs w:val="24"/>
          <w:lang w:val="en-US"/>
        </w:rPr>
        <w:t>(</w:t>
      </w:r>
      <w:proofErr w:type="spellStart"/>
      <w:r w:rsidR="00221FA6" w:rsidRPr="00221FA6">
        <w:rPr>
          <w:sz w:val="24"/>
          <w:szCs w:val="24"/>
          <w:lang w:val="en-US"/>
        </w:rPr>
        <w:t>Huglin</w:t>
      </w:r>
      <w:proofErr w:type="spellEnd"/>
      <w:r w:rsidR="00221FA6" w:rsidRPr="00221FA6">
        <w:rPr>
          <w:sz w:val="24"/>
          <w:szCs w:val="24"/>
          <w:lang w:val="en-US"/>
        </w:rPr>
        <w:t xml:space="preserve"> 1978, </w:t>
      </w:r>
      <w:proofErr w:type="spellStart"/>
      <w:r w:rsidR="00221FA6" w:rsidRPr="00221FA6">
        <w:rPr>
          <w:sz w:val="24"/>
          <w:szCs w:val="24"/>
          <w:lang w:val="en-US"/>
        </w:rPr>
        <w:t>Tonietto</w:t>
      </w:r>
      <w:proofErr w:type="spellEnd"/>
      <w:r w:rsidR="00221FA6" w:rsidRPr="00221FA6">
        <w:rPr>
          <w:sz w:val="24"/>
          <w:szCs w:val="24"/>
          <w:lang w:val="en-US"/>
        </w:rPr>
        <w:t xml:space="preserve"> &amp; Carbonneau 2004).</w:t>
      </w:r>
    </w:p>
    <w:p w:rsidR="00221FA6" w:rsidRPr="00221FA6" w:rsidRDefault="00221FA6" w:rsidP="00221FA6">
      <w:pPr>
        <w:pStyle w:val="p1"/>
        <w:numPr>
          <w:ilvl w:val="0"/>
          <w:numId w:val="1"/>
        </w:numPr>
        <w:rPr>
          <w:sz w:val="24"/>
          <w:szCs w:val="24"/>
          <w:lang w:val="en-US"/>
        </w:rPr>
      </w:pPr>
      <w:r w:rsidRPr="00221FA6">
        <w:rPr>
          <w:sz w:val="24"/>
          <w:szCs w:val="24"/>
          <w:u w:val="single"/>
          <w:lang w:val="en-US"/>
        </w:rPr>
        <w:t>The latitude temperature index</w:t>
      </w:r>
      <w:r w:rsidRPr="00221FA6">
        <w:rPr>
          <w:sz w:val="24"/>
          <w:szCs w:val="24"/>
          <w:lang w:val="en-US"/>
        </w:rPr>
        <w:t xml:space="preserve"> (LTI) (Jackson &amp; Cherry</w:t>
      </w:r>
      <w:r w:rsidRPr="00221FA6">
        <w:rPr>
          <w:sz w:val="24"/>
          <w:szCs w:val="24"/>
          <w:lang w:val="en-US"/>
        </w:rPr>
        <w:t xml:space="preserve"> </w:t>
      </w:r>
      <w:r w:rsidRPr="00221FA6">
        <w:rPr>
          <w:sz w:val="24"/>
          <w:szCs w:val="24"/>
          <w:lang w:val="en-US"/>
        </w:rPr>
        <w:t>1988) is the result of multiplying the mean temperature of the warmest month by the subtraction of latitude (</w:t>
      </w:r>
      <w:r w:rsidRPr="00221FA6">
        <w:rPr>
          <w:rFonts w:ascii="Cambria" w:hAnsi="Cambria" w:cs="Cambria"/>
          <w:sz w:val="24"/>
          <w:szCs w:val="24"/>
          <w:lang w:val="en-US"/>
        </w:rPr>
        <w:t>ϕ</w:t>
      </w:r>
      <w:r w:rsidRPr="00221FA6">
        <w:rPr>
          <w:sz w:val="24"/>
          <w:szCs w:val="24"/>
          <w:lang w:val="en-US"/>
        </w:rPr>
        <w:t xml:space="preserve">) of the location from 60 (60 </w:t>
      </w:r>
      <w:r>
        <w:rPr>
          <w:sz w:val="24"/>
          <w:szCs w:val="24"/>
          <w:lang w:val="en-US"/>
        </w:rPr>
        <w:t>–</w:t>
      </w:r>
      <w:r w:rsidRPr="00221FA6">
        <w:rPr>
          <w:sz w:val="24"/>
          <w:szCs w:val="24"/>
          <w:lang w:val="en-US"/>
        </w:rPr>
        <w:t xml:space="preserve"> </w:t>
      </w:r>
      <w:r w:rsidRPr="00221FA6">
        <w:rPr>
          <w:rFonts w:ascii="Cambria" w:hAnsi="Cambria" w:cs="Cambria"/>
          <w:sz w:val="24"/>
          <w:szCs w:val="24"/>
          <w:lang w:val="en-US"/>
        </w:rPr>
        <w:t>ϕ</w:t>
      </w:r>
      <w:r>
        <w:rPr>
          <w:rFonts w:ascii="Cambria" w:hAnsi="Cambria" w:cs="Cambria"/>
          <w:sz w:val="24"/>
          <w:szCs w:val="24"/>
          <w:lang w:val="en-US"/>
        </w:rPr>
        <w:t>)</w:t>
      </w:r>
    </w:p>
    <w:p w:rsidR="00221FA6" w:rsidRDefault="00221FA6" w:rsidP="00221FA6">
      <w:pPr>
        <w:pStyle w:val="p1"/>
        <w:rPr>
          <w:b/>
          <w:bCs/>
          <w:sz w:val="28"/>
          <w:szCs w:val="28"/>
          <w:lang w:val="en-US"/>
        </w:rPr>
      </w:pPr>
    </w:p>
    <w:p w:rsidR="00EB5632" w:rsidRPr="00221FA6" w:rsidRDefault="00221FA6" w:rsidP="00221FA6">
      <w:pPr>
        <w:pStyle w:val="p1"/>
        <w:rPr>
          <w:b/>
          <w:bCs/>
          <w:sz w:val="28"/>
          <w:szCs w:val="28"/>
          <w:lang w:val="en-US"/>
        </w:rPr>
      </w:pPr>
      <w:r w:rsidRPr="00221FA6">
        <w:rPr>
          <w:b/>
          <w:bCs/>
          <w:sz w:val="28"/>
          <w:szCs w:val="28"/>
          <w:lang w:val="en-US"/>
        </w:rPr>
        <w:t>Bioclimatic indices focusing on length of</w:t>
      </w:r>
      <w:r w:rsidRPr="00221FA6">
        <w:rPr>
          <w:b/>
          <w:bCs/>
          <w:sz w:val="28"/>
          <w:szCs w:val="28"/>
          <w:lang w:val="en-US"/>
        </w:rPr>
        <w:t xml:space="preserve"> </w:t>
      </w:r>
      <w:r w:rsidRPr="00221FA6">
        <w:rPr>
          <w:b/>
          <w:bCs/>
          <w:sz w:val="28"/>
          <w:szCs w:val="28"/>
          <w:lang w:val="en-US"/>
        </w:rPr>
        <w:t>growing season</w:t>
      </w:r>
    </w:p>
    <w:p w:rsidR="00221FA6" w:rsidRDefault="00221FA6" w:rsidP="00221FA6">
      <w:pPr>
        <w:pStyle w:val="p1"/>
        <w:numPr>
          <w:ilvl w:val="0"/>
          <w:numId w:val="2"/>
        </w:numPr>
        <w:rPr>
          <w:sz w:val="24"/>
          <w:szCs w:val="24"/>
          <w:lang w:val="en-US"/>
        </w:rPr>
      </w:pPr>
      <w:r w:rsidRPr="00221FA6">
        <w:rPr>
          <w:sz w:val="24"/>
          <w:szCs w:val="24"/>
          <w:u w:val="single"/>
          <w:lang w:val="en-US"/>
        </w:rPr>
        <w:t>Growing season suitability</w:t>
      </w:r>
      <w:r w:rsidRPr="00221FA6">
        <w:rPr>
          <w:sz w:val="24"/>
          <w:szCs w:val="24"/>
          <w:lang w:val="en-US"/>
        </w:rPr>
        <w:t xml:space="preserve"> (GSS) (</w:t>
      </w:r>
      <w:proofErr w:type="spellStart"/>
      <w:r w:rsidRPr="00221FA6">
        <w:rPr>
          <w:sz w:val="24"/>
          <w:szCs w:val="24"/>
          <w:lang w:val="en-US"/>
        </w:rPr>
        <w:t>Malheiro</w:t>
      </w:r>
      <w:proofErr w:type="spellEnd"/>
      <w:r w:rsidRPr="00221FA6">
        <w:rPr>
          <w:sz w:val="24"/>
          <w:szCs w:val="24"/>
          <w:lang w:val="en-US"/>
        </w:rPr>
        <w:t xml:space="preserve"> et al.</w:t>
      </w:r>
      <w:r>
        <w:rPr>
          <w:sz w:val="24"/>
          <w:szCs w:val="24"/>
          <w:lang w:val="en-US"/>
        </w:rPr>
        <w:t xml:space="preserve"> </w:t>
      </w:r>
      <w:r w:rsidRPr="00221FA6">
        <w:rPr>
          <w:sz w:val="24"/>
          <w:szCs w:val="24"/>
          <w:lang w:val="en-US"/>
        </w:rPr>
        <w:t>2010, Santos et al. 2012) is the fraction of days from</w:t>
      </w:r>
      <w:r>
        <w:rPr>
          <w:sz w:val="24"/>
          <w:szCs w:val="24"/>
          <w:lang w:val="en-US"/>
        </w:rPr>
        <w:t xml:space="preserve"> </w:t>
      </w:r>
      <w:r w:rsidRPr="00221FA6">
        <w:rPr>
          <w:sz w:val="24"/>
          <w:szCs w:val="24"/>
          <w:lang w:val="en-US"/>
        </w:rPr>
        <w:t>April to September with a daily mean air temperature above 10°C. The time frames are based on the</w:t>
      </w:r>
      <w:r>
        <w:rPr>
          <w:sz w:val="24"/>
          <w:szCs w:val="24"/>
          <w:lang w:val="en-US"/>
        </w:rPr>
        <w:t xml:space="preserve"> </w:t>
      </w:r>
      <w:r w:rsidRPr="00221FA6">
        <w:rPr>
          <w:sz w:val="24"/>
          <w:szCs w:val="24"/>
          <w:lang w:val="en-US"/>
        </w:rPr>
        <w:t xml:space="preserve">standard formulation of the indices to be able to facilitate the comparison among various regions. </w:t>
      </w:r>
    </w:p>
    <w:p w:rsidR="00221FA6" w:rsidRDefault="00221FA6" w:rsidP="00221FA6">
      <w:pPr>
        <w:pStyle w:val="p1"/>
        <w:numPr>
          <w:ilvl w:val="0"/>
          <w:numId w:val="2"/>
        </w:numPr>
        <w:rPr>
          <w:sz w:val="24"/>
          <w:szCs w:val="24"/>
          <w:lang w:val="en-US"/>
        </w:rPr>
      </w:pPr>
      <w:r w:rsidRPr="00221FA6">
        <w:rPr>
          <w:sz w:val="24"/>
          <w:szCs w:val="24"/>
          <w:u w:val="single"/>
          <w:lang w:val="en-US"/>
        </w:rPr>
        <w:t>The</w:t>
      </w:r>
      <w:r w:rsidRPr="00221FA6">
        <w:rPr>
          <w:sz w:val="24"/>
          <w:szCs w:val="24"/>
          <w:u w:val="single"/>
          <w:lang w:val="en-US"/>
        </w:rPr>
        <w:t xml:space="preserve"> </w:t>
      </w:r>
      <w:r w:rsidRPr="00221FA6">
        <w:rPr>
          <w:sz w:val="24"/>
          <w:szCs w:val="24"/>
          <w:u w:val="single"/>
          <w:lang w:val="en-US"/>
        </w:rPr>
        <w:t>length of growing season</w:t>
      </w:r>
      <w:r w:rsidRPr="00221FA6">
        <w:rPr>
          <w:sz w:val="24"/>
          <w:szCs w:val="24"/>
          <w:lang w:val="en-US"/>
        </w:rPr>
        <w:t xml:space="preserve"> (LGS) (Jackson 2008) is the</w:t>
      </w:r>
      <w:r>
        <w:rPr>
          <w:sz w:val="24"/>
          <w:szCs w:val="24"/>
          <w:lang w:val="en-US"/>
        </w:rPr>
        <w:t xml:space="preserve"> </w:t>
      </w:r>
      <w:r w:rsidRPr="00221FA6">
        <w:rPr>
          <w:sz w:val="24"/>
          <w:szCs w:val="24"/>
          <w:lang w:val="en-US"/>
        </w:rPr>
        <w:t>number of days with mean temperatures above 10°C</w:t>
      </w:r>
      <w:r>
        <w:rPr>
          <w:sz w:val="24"/>
          <w:szCs w:val="24"/>
          <w:lang w:val="en-US"/>
        </w:rPr>
        <w:t xml:space="preserve"> </w:t>
      </w:r>
      <w:r w:rsidRPr="00221FA6">
        <w:rPr>
          <w:sz w:val="24"/>
          <w:szCs w:val="24"/>
          <w:lang w:val="en-US"/>
        </w:rPr>
        <w:t>for a growing season ranging from April 1 to October</w:t>
      </w:r>
      <w:r>
        <w:rPr>
          <w:sz w:val="24"/>
          <w:szCs w:val="24"/>
          <w:lang w:val="en-US"/>
        </w:rPr>
        <w:t xml:space="preserve"> </w:t>
      </w:r>
      <w:r w:rsidRPr="00221FA6">
        <w:rPr>
          <w:sz w:val="24"/>
          <w:szCs w:val="24"/>
          <w:lang w:val="en-US"/>
        </w:rPr>
        <w:t xml:space="preserve">31. </w:t>
      </w:r>
    </w:p>
    <w:p w:rsidR="00221FA6" w:rsidRDefault="00221FA6" w:rsidP="00221FA6">
      <w:pPr>
        <w:pStyle w:val="p1"/>
        <w:numPr>
          <w:ilvl w:val="0"/>
          <w:numId w:val="2"/>
        </w:numPr>
        <w:rPr>
          <w:sz w:val="24"/>
          <w:szCs w:val="24"/>
          <w:lang w:val="en-US"/>
        </w:rPr>
      </w:pPr>
      <w:r w:rsidRPr="00221FA6">
        <w:rPr>
          <w:sz w:val="24"/>
          <w:szCs w:val="24"/>
          <w:u w:val="single"/>
          <w:lang w:val="en-US"/>
        </w:rPr>
        <w:t xml:space="preserve">The </w:t>
      </w:r>
      <w:proofErr w:type="gramStart"/>
      <w:r w:rsidRPr="00221FA6">
        <w:rPr>
          <w:sz w:val="24"/>
          <w:szCs w:val="24"/>
          <w:u w:val="single"/>
          <w:lang w:val="en-US"/>
        </w:rPr>
        <w:t>frost free</w:t>
      </w:r>
      <w:proofErr w:type="gramEnd"/>
      <w:r w:rsidRPr="00221FA6">
        <w:rPr>
          <w:sz w:val="24"/>
          <w:szCs w:val="24"/>
          <w:u w:val="single"/>
          <w:lang w:val="en-US"/>
        </w:rPr>
        <w:t xml:space="preserve"> days index</w:t>
      </w:r>
      <w:r w:rsidRPr="00221FA6">
        <w:rPr>
          <w:sz w:val="24"/>
          <w:szCs w:val="24"/>
          <w:lang w:val="en-US"/>
        </w:rPr>
        <w:t xml:space="preserve"> (FFD) (Magarey et al.</w:t>
      </w:r>
      <w:r>
        <w:rPr>
          <w:sz w:val="24"/>
          <w:szCs w:val="24"/>
          <w:lang w:val="en-US"/>
        </w:rPr>
        <w:t xml:space="preserve"> </w:t>
      </w:r>
      <w:r w:rsidRPr="00221FA6">
        <w:rPr>
          <w:sz w:val="24"/>
          <w:szCs w:val="24"/>
          <w:lang w:val="en-US"/>
        </w:rPr>
        <w:t>1998) is used</w:t>
      </w:r>
      <w:r>
        <w:rPr>
          <w:sz w:val="24"/>
          <w:szCs w:val="24"/>
          <w:lang w:val="en-US"/>
        </w:rPr>
        <w:t xml:space="preserve"> </w:t>
      </w:r>
      <w:r w:rsidRPr="00221FA6">
        <w:rPr>
          <w:sz w:val="24"/>
          <w:szCs w:val="24"/>
          <w:lang w:val="en-US"/>
        </w:rPr>
        <w:t>to determine growing season length; it</w:t>
      </w:r>
      <w:r>
        <w:rPr>
          <w:sz w:val="24"/>
          <w:szCs w:val="24"/>
          <w:lang w:val="en-US"/>
        </w:rPr>
        <w:t xml:space="preserve"> </w:t>
      </w:r>
      <w:r w:rsidRPr="00221FA6">
        <w:rPr>
          <w:sz w:val="24"/>
          <w:szCs w:val="24"/>
          <w:lang w:val="en-US"/>
        </w:rPr>
        <w:t>is the period between the last frost (temperatures</w:t>
      </w:r>
      <w:r>
        <w:rPr>
          <w:sz w:val="24"/>
          <w:szCs w:val="24"/>
          <w:lang w:val="en-US"/>
        </w:rPr>
        <w:t xml:space="preserve"> </w:t>
      </w:r>
      <w:r w:rsidRPr="00221FA6">
        <w:rPr>
          <w:sz w:val="24"/>
          <w:szCs w:val="24"/>
          <w:lang w:val="en-US"/>
        </w:rPr>
        <w:t>below 0°C) in spring and the first frost in fall</w:t>
      </w:r>
      <w:r>
        <w:rPr>
          <w:sz w:val="24"/>
          <w:szCs w:val="24"/>
          <w:lang w:val="en-US"/>
        </w:rPr>
        <w:t>.</w:t>
      </w:r>
    </w:p>
    <w:p w:rsidR="008A5B57" w:rsidRPr="008A5B57" w:rsidRDefault="008A5B57" w:rsidP="008A5B57">
      <w:pPr>
        <w:pStyle w:val="p1"/>
        <w:rPr>
          <w:b/>
          <w:bCs/>
          <w:sz w:val="28"/>
          <w:szCs w:val="28"/>
          <w:lang w:val="en-US"/>
        </w:rPr>
      </w:pPr>
      <w:proofErr w:type="spellStart"/>
      <w:r w:rsidRPr="008A5B57">
        <w:rPr>
          <w:b/>
          <w:bCs/>
          <w:sz w:val="28"/>
          <w:szCs w:val="28"/>
          <w:lang w:val="en-US"/>
        </w:rPr>
        <w:t>Bioclimatic</w:t>
      </w:r>
      <w:proofErr w:type="spellEnd"/>
      <w:r w:rsidRPr="008A5B57">
        <w:rPr>
          <w:b/>
          <w:bCs/>
          <w:sz w:val="28"/>
          <w:szCs w:val="28"/>
          <w:lang w:val="en-US"/>
        </w:rPr>
        <w:t xml:space="preserve"> indices focusing on minimum</w:t>
      </w:r>
      <w:r>
        <w:rPr>
          <w:b/>
          <w:bCs/>
          <w:sz w:val="28"/>
          <w:szCs w:val="28"/>
          <w:lang w:val="en-US"/>
        </w:rPr>
        <w:t xml:space="preserve"> </w:t>
      </w:r>
      <w:r w:rsidRPr="008A5B57">
        <w:rPr>
          <w:b/>
          <w:bCs/>
          <w:sz w:val="28"/>
          <w:szCs w:val="28"/>
          <w:lang w:val="en-US"/>
        </w:rPr>
        <w:t>temperature</w:t>
      </w:r>
    </w:p>
    <w:p w:rsidR="00221FA6" w:rsidRDefault="00221FA6" w:rsidP="00221FA6">
      <w:pPr>
        <w:pStyle w:val="p1"/>
        <w:rPr>
          <w:sz w:val="24"/>
          <w:szCs w:val="24"/>
          <w:lang w:val="en-US"/>
        </w:rPr>
      </w:pPr>
    </w:p>
    <w:p w:rsidR="008A5B57" w:rsidRDefault="00221FA6" w:rsidP="008A5B57">
      <w:pPr>
        <w:pStyle w:val="p1"/>
        <w:numPr>
          <w:ilvl w:val="0"/>
          <w:numId w:val="2"/>
        </w:numPr>
        <w:rPr>
          <w:sz w:val="24"/>
          <w:szCs w:val="24"/>
          <w:lang w:val="en-US"/>
        </w:rPr>
      </w:pPr>
      <w:r w:rsidRPr="00221FA6">
        <w:rPr>
          <w:sz w:val="24"/>
          <w:szCs w:val="24"/>
          <w:u w:val="single"/>
          <w:lang w:val="en-US"/>
        </w:rPr>
        <w:t>The cool night index</w:t>
      </w:r>
      <w:r w:rsidRPr="00221FA6">
        <w:rPr>
          <w:sz w:val="24"/>
          <w:szCs w:val="24"/>
          <w:lang w:val="en-US"/>
        </w:rPr>
        <w:t xml:space="preserve"> (CI) (</w:t>
      </w:r>
      <w:proofErr w:type="spellStart"/>
      <w:r w:rsidRPr="00221FA6">
        <w:rPr>
          <w:sz w:val="24"/>
          <w:szCs w:val="24"/>
          <w:lang w:val="en-US"/>
        </w:rPr>
        <w:t>Tonietto</w:t>
      </w:r>
      <w:proofErr w:type="spellEnd"/>
      <w:r w:rsidRPr="00221FA6">
        <w:rPr>
          <w:sz w:val="24"/>
          <w:szCs w:val="24"/>
          <w:lang w:val="en-US"/>
        </w:rPr>
        <w:t xml:space="preserve"> &amp; Carbonneau</w:t>
      </w:r>
      <w:r w:rsidR="008A5B57">
        <w:rPr>
          <w:sz w:val="24"/>
          <w:szCs w:val="24"/>
          <w:lang w:val="en-US"/>
        </w:rPr>
        <w:t xml:space="preserve"> </w:t>
      </w:r>
      <w:r w:rsidRPr="00221FA6">
        <w:rPr>
          <w:sz w:val="24"/>
          <w:szCs w:val="24"/>
          <w:lang w:val="en-US"/>
        </w:rPr>
        <w:t>2004) takes into account the minimum temperature</w:t>
      </w:r>
      <w:r w:rsidR="008A5B57">
        <w:rPr>
          <w:sz w:val="24"/>
          <w:szCs w:val="24"/>
          <w:lang w:val="en-US"/>
        </w:rPr>
        <w:t xml:space="preserve"> </w:t>
      </w:r>
      <w:r w:rsidRPr="00221FA6">
        <w:rPr>
          <w:sz w:val="24"/>
          <w:szCs w:val="24"/>
          <w:lang w:val="en-US"/>
        </w:rPr>
        <w:t xml:space="preserve">during grape maturation, which is normally the aver-age minimum air temperature in September. </w:t>
      </w:r>
    </w:p>
    <w:p w:rsidR="00221FA6" w:rsidRPr="008A5B57" w:rsidRDefault="00221FA6" w:rsidP="008A5B57">
      <w:pPr>
        <w:pStyle w:val="p1"/>
        <w:numPr>
          <w:ilvl w:val="0"/>
          <w:numId w:val="2"/>
        </w:numPr>
        <w:rPr>
          <w:sz w:val="24"/>
          <w:szCs w:val="24"/>
          <w:lang w:val="en-US"/>
        </w:rPr>
      </w:pPr>
      <w:r w:rsidRPr="00221FA6">
        <w:rPr>
          <w:sz w:val="24"/>
          <w:szCs w:val="24"/>
          <w:u w:val="single"/>
          <w:lang w:val="en-US"/>
        </w:rPr>
        <w:lastRenderedPageBreak/>
        <w:t>Mean</w:t>
      </w:r>
      <w:r w:rsidR="008A5B57" w:rsidRPr="008A5B57">
        <w:rPr>
          <w:sz w:val="24"/>
          <w:szCs w:val="24"/>
          <w:u w:val="single"/>
          <w:lang w:val="en-US"/>
        </w:rPr>
        <w:t xml:space="preserve"> </w:t>
      </w:r>
      <w:r w:rsidRPr="00221FA6">
        <w:rPr>
          <w:sz w:val="24"/>
          <w:szCs w:val="24"/>
          <w:u w:val="single"/>
          <w:lang w:val="en-US"/>
        </w:rPr>
        <w:t>thermal amplitude</w:t>
      </w:r>
      <w:r w:rsidRPr="00221FA6">
        <w:rPr>
          <w:sz w:val="24"/>
          <w:szCs w:val="24"/>
          <w:lang w:val="en-US"/>
        </w:rPr>
        <w:t xml:space="preserve"> (MTA) (Mullins et al. 1992, Ramos</w:t>
      </w:r>
      <w:r w:rsidR="008A5B57" w:rsidRPr="008A5B57">
        <w:rPr>
          <w:sz w:val="24"/>
          <w:szCs w:val="24"/>
          <w:lang w:val="en-US"/>
        </w:rPr>
        <w:t xml:space="preserve"> </w:t>
      </w:r>
      <w:r w:rsidRPr="00221FA6">
        <w:rPr>
          <w:sz w:val="24"/>
          <w:szCs w:val="24"/>
          <w:lang w:val="en-US"/>
        </w:rPr>
        <w:t>et al. 2008) is the difference between the minimu</w:t>
      </w:r>
      <w:r w:rsidR="008A5B57">
        <w:rPr>
          <w:sz w:val="24"/>
          <w:szCs w:val="24"/>
          <w:lang w:val="en-US"/>
        </w:rPr>
        <w:t xml:space="preserve">m </w:t>
      </w:r>
      <w:r w:rsidRPr="008A5B57">
        <w:rPr>
          <w:sz w:val="24"/>
          <w:szCs w:val="24"/>
          <w:lang w:val="en-US"/>
        </w:rPr>
        <w:t>and maximum temperature in September and is as -</w:t>
      </w:r>
      <w:r w:rsidR="008A5B57" w:rsidRPr="008A5B57">
        <w:rPr>
          <w:sz w:val="24"/>
          <w:szCs w:val="24"/>
          <w:lang w:val="en-US"/>
        </w:rPr>
        <w:t xml:space="preserve"> </w:t>
      </w:r>
      <w:r w:rsidRPr="008A5B57">
        <w:rPr>
          <w:sz w:val="24"/>
          <w:szCs w:val="24"/>
          <w:lang w:val="en-US"/>
        </w:rPr>
        <w:t>sociated with grape quality and composition (Montes</w:t>
      </w:r>
      <w:r w:rsidR="008A5B57" w:rsidRPr="008A5B57">
        <w:rPr>
          <w:sz w:val="24"/>
          <w:szCs w:val="24"/>
          <w:lang w:val="en-US"/>
        </w:rPr>
        <w:t xml:space="preserve"> </w:t>
      </w:r>
      <w:r w:rsidRPr="008A5B57">
        <w:rPr>
          <w:sz w:val="24"/>
          <w:szCs w:val="24"/>
          <w:lang w:val="en-US"/>
        </w:rPr>
        <w:t>et al. 2012). Adjustments to MTA should be made</w:t>
      </w:r>
      <w:r w:rsidR="008A5B57" w:rsidRPr="008A5B57">
        <w:rPr>
          <w:sz w:val="24"/>
          <w:szCs w:val="24"/>
          <w:lang w:val="en-US"/>
        </w:rPr>
        <w:t xml:space="preserve"> </w:t>
      </w:r>
      <w:r w:rsidRPr="008A5B57">
        <w:rPr>
          <w:sz w:val="24"/>
          <w:szCs w:val="24"/>
          <w:lang w:val="en-US"/>
        </w:rPr>
        <w:t>based upon phenology and not calendar. Temperatures below −17°C are commonly considered the</w:t>
      </w:r>
      <w:r w:rsidR="008A5B57" w:rsidRPr="008A5B57">
        <w:rPr>
          <w:sz w:val="24"/>
          <w:szCs w:val="24"/>
          <w:lang w:val="en-US"/>
        </w:rPr>
        <w:t xml:space="preserve"> </w:t>
      </w:r>
      <w:r w:rsidRPr="008A5B57">
        <w:rPr>
          <w:sz w:val="24"/>
          <w:szCs w:val="24"/>
          <w:lang w:val="en-US"/>
        </w:rPr>
        <w:t>lethal lower temperature limit for grapes; defined as</w:t>
      </w:r>
      <w:r w:rsidR="008A5B57" w:rsidRPr="008A5B57">
        <w:rPr>
          <w:sz w:val="24"/>
          <w:szCs w:val="24"/>
          <w:lang w:val="en-US"/>
        </w:rPr>
        <w:t xml:space="preserve"> </w:t>
      </w:r>
      <w:r w:rsidRPr="008A5B57">
        <w:rPr>
          <w:sz w:val="24"/>
          <w:szCs w:val="24"/>
          <w:lang w:val="en-US"/>
        </w:rPr>
        <w:t>the minimum temperature index (</w:t>
      </w:r>
      <w:proofErr w:type="spellStart"/>
      <w:r w:rsidRPr="008A5B57">
        <w:rPr>
          <w:sz w:val="24"/>
          <w:szCs w:val="24"/>
          <w:lang w:val="en-US"/>
        </w:rPr>
        <w:t>Min.Temp</w:t>
      </w:r>
      <w:proofErr w:type="spellEnd"/>
      <w:r w:rsidRPr="008A5B57">
        <w:rPr>
          <w:sz w:val="24"/>
          <w:szCs w:val="24"/>
          <w:lang w:val="en-US"/>
        </w:rPr>
        <w:t>.) (Hidalgo 2002), a vital constraint of growing grape vines.</w:t>
      </w:r>
      <w:r w:rsidR="008A5B57" w:rsidRPr="008A5B57">
        <w:rPr>
          <w:sz w:val="24"/>
          <w:szCs w:val="24"/>
          <w:lang w:val="en-US"/>
        </w:rPr>
        <w:t xml:space="preserve"> </w:t>
      </w:r>
      <w:r w:rsidRPr="008A5B57">
        <w:rPr>
          <w:sz w:val="24"/>
          <w:szCs w:val="24"/>
          <w:lang w:val="en-US"/>
        </w:rPr>
        <w:t>However, cold acclimation is a physiological process</w:t>
      </w:r>
      <w:r w:rsidR="008A5B57" w:rsidRPr="008A5B57">
        <w:rPr>
          <w:sz w:val="24"/>
          <w:szCs w:val="24"/>
          <w:lang w:val="en-US"/>
        </w:rPr>
        <w:t xml:space="preserve"> </w:t>
      </w:r>
      <w:r w:rsidRPr="008A5B57">
        <w:rPr>
          <w:sz w:val="24"/>
          <w:szCs w:val="24"/>
          <w:lang w:val="en-US"/>
        </w:rPr>
        <w:t>that happens over a period of time, so using a single</w:t>
      </w:r>
    </w:p>
    <w:p w:rsidR="008A5B57" w:rsidRPr="008A5B57" w:rsidRDefault="008A5B57" w:rsidP="008A5B57">
      <w:pPr>
        <w:pStyle w:val="p1"/>
        <w:rPr>
          <w:b/>
          <w:bCs/>
          <w:sz w:val="28"/>
          <w:szCs w:val="28"/>
          <w:lang w:val="en-US"/>
        </w:rPr>
      </w:pPr>
      <w:proofErr w:type="spellStart"/>
      <w:r w:rsidRPr="008A5B57">
        <w:rPr>
          <w:b/>
          <w:bCs/>
          <w:sz w:val="28"/>
          <w:szCs w:val="28"/>
          <w:lang w:val="en-US"/>
        </w:rPr>
        <w:t>Bioclimatic</w:t>
      </w:r>
      <w:proofErr w:type="spellEnd"/>
      <w:r w:rsidRPr="008A5B5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8A5B57">
        <w:rPr>
          <w:b/>
          <w:bCs/>
          <w:sz w:val="28"/>
          <w:szCs w:val="28"/>
          <w:lang w:val="en-US"/>
        </w:rPr>
        <w:t>indices</w:t>
      </w:r>
      <w:proofErr w:type="spellEnd"/>
      <w:r w:rsidRPr="008A5B5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8A5B57">
        <w:rPr>
          <w:b/>
          <w:bCs/>
          <w:sz w:val="28"/>
          <w:szCs w:val="28"/>
          <w:lang w:val="en-US"/>
        </w:rPr>
        <w:t>focusing</w:t>
      </w:r>
      <w:proofErr w:type="spellEnd"/>
      <w:r w:rsidRPr="008A5B57">
        <w:rPr>
          <w:b/>
          <w:bCs/>
          <w:sz w:val="28"/>
          <w:szCs w:val="28"/>
          <w:lang w:val="en-US"/>
        </w:rPr>
        <w:t xml:space="preserve"> on </w:t>
      </w:r>
      <w:proofErr w:type="spellStart"/>
      <w:r w:rsidRPr="008A5B57">
        <w:rPr>
          <w:b/>
          <w:bCs/>
          <w:sz w:val="28"/>
          <w:szCs w:val="28"/>
          <w:lang w:val="en-US"/>
        </w:rPr>
        <w:t>precipitation</w:t>
      </w:r>
      <w:proofErr w:type="spellEnd"/>
    </w:p>
    <w:p w:rsidR="00465B47" w:rsidRDefault="008A5B57" w:rsidP="00465B47">
      <w:pPr>
        <w:pStyle w:val="p1"/>
        <w:numPr>
          <w:ilvl w:val="0"/>
          <w:numId w:val="2"/>
        </w:numPr>
        <w:rPr>
          <w:sz w:val="24"/>
          <w:szCs w:val="24"/>
          <w:lang w:val="en-US"/>
        </w:rPr>
      </w:pPr>
      <w:r w:rsidRPr="00B66C7E">
        <w:rPr>
          <w:sz w:val="24"/>
          <w:szCs w:val="24"/>
          <w:u w:val="single"/>
          <w:lang w:val="en-US"/>
        </w:rPr>
        <w:t>The growing season precipitation index</w:t>
      </w:r>
      <w:r w:rsidRPr="00B66C7E">
        <w:rPr>
          <w:sz w:val="24"/>
          <w:szCs w:val="24"/>
          <w:lang w:val="en-US"/>
        </w:rPr>
        <w:t xml:space="preserve"> (GSP)</w:t>
      </w:r>
      <w:r w:rsidRPr="00B66C7E">
        <w:rPr>
          <w:sz w:val="24"/>
          <w:szCs w:val="24"/>
          <w:lang w:val="en-US"/>
        </w:rPr>
        <w:t xml:space="preserve"> </w:t>
      </w:r>
      <w:r w:rsidRPr="00B66C7E">
        <w:rPr>
          <w:sz w:val="24"/>
          <w:szCs w:val="24"/>
          <w:lang w:val="en-US"/>
        </w:rPr>
        <w:t>(Blanco-Ward et al. 2007) provides the general suitability used in climate zoning for viticulture that</w:t>
      </w:r>
      <w:r w:rsidRPr="00B66C7E">
        <w:rPr>
          <w:sz w:val="24"/>
          <w:szCs w:val="24"/>
          <w:lang w:val="en-US"/>
        </w:rPr>
        <w:t xml:space="preserve"> </w:t>
      </w:r>
      <w:r w:rsidRPr="00B66C7E">
        <w:rPr>
          <w:sz w:val="24"/>
          <w:szCs w:val="24"/>
          <w:lang w:val="en-US"/>
        </w:rPr>
        <w:t>accumulates precipitation during the growing season</w:t>
      </w:r>
      <w:r w:rsidRPr="00B66C7E">
        <w:rPr>
          <w:sz w:val="24"/>
          <w:szCs w:val="24"/>
          <w:lang w:val="en-US"/>
        </w:rPr>
        <w:t xml:space="preserve"> </w:t>
      </w:r>
      <w:r w:rsidRPr="00B66C7E">
        <w:rPr>
          <w:sz w:val="24"/>
          <w:szCs w:val="24"/>
          <w:lang w:val="en-US"/>
        </w:rPr>
        <w:t>(Table S1). However, the GSP is only relevant for</w:t>
      </w:r>
      <w:r w:rsidRPr="00B66C7E">
        <w:rPr>
          <w:sz w:val="24"/>
          <w:szCs w:val="24"/>
          <w:lang w:val="en-US"/>
        </w:rPr>
        <w:t xml:space="preserve"> </w:t>
      </w:r>
      <w:r w:rsidRPr="00B66C7E">
        <w:rPr>
          <w:sz w:val="24"/>
          <w:szCs w:val="24"/>
          <w:lang w:val="en-US"/>
        </w:rPr>
        <w:t xml:space="preserve">regions where grapes are normally not irrigated. </w:t>
      </w:r>
    </w:p>
    <w:p w:rsidR="00465B47" w:rsidRPr="00465B47" w:rsidRDefault="008A5B57" w:rsidP="00465B47">
      <w:pPr>
        <w:pStyle w:val="p1"/>
        <w:numPr>
          <w:ilvl w:val="0"/>
          <w:numId w:val="2"/>
        </w:numPr>
        <w:rPr>
          <w:sz w:val="24"/>
          <w:szCs w:val="24"/>
          <w:lang w:val="en-US"/>
        </w:rPr>
      </w:pPr>
      <w:r w:rsidRPr="00465B47">
        <w:rPr>
          <w:sz w:val="24"/>
          <w:szCs w:val="24"/>
          <w:u w:val="single"/>
          <w:lang w:val="en-US"/>
        </w:rPr>
        <w:t>The</w:t>
      </w:r>
      <w:r w:rsidRPr="00465B47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465B47">
        <w:rPr>
          <w:sz w:val="24"/>
          <w:szCs w:val="24"/>
          <w:u w:val="single"/>
          <w:lang w:val="en-US"/>
        </w:rPr>
        <w:t>hydrothermic</w:t>
      </w:r>
      <w:proofErr w:type="spellEnd"/>
      <w:r w:rsidRPr="00465B47">
        <w:rPr>
          <w:sz w:val="24"/>
          <w:szCs w:val="24"/>
          <w:u w:val="single"/>
          <w:lang w:val="en-US"/>
        </w:rPr>
        <w:t xml:space="preserve"> index</w:t>
      </w:r>
      <w:r w:rsidRPr="00465B47">
        <w:rPr>
          <w:sz w:val="24"/>
          <w:szCs w:val="24"/>
          <w:lang w:val="en-US"/>
        </w:rPr>
        <w:t xml:space="preserve"> (</w:t>
      </w:r>
      <w:proofErr w:type="spellStart"/>
      <w:r w:rsidRPr="00465B47">
        <w:rPr>
          <w:sz w:val="24"/>
          <w:szCs w:val="24"/>
          <w:lang w:val="en-US"/>
        </w:rPr>
        <w:t>HyI</w:t>
      </w:r>
      <w:proofErr w:type="spellEnd"/>
      <w:r w:rsidRPr="00465B47">
        <w:rPr>
          <w:sz w:val="24"/>
          <w:szCs w:val="24"/>
          <w:lang w:val="en-US"/>
        </w:rPr>
        <w:t>) (</w:t>
      </w:r>
      <w:proofErr w:type="spellStart"/>
      <w:r w:rsidRPr="00465B47">
        <w:rPr>
          <w:sz w:val="24"/>
          <w:szCs w:val="24"/>
          <w:lang w:val="en-US"/>
        </w:rPr>
        <w:t>Branas</w:t>
      </w:r>
      <w:proofErr w:type="spellEnd"/>
      <w:r w:rsidRPr="00465B47">
        <w:rPr>
          <w:sz w:val="24"/>
          <w:szCs w:val="24"/>
          <w:lang w:val="en-US"/>
        </w:rPr>
        <w:t xml:space="preserve"> 1974) combines</w:t>
      </w:r>
      <w:r w:rsidRPr="00465B47">
        <w:rPr>
          <w:sz w:val="24"/>
          <w:szCs w:val="24"/>
          <w:lang w:val="en-US"/>
        </w:rPr>
        <w:t xml:space="preserve"> </w:t>
      </w:r>
      <w:r w:rsidRPr="00465B47">
        <w:rPr>
          <w:sz w:val="24"/>
          <w:szCs w:val="24"/>
          <w:lang w:val="en-US"/>
        </w:rPr>
        <w:t>the effect of air humidity and temperature using precipitation as a surrogate during the growing season</w:t>
      </w:r>
      <w:r w:rsidR="00465B47" w:rsidRPr="00465B47">
        <w:rPr>
          <w:sz w:val="24"/>
          <w:szCs w:val="24"/>
          <w:lang w:val="en-US"/>
        </w:rPr>
        <w:t xml:space="preserve"> </w:t>
      </w:r>
      <w:r w:rsidR="00465B47" w:rsidRPr="00465B47">
        <w:rPr>
          <w:sz w:val="24"/>
          <w:szCs w:val="24"/>
          <w:lang w:val="en-US"/>
        </w:rPr>
        <w:t>to assess the risk of grapevine exposure to certain</w:t>
      </w:r>
      <w:r w:rsidR="00465B47">
        <w:rPr>
          <w:sz w:val="24"/>
          <w:szCs w:val="24"/>
          <w:lang w:val="en-US"/>
        </w:rPr>
        <w:t xml:space="preserve"> </w:t>
      </w:r>
      <w:r w:rsidR="00465B47" w:rsidRPr="00465B47">
        <w:rPr>
          <w:sz w:val="24"/>
          <w:szCs w:val="24"/>
          <w:lang w:val="en-US"/>
        </w:rPr>
        <w:t>diseases, such as downy mildew, as well as water</w:t>
      </w:r>
      <w:r w:rsidR="00465B47">
        <w:rPr>
          <w:sz w:val="24"/>
          <w:szCs w:val="24"/>
          <w:lang w:val="en-US"/>
        </w:rPr>
        <w:t xml:space="preserve"> </w:t>
      </w:r>
      <w:r w:rsidR="00465B47" w:rsidRPr="00465B47">
        <w:rPr>
          <w:sz w:val="24"/>
          <w:szCs w:val="24"/>
          <w:lang w:val="en-US"/>
        </w:rPr>
        <w:t>stress.</w:t>
      </w:r>
    </w:p>
    <w:p w:rsidR="008A5B57" w:rsidRPr="00B66C7E" w:rsidRDefault="008A5B57" w:rsidP="008A5B57">
      <w:pPr>
        <w:pStyle w:val="p1"/>
        <w:numPr>
          <w:ilvl w:val="0"/>
          <w:numId w:val="2"/>
        </w:numPr>
        <w:rPr>
          <w:sz w:val="24"/>
          <w:szCs w:val="24"/>
          <w:lang w:val="en-US"/>
        </w:rPr>
      </w:pPr>
    </w:p>
    <w:p w:rsidR="00221FA6" w:rsidRPr="00EB5632" w:rsidRDefault="00221FA6" w:rsidP="00221FA6">
      <w:pPr>
        <w:pStyle w:val="p1"/>
        <w:rPr>
          <w:sz w:val="24"/>
          <w:szCs w:val="24"/>
          <w:lang w:val="en-US"/>
        </w:rPr>
      </w:pPr>
    </w:p>
    <w:p w:rsidR="0044206E" w:rsidRPr="00EB5632" w:rsidRDefault="00EB5632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727700" cy="6616700"/>
            <wp:effectExtent l="0" t="0" r="0" b="0"/>
            <wp:docPr id="146234818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348184" name="Immagine 146234818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661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lastRenderedPageBreak/>
        <w:drawing>
          <wp:inline distT="0" distB="0" distL="0" distR="0">
            <wp:extent cx="5765800" cy="5854700"/>
            <wp:effectExtent l="0" t="0" r="0" b="0"/>
            <wp:docPr id="168293622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936226" name="Immagine 168293622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206E" w:rsidRPr="00EB56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5506"/>
    <w:multiLevelType w:val="hybridMultilevel"/>
    <w:tmpl w:val="03EAAA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01599"/>
    <w:multiLevelType w:val="hybridMultilevel"/>
    <w:tmpl w:val="98686D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992845">
    <w:abstractNumId w:val="1"/>
  </w:num>
  <w:num w:numId="2" w16cid:durableId="251941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1"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32"/>
    <w:rsid w:val="0019136D"/>
    <w:rsid w:val="00221FA6"/>
    <w:rsid w:val="002E6CBA"/>
    <w:rsid w:val="00376F3A"/>
    <w:rsid w:val="0044206E"/>
    <w:rsid w:val="00465B47"/>
    <w:rsid w:val="004F2433"/>
    <w:rsid w:val="00532269"/>
    <w:rsid w:val="006F435C"/>
    <w:rsid w:val="008157B0"/>
    <w:rsid w:val="008A5B57"/>
    <w:rsid w:val="00AB42CE"/>
    <w:rsid w:val="00B66C7E"/>
    <w:rsid w:val="00EB5632"/>
    <w:rsid w:val="00EE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206C67"/>
  <w15:chartTrackingRefBased/>
  <w15:docId w15:val="{069FC3E3-4F86-4349-A443-8FD7276CE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B56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B5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56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56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56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56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56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56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56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B56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B56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56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563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563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563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563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563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563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56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B5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56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56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B5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B563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B563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B563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56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B563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B5632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e"/>
    <w:rsid w:val="00EB5632"/>
    <w:pPr>
      <w:spacing w:after="0" w:line="240" w:lineRule="auto"/>
    </w:pPr>
    <w:rPr>
      <w:rFonts w:ascii="Helvetica" w:eastAsia="Times New Roman" w:hAnsi="Helvetica" w:cs="Times New Roman"/>
      <w:color w:val="151518"/>
      <w:kern w:val="0"/>
      <w:sz w:val="14"/>
      <w:szCs w:val="14"/>
      <w14:ligatures w14:val="none"/>
    </w:rPr>
  </w:style>
  <w:style w:type="paragraph" w:customStyle="1" w:styleId="p2">
    <w:name w:val="p2"/>
    <w:basedOn w:val="Normale"/>
    <w:rsid w:val="00EB5632"/>
    <w:pPr>
      <w:spacing w:after="0" w:line="240" w:lineRule="auto"/>
    </w:pPr>
    <w:rPr>
      <w:rFonts w:ascii="Helvetica" w:eastAsia="Times New Roman" w:hAnsi="Helvetica" w:cs="Times New Roman"/>
      <w:color w:val="0000FF"/>
      <w:kern w:val="0"/>
      <w:sz w:val="14"/>
      <w:szCs w:val="14"/>
      <w14:ligatures w14:val="none"/>
    </w:rPr>
  </w:style>
  <w:style w:type="character" w:customStyle="1" w:styleId="s1">
    <w:name w:val="s1"/>
    <w:basedOn w:val="Carpredefinitoparagrafo"/>
    <w:rsid w:val="00EB5632"/>
    <w:rPr>
      <w:color w:val="151518"/>
    </w:rPr>
  </w:style>
  <w:style w:type="character" w:customStyle="1" w:styleId="s2">
    <w:name w:val="s2"/>
    <w:basedOn w:val="Carpredefinitoparagrafo"/>
    <w:rsid w:val="00EB5632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2025-03-10T10:16:00Z</dcterms:created>
  <dcterms:modified xsi:type="dcterms:W3CDTF">2025-03-10T12:09:00Z</dcterms:modified>
</cp:coreProperties>
</file>