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6F90F" w14:textId="5CC13D13" w:rsidR="006003C1" w:rsidRDefault="00D85C05">
      <w:pPr>
        <w:rPr>
          <w:rFonts w:ascii="Open Sans" w:hAnsi="Open Sans" w:cs="Open Sans"/>
          <w:color w:val="616161"/>
          <w:spacing w:val="13"/>
          <w:sz w:val="21"/>
          <w:szCs w:val="21"/>
          <w:shd w:val="clear" w:color="auto" w:fill="FFFFFF"/>
        </w:rPr>
      </w:pPr>
      <w:r>
        <w:rPr>
          <w:rFonts w:ascii="Open Sans" w:hAnsi="Open Sans" w:cs="Open Sans"/>
          <w:color w:val="616161"/>
          <w:spacing w:val="13"/>
          <w:sz w:val="21"/>
          <w:szCs w:val="21"/>
          <w:shd w:val="clear" w:color="auto" w:fill="FFFFFF"/>
        </w:rPr>
        <w:t>NUOVE TECNOLOGIE IN VIGNA</w:t>
      </w:r>
    </w:p>
    <w:p w14:paraId="56A66FAF" w14:textId="77777777" w:rsidR="006003C1" w:rsidRPr="006003C1" w:rsidRDefault="006003C1" w:rsidP="006003C1">
      <w:r w:rsidRPr="006003C1">
        <w:br/>
        <w:t>Lo sviluppo tecnologico attuale, nelle sue sperimentazioni più avanzate, consente numerose attività:</w:t>
      </w:r>
    </w:p>
    <w:p w14:paraId="4A176BBC" w14:textId="77777777" w:rsidR="006003C1" w:rsidRPr="006003C1" w:rsidRDefault="006003C1" w:rsidP="006003C1">
      <w:pPr>
        <w:numPr>
          <w:ilvl w:val="0"/>
          <w:numId w:val="1"/>
        </w:numPr>
      </w:pPr>
      <w:r w:rsidRPr="006003C1">
        <w:rPr>
          <w:b/>
          <w:bCs/>
        </w:rPr>
        <w:t>Analisi del terreno</w:t>
      </w:r>
      <w:r w:rsidRPr="006003C1">
        <w:t>: l'intelligenza artificiale, le immagini satellitari, quelle a infrarossi e altre tecnologie possono essere utilizzate per acquisire e analizzare dati sul terreno, come la composizione chimica, la struttura, la temperatura… per determinare le condizioni ideali per la coltivazione delle varie tipologie di uve. </w:t>
      </w:r>
      <w:hyperlink r:id="rId5" w:history="1">
        <w:r w:rsidRPr="006003C1">
          <w:rPr>
            <w:rStyle w:val="Collegamentoipertestuale"/>
          </w:rPr>
          <w:t>Fon</w:t>
        </w:r>
        <w:r w:rsidRPr="006003C1">
          <w:rPr>
            <w:rStyle w:val="Collegamentoipertestuale"/>
          </w:rPr>
          <w:t>t</w:t>
        </w:r>
        <w:r w:rsidRPr="006003C1">
          <w:rPr>
            <w:rStyle w:val="Collegamentoipertestuale"/>
          </w:rPr>
          <w:t>e </w:t>
        </w:r>
      </w:hyperlink>
    </w:p>
    <w:p w14:paraId="7F8CD8FE" w14:textId="77777777" w:rsidR="006003C1" w:rsidRPr="006003C1" w:rsidRDefault="006003C1" w:rsidP="006003C1">
      <w:pPr>
        <w:numPr>
          <w:ilvl w:val="0"/>
          <w:numId w:val="1"/>
        </w:numPr>
      </w:pPr>
      <w:r w:rsidRPr="006003C1">
        <w:rPr>
          <w:b/>
          <w:bCs/>
        </w:rPr>
        <w:t>Monitoraggio delle viti</w:t>
      </w:r>
      <w:r w:rsidRPr="006003C1">
        <w:t xml:space="preserve">: sensori, robot e droni, </w:t>
      </w:r>
      <w:proofErr w:type="spellStart"/>
      <w:r w:rsidRPr="006003C1">
        <w:t>LiDAR</w:t>
      </w:r>
      <w:proofErr w:type="spellEnd"/>
      <w:r w:rsidRPr="006003C1">
        <w:t xml:space="preserve"> (Light </w:t>
      </w:r>
      <w:proofErr w:type="spellStart"/>
      <w:r w:rsidRPr="006003C1">
        <w:t>Detection</w:t>
      </w:r>
      <w:proofErr w:type="spellEnd"/>
      <w:r w:rsidRPr="006003C1">
        <w:t xml:space="preserve"> and </w:t>
      </w:r>
      <w:proofErr w:type="spellStart"/>
      <w:r w:rsidRPr="006003C1">
        <w:t>Ranging</w:t>
      </w:r>
      <w:proofErr w:type="spellEnd"/>
      <w:r w:rsidRPr="006003C1">
        <w:t xml:space="preserve">), sistemi di intelligenza artificiale e deep learning con algoritmi di spettroscopia portatile per il monitoraggio della vite possono essere utilizzati per monitorare la salute delle piante, la crescita dei tralci, il livello di umidità del terreno. Questi dati aiutano i produttori a prendere decisioni informate sulla gestione delle viti, ridurre e localizzare i trattamenti, prevedere i tempi della maturazione dell’uva, della quantità e qualità del raccolto, in questo modo riducendo i rischi connessi alla vendemmia. Il trend noto come “Internet of </w:t>
      </w:r>
      <w:proofErr w:type="spellStart"/>
      <w:r w:rsidRPr="006003C1">
        <w:t>Things</w:t>
      </w:r>
      <w:proofErr w:type="spellEnd"/>
      <w:r w:rsidRPr="006003C1">
        <w:t>” (rete di oggetti fisici che connette sensori, software e altre tecnologie per scambiare dati, su internet) è ricco di potenziale. </w:t>
      </w:r>
      <w:hyperlink r:id="rId6" w:history="1">
        <w:r w:rsidRPr="006003C1">
          <w:rPr>
            <w:rStyle w:val="Collegamentoipertestuale"/>
          </w:rPr>
          <w:t>Fonte</w:t>
        </w:r>
      </w:hyperlink>
      <w:r w:rsidRPr="006003C1">
        <w:t>, </w:t>
      </w:r>
      <w:hyperlink r:id="rId7" w:history="1">
        <w:r w:rsidRPr="006003C1">
          <w:rPr>
            <w:rStyle w:val="Collegamentoipertestuale"/>
          </w:rPr>
          <w:t>fonte</w:t>
        </w:r>
      </w:hyperlink>
      <w:r w:rsidRPr="006003C1">
        <w:t>, </w:t>
      </w:r>
      <w:hyperlink r:id="rId8" w:history="1">
        <w:r w:rsidRPr="006003C1">
          <w:rPr>
            <w:rStyle w:val="Collegamentoipertestuale"/>
          </w:rPr>
          <w:t>fonte</w:t>
        </w:r>
      </w:hyperlink>
      <w:r w:rsidRPr="006003C1">
        <w:t>, </w:t>
      </w:r>
      <w:hyperlink r:id="rId9" w:history="1">
        <w:r w:rsidRPr="006003C1">
          <w:rPr>
            <w:rStyle w:val="Collegamentoipertestuale"/>
          </w:rPr>
          <w:t>fonte</w:t>
        </w:r>
      </w:hyperlink>
      <w:r w:rsidRPr="006003C1">
        <w:t>.</w:t>
      </w:r>
    </w:p>
    <w:p w14:paraId="596D9656" w14:textId="77777777" w:rsidR="006003C1" w:rsidRPr="006003C1" w:rsidRDefault="006003C1" w:rsidP="006003C1">
      <w:pPr>
        <w:numPr>
          <w:ilvl w:val="0"/>
          <w:numId w:val="1"/>
        </w:numPr>
      </w:pPr>
      <w:r w:rsidRPr="006003C1">
        <w:rPr>
          <w:b/>
          <w:bCs/>
        </w:rPr>
        <w:t>Gestione delle viti:</w:t>
      </w:r>
      <w:r w:rsidRPr="006003C1">
        <w:t xml:space="preserve"> in alcuni progetti sperimentali sono in corso ricerche perché l’intelligenza artificiale guidi le persone per potare nel modo più corretto ma anche per gestire da </w:t>
      </w:r>
      <w:proofErr w:type="gramStart"/>
      <w:r w:rsidRPr="006003C1">
        <w:t>remoto trattori</w:t>
      </w:r>
      <w:proofErr w:type="gramEnd"/>
      <w:r w:rsidRPr="006003C1">
        <w:t xml:space="preserve"> e robot, i quali automatizzerebbero almeno una parte delle lavorazioni in vigna. Tra i vari progetti, il </w:t>
      </w:r>
      <w:proofErr w:type="spellStart"/>
      <w:r w:rsidRPr="006003C1">
        <w:fldChar w:fldCharType="begin"/>
      </w:r>
      <w:r w:rsidRPr="006003C1">
        <w:instrText>HYPERLINK "https://cares.blogs.auckland.ac.nz/research/robots-in-agriculture/data-informed-decision-making-and-automation-in-orchards-and-vineyards/"</w:instrText>
      </w:r>
      <w:r w:rsidRPr="006003C1">
        <w:fldChar w:fldCharType="separate"/>
      </w:r>
      <w:r w:rsidRPr="006003C1">
        <w:rPr>
          <w:rStyle w:val="Collegamentoipertestuale"/>
        </w:rPr>
        <w:t>MaaraTech</w:t>
      </w:r>
      <w:proofErr w:type="spellEnd"/>
      <w:r w:rsidRPr="006003C1">
        <w:fldChar w:fldCharType="end"/>
      </w:r>
      <w:r w:rsidRPr="006003C1">
        <w:t> dell’University of Auckland. </w:t>
      </w:r>
      <w:hyperlink r:id="rId10" w:history="1">
        <w:r w:rsidRPr="006003C1">
          <w:rPr>
            <w:rStyle w:val="Collegamentoipertestuale"/>
          </w:rPr>
          <w:t>Fonte </w:t>
        </w:r>
      </w:hyperlink>
    </w:p>
    <w:p w14:paraId="5C2D4A11" w14:textId="77777777" w:rsidR="006003C1" w:rsidRPr="006003C1" w:rsidRDefault="006003C1" w:rsidP="006003C1">
      <w:pPr>
        <w:numPr>
          <w:ilvl w:val="0"/>
          <w:numId w:val="1"/>
        </w:numPr>
      </w:pPr>
      <w:r w:rsidRPr="006003C1">
        <w:rPr>
          <w:b/>
          <w:bCs/>
        </w:rPr>
        <w:t>Gestione delle necessità idriche delle viti</w:t>
      </w:r>
      <w:r w:rsidRPr="006003C1">
        <w:t>: la siccità crescente impone una nuova e più accurata la gestione dello stress idrico, insieme all’aumento delle temperature, un tema di enorme portata per la viticoltura contemporanea. Monitorare la vigna anche dal punto di vista idrico, praticando l’</w:t>
      </w:r>
      <w:hyperlink r:id="rId11" w:history="1">
        <w:r w:rsidRPr="006003C1">
          <w:rPr>
            <w:rStyle w:val="Collegamentoipertestuale"/>
            <w:b/>
            <w:bCs/>
          </w:rPr>
          <w:t>agricoltura di precisione</w:t>
        </w:r>
      </w:hyperlink>
      <w:r w:rsidRPr="006003C1">
        <w:t>, è oggi cruciale. Sono disponibili metodi combinati di intelligenza artificiale applicate a immagini termiche acquisite in vigna utili a monitorare continuativamente lo stato idrico del vigneto: vere e proprie mappe a servizio del lavoro dei viticoltori. </w:t>
      </w:r>
      <w:hyperlink r:id="rId12" w:history="1">
        <w:r w:rsidRPr="006003C1">
          <w:rPr>
            <w:rStyle w:val="Collegamentoipertestuale"/>
          </w:rPr>
          <w:t>Fonte</w:t>
        </w:r>
      </w:hyperlink>
      <w:r w:rsidRPr="006003C1">
        <w:t>, </w:t>
      </w:r>
      <w:hyperlink r:id="rId13" w:history="1">
        <w:r w:rsidRPr="006003C1">
          <w:rPr>
            <w:rStyle w:val="Collegamentoipertestuale"/>
          </w:rPr>
          <w:t>fonte </w:t>
        </w:r>
      </w:hyperlink>
    </w:p>
    <w:p w14:paraId="507F4C6F" w14:textId="77777777" w:rsidR="006003C1" w:rsidRPr="006003C1" w:rsidRDefault="006003C1" w:rsidP="006003C1">
      <w:pPr>
        <w:numPr>
          <w:ilvl w:val="0"/>
          <w:numId w:val="1"/>
        </w:numPr>
      </w:pPr>
      <w:r w:rsidRPr="006003C1">
        <w:rPr>
          <w:b/>
          <w:bCs/>
        </w:rPr>
        <w:t>Controllo delle uve</w:t>
      </w:r>
      <w:r w:rsidRPr="006003C1">
        <w:t>: l'intelligenza artificiale, combinata all’acquisizione automatica dei dati, può essere utilizzata per eseguire analisi delle uve in tempo reale, determinando la qualità, la maturità e la composizione dei singoli grappoli. Questo aiuta i produttori a prendere decisioni sul momento ottimale per la raccolta e a formare in anticipo il personale in base alle caratteristiche della specifica vendemmia. </w:t>
      </w:r>
      <w:hyperlink r:id="rId14" w:history="1">
        <w:r w:rsidRPr="006003C1">
          <w:rPr>
            <w:rStyle w:val="Collegamentoipertestuale"/>
          </w:rPr>
          <w:t>Fonte </w:t>
        </w:r>
      </w:hyperlink>
    </w:p>
    <w:p w14:paraId="3EA42B7F" w14:textId="77777777" w:rsidR="006003C1" w:rsidRPr="006003C1" w:rsidRDefault="006003C1" w:rsidP="006003C1">
      <w:pPr>
        <w:numPr>
          <w:ilvl w:val="0"/>
          <w:numId w:val="1"/>
        </w:numPr>
      </w:pPr>
      <w:r w:rsidRPr="006003C1">
        <w:rPr>
          <w:b/>
          <w:bCs/>
        </w:rPr>
        <w:t>Previsione del raccolto</w:t>
      </w:r>
      <w:r w:rsidRPr="006003C1">
        <w:t xml:space="preserve">: l'AI può essere utilizzata per prevedere la quantità e la qualità del raccolto basandosi su vari fattori, come le condizioni climatiche e la pioggia, la salute delle viti e l'analisi dei dati storici incrociati con i dati </w:t>
      </w:r>
      <w:proofErr w:type="spellStart"/>
      <w:r w:rsidRPr="006003C1">
        <w:t>real</w:t>
      </w:r>
      <w:proofErr w:type="spellEnd"/>
      <w:r w:rsidRPr="006003C1">
        <w:t xml:space="preserve"> time dal vigneto. </w:t>
      </w:r>
      <w:hyperlink r:id="rId15" w:history="1">
        <w:r w:rsidRPr="006003C1">
          <w:rPr>
            <w:rStyle w:val="Collegamentoipertestuale"/>
          </w:rPr>
          <w:t>Fonte</w:t>
        </w:r>
      </w:hyperlink>
    </w:p>
    <w:p w14:paraId="3B257390" w14:textId="77777777" w:rsidR="006003C1" w:rsidRPr="006003C1" w:rsidRDefault="006003C1" w:rsidP="006003C1">
      <w:pPr>
        <w:numPr>
          <w:ilvl w:val="0"/>
          <w:numId w:val="1"/>
        </w:numPr>
      </w:pPr>
      <w:r w:rsidRPr="006003C1">
        <w:rPr>
          <w:b/>
          <w:bCs/>
        </w:rPr>
        <w:lastRenderedPageBreak/>
        <w:t>Contrasto al cambiamento climatico</w:t>
      </w:r>
      <w:r w:rsidRPr="006003C1">
        <w:t xml:space="preserve">: anche l’agricoltura ha a disposizione alcuni strumenti per contrastare il </w:t>
      </w:r>
      <w:proofErr w:type="spellStart"/>
      <w:r w:rsidRPr="006003C1">
        <w:t>climate</w:t>
      </w:r>
      <w:proofErr w:type="spellEnd"/>
      <w:r w:rsidRPr="006003C1">
        <w:t xml:space="preserve"> </w:t>
      </w:r>
      <w:proofErr w:type="spellStart"/>
      <w:r w:rsidRPr="006003C1">
        <w:t>change</w:t>
      </w:r>
      <w:proofErr w:type="spellEnd"/>
      <w:r w:rsidRPr="006003C1">
        <w:t>, per esempio il carbon farming, ovvero il sequestro del carbonio nel suolo, per rallentare il surriscaldamento globale. </w:t>
      </w:r>
      <w:hyperlink r:id="rId16" w:history="1">
        <w:r w:rsidRPr="006003C1">
          <w:rPr>
            <w:rStyle w:val="Collegamentoipertestuale"/>
          </w:rPr>
          <w:t>Fonte</w:t>
        </w:r>
      </w:hyperlink>
    </w:p>
    <w:p w14:paraId="471E6E0F" w14:textId="77777777" w:rsidR="006003C1" w:rsidRDefault="006003C1"/>
    <w:sectPr w:rsidR="006003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0B1E"/>
    <w:multiLevelType w:val="hybridMultilevel"/>
    <w:tmpl w:val="46406522"/>
    <w:lvl w:ilvl="0" w:tplc="358CA3AC">
      <w:start w:val="1"/>
      <w:numFmt w:val="bullet"/>
      <w:lvlText w:val="•"/>
      <w:lvlJc w:val="left"/>
      <w:pPr>
        <w:tabs>
          <w:tab w:val="num" w:pos="720"/>
        </w:tabs>
        <w:ind w:left="720" w:hanging="360"/>
      </w:pPr>
      <w:rPr>
        <w:rFonts w:ascii="Times New Roman" w:hAnsi="Times New Roman" w:hint="default"/>
      </w:rPr>
    </w:lvl>
    <w:lvl w:ilvl="1" w:tplc="69844AAC" w:tentative="1">
      <w:start w:val="1"/>
      <w:numFmt w:val="bullet"/>
      <w:lvlText w:val="•"/>
      <w:lvlJc w:val="left"/>
      <w:pPr>
        <w:tabs>
          <w:tab w:val="num" w:pos="1440"/>
        </w:tabs>
        <w:ind w:left="1440" w:hanging="360"/>
      </w:pPr>
      <w:rPr>
        <w:rFonts w:ascii="Times New Roman" w:hAnsi="Times New Roman" w:hint="default"/>
      </w:rPr>
    </w:lvl>
    <w:lvl w:ilvl="2" w:tplc="259E9710" w:tentative="1">
      <w:start w:val="1"/>
      <w:numFmt w:val="bullet"/>
      <w:lvlText w:val="•"/>
      <w:lvlJc w:val="left"/>
      <w:pPr>
        <w:tabs>
          <w:tab w:val="num" w:pos="2160"/>
        </w:tabs>
        <w:ind w:left="2160" w:hanging="360"/>
      </w:pPr>
      <w:rPr>
        <w:rFonts w:ascii="Times New Roman" w:hAnsi="Times New Roman" w:hint="default"/>
      </w:rPr>
    </w:lvl>
    <w:lvl w:ilvl="3" w:tplc="B95A2258" w:tentative="1">
      <w:start w:val="1"/>
      <w:numFmt w:val="bullet"/>
      <w:lvlText w:val="•"/>
      <w:lvlJc w:val="left"/>
      <w:pPr>
        <w:tabs>
          <w:tab w:val="num" w:pos="2880"/>
        </w:tabs>
        <w:ind w:left="2880" w:hanging="360"/>
      </w:pPr>
      <w:rPr>
        <w:rFonts w:ascii="Times New Roman" w:hAnsi="Times New Roman" w:hint="default"/>
      </w:rPr>
    </w:lvl>
    <w:lvl w:ilvl="4" w:tplc="F45AD96C" w:tentative="1">
      <w:start w:val="1"/>
      <w:numFmt w:val="bullet"/>
      <w:lvlText w:val="•"/>
      <w:lvlJc w:val="left"/>
      <w:pPr>
        <w:tabs>
          <w:tab w:val="num" w:pos="3600"/>
        </w:tabs>
        <w:ind w:left="3600" w:hanging="360"/>
      </w:pPr>
      <w:rPr>
        <w:rFonts w:ascii="Times New Roman" w:hAnsi="Times New Roman" w:hint="default"/>
      </w:rPr>
    </w:lvl>
    <w:lvl w:ilvl="5" w:tplc="9F1C913C" w:tentative="1">
      <w:start w:val="1"/>
      <w:numFmt w:val="bullet"/>
      <w:lvlText w:val="•"/>
      <w:lvlJc w:val="left"/>
      <w:pPr>
        <w:tabs>
          <w:tab w:val="num" w:pos="4320"/>
        </w:tabs>
        <w:ind w:left="4320" w:hanging="360"/>
      </w:pPr>
      <w:rPr>
        <w:rFonts w:ascii="Times New Roman" w:hAnsi="Times New Roman" w:hint="default"/>
      </w:rPr>
    </w:lvl>
    <w:lvl w:ilvl="6" w:tplc="5096DE2A" w:tentative="1">
      <w:start w:val="1"/>
      <w:numFmt w:val="bullet"/>
      <w:lvlText w:val="•"/>
      <w:lvlJc w:val="left"/>
      <w:pPr>
        <w:tabs>
          <w:tab w:val="num" w:pos="5040"/>
        </w:tabs>
        <w:ind w:left="5040" w:hanging="360"/>
      </w:pPr>
      <w:rPr>
        <w:rFonts w:ascii="Times New Roman" w:hAnsi="Times New Roman" w:hint="default"/>
      </w:rPr>
    </w:lvl>
    <w:lvl w:ilvl="7" w:tplc="7394780A" w:tentative="1">
      <w:start w:val="1"/>
      <w:numFmt w:val="bullet"/>
      <w:lvlText w:val="•"/>
      <w:lvlJc w:val="left"/>
      <w:pPr>
        <w:tabs>
          <w:tab w:val="num" w:pos="5760"/>
        </w:tabs>
        <w:ind w:left="5760" w:hanging="360"/>
      </w:pPr>
      <w:rPr>
        <w:rFonts w:ascii="Times New Roman" w:hAnsi="Times New Roman" w:hint="default"/>
      </w:rPr>
    </w:lvl>
    <w:lvl w:ilvl="8" w:tplc="82C8A530" w:tentative="1">
      <w:start w:val="1"/>
      <w:numFmt w:val="bullet"/>
      <w:lvlText w:val="•"/>
      <w:lvlJc w:val="left"/>
      <w:pPr>
        <w:tabs>
          <w:tab w:val="num" w:pos="6480"/>
        </w:tabs>
        <w:ind w:left="6480" w:hanging="360"/>
      </w:pPr>
      <w:rPr>
        <w:rFonts w:ascii="Times New Roman" w:hAnsi="Times New Roman" w:hint="default"/>
      </w:rPr>
    </w:lvl>
  </w:abstractNum>
  <w:num w:numId="1" w16cid:durableId="1463578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283"/>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19"/>
    <w:rsid w:val="0019136D"/>
    <w:rsid w:val="00255E19"/>
    <w:rsid w:val="002E6CBA"/>
    <w:rsid w:val="00376F3A"/>
    <w:rsid w:val="00395867"/>
    <w:rsid w:val="0044206E"/>
    <w:rsid w:val="004F2433"/>
    <w:rsid w:val="00532269"/>
    <w:rsid w:val="006003C1"/>
    <w:rsid w:val="00AB42CE"/>
    <w:rsid w:val="00D85C05"/>
    <w:rsid w:val="00EE187E"/>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0AD25F1"/>
  <w15:chartTrackingRefBased/>
  <w15:docId w15:val="{419BA99E-82C5-2247-82E2-DDC6CA1C4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55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55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55E1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55E1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55E1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55E1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55E1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55E1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55E1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55E1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55E1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55E1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55E1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55E1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55E1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55E1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55E1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55E19"/>
    <w:rPr>
      <w:rFonts w:eastAsiaTheme="majorEastAsia" w:cstheme="majorBidi"/>
      <w:color w:val="272727" w:themeColor="text1" w:themeTint="D8"/>
    </w:rPr>
  </w:style>
  <w:style w:type="paragraph" w:styleId="Titolo">
    <w:name w:val="Title"/>
    <w:basedOn w:val="Normale"/>
    <w:next w:val="Normale"/>
    <w:link w:val="TitoloCarattere"/>
    <w:uiPriority w:val="10"/>
    <w:qFormat/>
    <w:rsid w:val="00255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55E1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55E1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55E1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55E1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55E19"/>
    <w:rPr>
      <w:i/>
      <w:iCs/>
      <w:color w:val="404040" w:themeColor="text1" w:themeTint="BF"/>
    </w:rPr>
  </w:style>
  <w:style w:type="paragraph" w:styleId="Paragrafoelenco">
    <w:name w:val="List Paragraph"/>
    <w:basedOn w:val="Normale"/>
    <w:uiPriority w:val="34"/>
    <w:qFormat/>
    <w:rsid w:val="00255E19"/>
    <w:pPr>
      <w:ind w:left="720"/>
      <w:contextualSpacing/>
    </w:pPr>
  </w:style>
  <w:style w:type="character" w:styleId="Enfasiintensa">
    <w:name w:val="Intense Emphasis"/>
    <w:basedOn w:val="Carpredefinitoparagrafo"/>
    <w:uiPriority w:val="21"/>
    <w:qFormat/>
    <w:rsid w:val="00255E19"/>
    <w:rPr>
      <w:i/>
      <w:iCs/>
      <w:color w:val="2F5496" w:themeColor="accent1" w:themeShade="BF"/>
    </w:rPr>
  </w:style>
  <w:style w:type="paragraph" w:styleId="Citazioneintensa">
    <w:name w:val="Intense Quote"/>
    <w:basedOn w:val="Normale"/>
    <w:next w:val="Normale"/>
    <w:link w:val="CitazioneintensaCarattere"/>
    <w:uiPriority w:val="30"/>
    <w:qFormat/>
    <w:rsid w:val="00255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55E19"/>
    <w:rPr>
      <w:i/>
      <w:iCs/>
      <w:color w:val="2F5496" w:themeColor="accent1" w:themeShade="BF"/>
    </w:rPr>
  </w:style>
  <w:style w:type="character" w:styleId="Riferimentointenso">
    <w:name w:val="Intense Reference"/>
    <w:basedOn w:val="Carpredefinitoparagrafo"/>
    <w:uiPriority w:val="32"/>
    <w:qFormat/>
    <w:rsid w:val="00255E19"/>
    <w:rPr>
      <w:b/>
      <w:bCs/>
      <w:smallCaps/>
      <w:color w:val="2F5496" w:themeColor="accent1" w:themeShade="BF"/>
      <w:spacing w:val="5"/>
    </w:rPr>
  </w:style>
  <w:style w:type="character" w:styleId="Collegamentoipertestuale">
    <w:name w:val="Hyperlink"/>
    <w:basedOn w:val="Carpredefinitoparagrafo"/>
    <w:uiPriority w:val="99"/>
    <w:unhideWhenUsed/>
    <w:rsid w:val="006003C1"/>
    <w:rPr>
      <w:color w:val="0563C1" w:themeColor="hyperlink"/>
      <w:u w:val="single"/>
    </w:rPr>
  </w:style>
  <w:style w:type="character" w:styleId="Menzionenonrisolta">
    <w:name w:val="Unresolved Mention"/>
    <w:basedOn w:val="Carpredefinitoparagrafo"/>
    <w:uiPriority w:val="99"/>
    <w:semiHidden/>
    <w:unhideWhenUsed/>
    <w:rsid w:val="006003C1"/>
    <w:rPr>
      <w:color w:val="605E5C"/>
      <w:shd w:val="clear" w:color="auto" w:fill="E1DFDD"/>
    </w:rPr>
  </w:style>
  <w:style w:type="character" w:styleId="Collegamentovisitato">
    <w:name w:val="FollowedHyperlink"/>
    <w:basedOn w:val="Carpredefinitoparagrafo"/>
    <w:uiPriority w:val="99"/>
    <w:semiHidden/>
    <w:unhideWhenUsed/>
    <w:rsid w:val="00D85C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nenews.it/it/lintelligenza-artificiale-analizza-la-maturita-delle-uve-e-gli-effetti-dei-cambiamenti-climatici_449228/" TargetMode="External"/><Relationship Id="rId13" Type="http://schemas.openxmlformats.org/officeDocument/2006/relationships/hyperlink" Target="https://www.datamagazine.it/2022/06/17/lintelligenza-artificiale-per-combattere-desertificazione-e-siccita-in-agricoltur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positorio-aberto.up.pt/handle/10216/135228" TargetMode="External"/><Relationship Id="rId12" Type="http://schemas.openxmlformats.org/officeDocument/2006/relationships/hyperlink" Target="https://dialnet.unirioja.es/servlet/tesis?codigo=23153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gronotizie.imagelinenetwork.com/agricoltura-economia-politica/2022/03/31/big-data-e-intelligenza-artificiale-buoni-per-il-clima-buoni-per-l-agricoltura/74558" TargetMode="External"/><Relationship Id="rId1" Type="http://schemas.openxmlformats.org/officeDocument/2006/relationships/numbering" Target="numbering.xml"/><Relationship Id="rId6" Type="http://schemas.openxmlformats.org/officeDocument/2006/relationships/hyperlink" Target="https://www.infowine.com/it/novit%C3%A0/intelligenza_artificiale_e_tecnologia_dei_sensori_non_invasivi_per_il_monitoraggio_della_vite_sc_18197.htm" TargetMode="External"/><Relationship Id="rId11" Type="http://schemas.openxmlformats.org/officeDocument/2006/relationships/hyperlink" Target="https://sommelierwinebox.com/blogs/curiosita-sul-mondo-del-vino/viticoltura-di-precisione" TargetMode="External"/><Relationship Id="rId5" Type="http://schemas.openxmlformats.org/officeDocument/2006/relationships/hyperlink" Target="https://ieeexplore.ieee.org/abstract/document/8517392" TargetMode="External"/><Relationship Id="rId15" Type="http://schemas.openxmlformats.org/officeDocument/2006/relationships/hyperlink" Target="https://www.infowine.com/it/infowine_premium/l_intelligenza_artificiale_ia_che_aiuta_ad_affrontare_le_avversit%C3%A0_del_cambiamento_climatico_e_a_dare_una_previsione_precoce_e_accurata_delle_rese_in_vigneto_sc_19446.htm" TargetMode="External"/><Relationship Id="rId10" Type="http://schemas.openxmlformats.org/officeDocument/2006/relationships/hyperlink" Target="https://rivista.wein.plus/produrre-vini-di-qualita-con-sensori-e-intelligenza-artificiale-come-la-digitalizzazione-sta-cambiando-radicalmente-settore-del-vino" TargetMode="External"/><Relationship Id="rId4" Type="http://schemas.openxmlformats.org/officeDocument/2006/relationships/webSettings" Target="webSettings.xml"/><Relationship Id="rId9" Type="http://schemas.openxmlformats.org/officeDocument/2006/relationships/hyperlink" Target="https://www.cabdirect.org/cabdirect/abstract/20183321971" TargetMode="External"/><Relationship Id="rId14" Type="http://schemas.openxmlformats.org/officeDocument/2006/relationships/hyperlink" Target="https://www.taylorfrancis.com/chapters/oa-edit/10.1201/9781003337232-24/ai-driven-yield-estimation-using-autonomous-robot-data-acquisition-lucas-mohimont-luiz-angelo-steffenel-mathias-roesler-nathalie-gaveau-marine-rondeau-fran%C3%A7ois-alin-cl%C3%A9ment-pierlot-rachel-ouvinha-de-oliveira-marcello-coppola?context=ub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757</Words>
  <Characters>4317</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2026-03-02T09:17:00Z</dcterms:created>
  <dcterms:modified xsi:type="dcterms:W3CDTF">2026-03-02T10:23:00Z</dcterms:modified>
</cp:coreProperties>
</file>