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4C9E" w14:textId="0BEE4C77" w:rsidR="00D83C7D" w:rsidRPr="00D83C7D" w:rsidRDefault="00D83C7D" w:rsidP="00D83C7D">
      <w:pPr>
        <w:spacing w:before="100" w:beforeAutospacing="1" w:after="100" w:afterAutospacing="1"/>
        <w:ind w:firstLine="0"/>
        <w:rPr>
          <w:rFonts w:eastAsia="Times New Roman"/>
          <w:lang w:val="it-IT" w:eastAsia="en-GB"/>
        </w:rPr>
      </w:pPr>
      <w:r w:rsidRPr="00D83C7D">
        <w:rPr>
          <w:rFonts w:eastAsia="Times New Roman"/>
          <w:lang w:val="it-IT" w:eastAsia="en-GB"/>
        </w:rPr>
        <w:t>Modelli dello sviluppo economico, 202</w:t>
      </w:r>
      <w:r w:rsidR="00582481">
        <w:rPr>
          <w:rFonts w:eastAsia="Times New Roman"/>
          <w:lang w:val="it-IT" w:eastAsia="en-GB"/>
        </w:rPr>
        <w:t>1-2</w:t>
      </w:r>
    </w:p>
    <w:p w14:paraId="1FB8B202" w14:textId="77777777" w:rsidR="00D83C7D" w:rsidRPr="00D83C7D" w:rsidRDefault="00D83C7D" w:rsidP="00D83C7D">
      <w:pPr>
        <w:spacing w:before="100" w:beforeAutospacing="1" w:after="100" w:afterAutospacing="1"/>
        <w:ind w:firstLine="0"/>
        <w:rPr>
          <w:rFonts w:eastAsia="Times New Roman"/>
          <w:lang w:val="it-IT" w:eastAsia="en-GB"/>
        </w:rPr>
      </w:pPr>
      <w:r w:rsidRPr="00D83C7D">
        <w:rPr>
          <w:rFonts w:eastAsia="Times New Roman"/>
          <w:b/>
          <w:bCs/>
          <w:lang w:val="it-IT" w:eastAsia="en-GB"/>
        </w:rPr>
        <w:t>Sistemi politici e crescita economica nel mondo contemporaneo. Democrazia e debito pubblico</w:t>
      </w:r>
    </w:p>
    <w:p w14:paraId="0B91B54C" w14:textId="432F8B68" w:rsidR="00D83C7D" w:rsidRPr="00D83C7D" w:rsidRDefault="00D83C7D" w:rsidP="00582481">
      <w:pPr>
        <w:ind w:firstLine="0"/>
        <w:rPr>
          <w:rFonts w:eastAsia="Times New Roman"/>
          <w:lang w:val="it-IT" w:eastAsia="en-GB"/>
        </w:rPr>
      </w:pPr>
    </w:p>
    <w:p w14:paraId="6FE4CB6B" w14:textId="77777777" w:rsidR="00D83C7D" w:rsidRPr="00D83C7D" w:rsidRDefault="00D83C7D" w:rsidP="00582481">
      <w:pPr>
        <w:ind w:firstLine="0"/>
        <w:rPr>
          <w:rFonts w:eastAsia="Times New Roman"/>
          <w:lang w:val="it-IT" w:eastAsia="en-GB"/>
        </w:rPr>
      </w:pPr>
      <w:r w:rsidRPr="00D83C7D">
        <w:rPr>
          <w:rFonts w:eastAsia="Times New Roman"/>
          <w:lang w:val="it-IT" w:eastAsia="en-GB"/>
        </w:rPr>
        <w:t>Le lezioni si tengono nel primo semestre.</w:t>
      </w:r>
    </w:p>
    <w:p w14:paraId="375CCB85" w14:textId="77777777" w:rsidR="00D83C7D" w:rsidRPr="00D83C7D" w:rsidRDefault="00D83C7D" w:rsidP="00582481">
      <w:pPr>
        <w:ind w:firstLine="0"/>
        <w:rPr>
          <w:rFonts w:eastAsia="Times New Roman"/>
          <w:lang w:val="it-IT" w:eastAsia="en-GB"/>
        </w:rPr>
      </w:pPr>
      <w:r w:rsidRPr="00D83C7D">
        <w:rPr>
          <w:rFonts w:eastAsia="Times New Roman"/>
          <w:lang w:val="it-IT" w:eastAsia="en-GB"/>
        </w:rPr>
        <w:t>Crediti: 6 (30 ore di lezione).</w:t>
      </w:r>
    </w:p>
    <w:p w14:paraId="7DF88CB2" w14:textId="77777777" w:rsidR="00D83C7D" w:rsidRPr="00D83C7D" w:rsidRDefault="00D83C7D" w:rsidP="00582481">
      <w:pPr>
        <w:ind w:firstLine="0"/>
        <w:rPr>
          <w:rFonts w:eastAsia="Times New Roman"/>
          <w:lang w:val="it-IT" w:eastAsia="en-GB"/>
        </w:rPr>
      </w:pPr>
      <w:r w:rsidRPr="00D83C7D">
        <w:rPr>
          <w:rFonts w:eastAsia="Times New Roman"/>
          <w:lang w:val="it-IT" w:eastAsia="en-GB"/>
        </w:rPr>
        <w:t>Docente: Roberto Romani.</w:t>
      </w:r>
    </w:p>
    <w:p w14:paraId="38F1CF31" w14:textId="49B1C06A" w:rsidR="00D83C7D" w:rsidRPr="00D83C7D" w:rsidRDefault="00D83C7D" w:rsidP="00582481">
      <w:pPr>
        <w:ind w:firstLine="0"/>
        <w:rPr>
          <w:rFonts w:eastAsia="Times New Roman"/>
          <w:lang w:val="it-IT" w:eastAsia="en-GB"/>
        </w:rPr>
      </w:pPr>
      <w:r w:rsidRPr="00D83C7D">
        <w:rPr>
          <w:rFonts w:eastAsia="Times New Roman"/>
          <w:lang w:val="it-IT" w:eastAsia="en-GB"/>
        </w:rPr>
        <w:t>Per contattare il docente: rromani@unite.it.</w:t>
      </w:r>
    </w:p>
    <w:p w14:paraId="6E00F21F" w14:textId="77777777" w:rsidR="00F91803" w:rsidRDefault="00F91803" w:rsidP="00F91803">
      <w:pPr>
        <w:ind w:firstLine="0"/>
        <w:rPr>
          <w:rFonts w:eastAsia="Times New Roman"/>
          <w:lang w:val="it-IT" w:eastAsia="en-GB"/>
        </w:rPr>
      </w:pPr>
    </w:p>
    <w:p w14:paraId="7271CC1C" w14:textId="7E49BDBD" w:rsidR="00D83C7D" w:rsidRPr="00D83C7D" w:rsidRDefault="00D83C7D" w:rsidP="00F91803">
      <w:pPr>
        <w:ind w:firstLine="0"/>
        <w:rPr>
          <w:rFonts w:eastAsia="Times New Roman"/>
          <w:lang w:val="it-IT" w:eastAsia="en-GB"/>
        </w:rPr>
      </w:pPr>
      <w:r w:rsidRPr="00D83C7D">
        <w:rPr>
          <w:rFonts w:eastAsia="Times New Roman"/>
          <w:lang w:val="it-IT" w:eastAsia="en-GB"/>
        </w:rPr>
        <w:t>OBIETTIVI GENERALI DEL CORSO</w:t>
      </w:r>
    </w:p>
    <w:p w14:paraId="12B04696" w14:textId="64EA6E2F" w:rsidR="00D83C7D" w:rsidRPr="00D83C7D" w:rsidRDefault="00D83C7D" w:rsidP="00F91803">
      <w:pPr>
        <w:ind w:firstLine="0"/>
        <w:rPr>
          <w:rFonts w:eastAsia="Times New Roman"/>
          <w:lang w:val="it-IT" w:eastAsia="en-GB"/>
        </w:rPr>
      </w:pPr>
      <w:r w:rsidRPr="00D83C7D">
        <w:rPr>
          <w:rFonts w:eastAsia="Times New Roman"/>
          <w:lang w:val="it-IT" w:eastAsia="en-GB"/>
        </w:rPr>
        <w:t xml:space="preserve">Il corso tratta la relazione fra sistema politico e crescita economica. Il volume di Acemoglu e Robinson analizza gli effetti di stimolo, o al contrario di freno, che i diversi sistemi politici hanno avuto sulla crescita della ricchezza, nel </w:t>
      </w:r>
      <w:r w:rsidR="00445AF1">
        <w:rPr>
          <w:rFonts w:eastAsia="Times New Roman"/>
          <w:lang w:val="it-IT" w:eastAsia="en-GB"/>
        </w:rPr>
        <w:t>lungo periodo e su scala</w:t>
      </w:r>
      <w:r w:rsidRPr="00D83C7D">
        <w:rPr>
          <w:rFonts w:eastAsia="Times New Roman"/>
          <w:lang w:val="it-IT" w:eastAsia="en-GB"/>
        </w:rPr>
        <w:t xml:space="preserve"> globale. Successivamente, il corso discute l</w:t>
      </w:r>
      <w:r w:rsidR="008E4A15">
        <w:rPr>
          <w:rFonts w:eastAsia="Times New Roman"/>
          <w:lang w:val="it-IT" w:eastAsia="en-GB"/>
        </w:rPr>
        <w:t xml:space="preserve">e politiche economiche </w:t>
      </w:r>
      <w:r w:rsidR="00C17E95">
        <w:rPr>
          <w:rFonts w:eastAsia="Times New Roman"/>
          <w:lang w:val="it-IT" w:eastAsia="en-GB"/>
        </w:rPr>
        <w:t>dell’eurozona,</w:t>
      </w:r>
      <w:r w:rsidRPr="00D83C7D">
        <w:rPr>
          <w:rFonts w:eastAsia="Times New Roman"/>
          <w:lang w:val="it-IT" w:eastAsia="en-GB"/>
        </w:rPr>
        <w:t xml:space="preserve"> alla luce della</w:t>
      </w:r>
      <w:r w:rsidR="00C17E95">
        <w:rPr>
          <w:rFonts w:eastAsia="Times New Roman"/>
          <w:lang w:val="it-IT" w:eastAsia="en-GB"/>
        </w:rPr>
        <w:t xml:space="preserve"> recente</w:t>
      </w:r>
      <w:r w:rsidRPr="00D83C7D">
        <w:rPr>
          <w:rFonts w:eastAsia="Times New Roman"/>
          <w:lang w:val="it-IT" w:eastAsia="en-GB"/>
        </w:rPr>
        <w:t xml:space="preserve"> crisi finanziaria</w:t>
      </w:r>
      <w:r w:rsidR="00C17E95">
        <w:rPr>
          <w:rFonts w:eastAsia="Times New Roman"/>
          <w:lang w:val="it-IT" w:eastAsia="en-GB"/>
        </w:rPr>
        <w:t>.</w:t>
      </w:r>
      <w:r w:rsidRPr="00D83C7D">
        <w:rPr>
          <w:rFonts w:eastAsia="Times New Roman"/>
          <w:lang w:val="it-IT" w:eastAsia="en-GB"/>
        </w:rPr>
        <w:t xml:space="preserve"> Viene esaminato, in particolare, il nodo del debito pubblico italiano.</w:t>
      </w:r>
      <w:r w:rsidR="00931DD9" w:rsidRPr="00931DD9">
        <w:rPr>
          <w:rFonts w:eastAsia="Times New Roman"/>
          <w:lang w:val="it-IT" w:eastAsia="en-GB"/>
        </w:rPr>
        <w:t xml:space="preserve"> </w:t>
      </w:r>
      <w:r w:rsidR="00931DD9">
        <w:rPr>
          <w:rFonts w:eastAsia="Times New Roman"/>
          <w:lang w:val="it-IT" w:eastAsia="en-GB"/>
        </w:rPr>
        <w:t>I</w:t>
      </w:r>
      <w:r w:rsidR="00931DD9" w:rsidRPr="007042DC">
        <w:rPr>
          <w:rFonts w:eastAsia="Times New Roman"/>
          <w:lang w:val="it-IT" w:eastAsia="en-GB"/>
        </w:rPr>
        <w:t>l libro di Reinhard e Rogoff</w:t>
      </w:r>
      <w:r w:rsidR="00445AF1">
        <w:rPr>
          <w:rFonts w:eastAsia="Times New Roman"/>
          <w:lang w:val="it-IT" w:eastAsia="en-GB"/>
        </w:rPr>
        <w:t>, infine,</w:t>
      </w:r>
      <w:r w:rsidR="00931DD9" w:rsidRPr="007042DC">
        <w:rPr>
          <w:rFonts w:eastAsia="Times New Roman"/>
          <w:lang w:val="it-IT" w:eastAsia="en-GB"/>
        </w:rPr>
        <w:t xml:space="preserve"> permette di inserire </w:t>
      </w:r>
      <w:r w:rsidR="00C17E95">
        <w:rPr>
          <w:rFonts w:eastAsia="Times New Roman"/>
          <w:lang w:val="it-IT" w:eastAsia="en-GB"/>
        </w:rPr>
        <w:t>la dinamica del debito</w:t>
      </w:r>
      <w:r w:rsidR="00931DD9" w:rsidRPr="007042DC">
        <w:rPr>
          <w:rFonts w:eastAsia="Times New Roman"/>
          <w:lang w:val="it-IT" w:eastAsia="en-GB"/>
        </w:rPr>
        <w:t xml:space="preserve"> </w:t>
      </w:r>
      <w:r w:rsidR="00445AF1">
        <w:rPr>
          <w:rFonts w:eastAsia="Times New Roman"/>
          <w:lang w:val="it-IT" w:eastAsia="en-GB"/>
        </w:rPr>
        <w:t>italian</w:t>
      </w:r>
      <w:r w:rsidR="00931DD9" w:rsidRPr="007042DC">
        <w:rPr>
          <w:rFonts w:eastAsia="Times New Roman"/>
          <w:lang w:val="it-IT" w:eastAsia="en-GB"/>
        </w:rPr>
        <w:t>o nel contesto di una analisi globale di lungo periodo.</w:t>
      </w:r>
    </w:p>
    <w:p w14:paraId="0F909813" w14:textId="13B508DB" w:rsidR="00D83C7D" w:rsidRPr="00D83C7D" w:rsidRDefault="00D83C7D" w:rsidP="00D83C7D">
      <w:pPr>
        <w:spacing w:before="100" w:beforeAutospacing="1" w:after="100" w:afterAutospacing="1"/>
        <w:ind w:firstLine="0"/>
        <w:rPr>
          <w:rFonts w:eastAsia="Times New Roman"/>
          <w:lang w:val="it-IT" w:eastAsia="en-GB"/>
        </w:rPr>
      </w:pPr>
      <w:r w:rsidRPr="00D83C7D">
        <w:rPr>
          <w:rFonts w:eastAsia="Times New Roman"/>
          <w:lang w:val="it-IT" w:eastAsia="en-GB"/>
        </w:rPr>
        <w:t>Il corso proporrà un</w:t>
      </w:r>
      <w:r w:rsidR="00C17E95">
        <w:rPr>
          <w:rFonts w:eastAsia="Times New Roman"/>
          <w:lang w:val="it-IT" w:eastAsia="en-GB"/>
        </w:rPr>
        <w:t>a ricognizione</w:t>
      </w:r>
      <w:r w:rsidRPr="00D83C7D">
        <w:rPr>
          <w:rFonts w:eastAsia="Times New Roman"/>
          <w:lang w:val="it-IT" w:eastAsia="en-GB"/>
        </w:rPr>
        <w:t xml:space="preserve"> problematica e interdisciplinare della dinamica delle economie contemporanee. Verranno in tal modo approfondite le conoscenze di storia economica, macroeconomia e politica economica.</w:t>
      </w:r>
    </w:p>
    <w:p w14:paraId="6678ACFA" w14:textId="32456DAC" w:rsidR="00D83C7D" w:rsidRPr="00D83C7D" w:rsidRDefault="00D83C7D" w:rsidP="00D83C7D">
      <w:pPr>
        <w:spacing w:before="100" w:beforeAutospacing="1" w:after="100" w:afterAutospacing="1"/>
        <w:ind w:firstLine="0"/>
        <w:rPr>
          <w:rFonts w:eastAsia="Times New Roman"/>
          <w:lang w:eastAsia="en-GB"/>
        </w:rPr>
      </w:pPr>
      <w:r w:rsidRPr="00D83C7D">
        <w:rPr>
          <w:rFonts w:eastAsia="Times New Roman"/>
          <w:lang w:eastAsia="en-GB"/>
        </w:rPr>
        <w:t>LIBRI DI TESTO</w:t>
      </w:r>
    </w:p>
    <w:p w14:paraId="3E90E277" w14:textId="722EF6B1" w:rsidR="00D83C7D" w:rsidRDefault="00D83C7D" w:rsidP="00D83C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it-IT" w:eastAsia="en-GB"/>
        </w:rPr>
      </w:pPr>
      <w:r w:rsidRPr="00D83C7D">
        <w:rPr>
          <w:rFonts w:eastAsia="Times New Roman"/>
          <w:lang w:val="it-IT" w:eastAsia="en-GB"/>
        </w:rPr>
        <w:t xml:space="preserve">Daron Acemoglu, James Robinson, </w:t>
      </w:r>
      <w:r w:rsidRPr="00D83C7D">
        <w:rPr>
          <w:rFonts w:eastAsia="Times New Roman"/>
          <w:i/>
          <w:iCs/>
          <w:lang w:val="it-IT" w:eastAsia="en-GB"/>
        </w:rPr>
        <w:t>Perché le nazioni falliscono</w:t>
      </w:r>
      <w:r w:rsidRPr="00D83C7D">
        <w:rPr>
          <w:rFonts w:eastAsia="Times New Roman"/>
          <w:lang w:val="it-IT" w:eastAsia="en-GB"/>
        </w:rPr>
        <w:t>, Il Saggiatore, 2013, capitoli 1, 2, 3, 4, 7, 11, 13, 15.</w:t>
      </w:r>
    </w:p>
    <w:p w14:paraId="0EBAE362" w14:textId="5423F071" w:rsidR="00582481" w:rsidRPr="00D83C7D" w:rsidRDefault="0033200E" w:rsidP="0033200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it-IT" w:eastAsia="en-GB"/>
        </w:rPr>
      </w:pPr>
      <w:r w:rsidRPr="007042DC">
        <w:rPr>
          <w:rFonts w:eastAsia="Times New Roman"/>
          <w:lang w:val="it-IT" w:eastAsia="en-GB"/>
        </w:rPr>
        <w:t>Carmen Reinhard e Kenneth Rogoff,</w:t>
      </w:r>
      <w:r w:rsidRPr="007042DC">
        <w:rPr>
          <w:rFonts w:eastAsia="Times New Roman"/>
          <w:i/>
          <w:iCs/>
          <w:lang w:val="it-IT" w:eastAsia="en-GB"/>
        </w:rPr>
        <w:t xml:space="preserve"> Questa volta è diverso. Otto secoli di follia finanziaria</w:t>
      </w:r>
      <w:r w:rsidRPr="007042DC">
        <w:rPr>
          <w:rFonts w:eastAsia="Times New Roman"/>
          <w:lang w:val="it-IT" w:eastAsia="en-GB"/>
        </w:rPr>
        <w:t>, Il Saggiatore, 2010, capitoli 1, 2, 4, 5, 6, 13, 14.</w:t>
      </w:r>
    </w:p>
    <w:p w14:paraId="09EF6DE9" w14:textId="77777777" w:rsidR="00D83C7D" w:rsidRPr="00D83C7D" w:rsidRDefault="00D83C7D" w:rsidP="00D83C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it-IT" w:eastAsia="en-GB"/>
        </w:rPr>
      </w:pPr>
      <w:r w:rsidRPr="00D83C7D">
        <w:rPr>
          <w:rFonts w:eastAsia="Times New Roman"/>
          <w:lang w:val="it-IT" w:eastAsia="en-GB"/>
        </w:rPr>
        <w:t xml:space="preserve">Roberto Romani, </w:t>
      </w:r>
      <w:r w:rsidRPr="00D83C7D">
        <w:rPr>
          <w:rFonts w:eastAsia="Times New Roman"/>
          <w:i/>
          <w:iCs/>
          <w:lang w:val="it-IT" w:eastAsia="en-GB"/>
        </w:rPr>
        <w:t>Due crisi finanziarie, 2007-2013</w:t>
      </w:r>
      <w:r w:rsidRPr="00D83C7D">
        <w:rPr>
          <w:rFonts w:eastAsia="Times New Roman"/>
          <w:lang w:val="it-IT" w:eastAsia="en-GB"/>
        </w:rPr>
        <w:t>, dispensa, edizione 2016 o successive. Le pagine 9-13, sugli strumenti finanziari derivati, sono opzionali. La dispensa è disponibile nel sito del corso.</w:t>
      </w:r>
    </w:p>
    <w:p w14:paraId="42620DB1" w14:textId="6EE328D1" w:rsidR="00931DD9" w:rsidRPr="00D83C7D" w:rsidRDefault="00931DD9" w:rsidP="00931DD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it-IT" w:eastAsia="en-GB"/>
        </w:rPr>
      </w:pPr>
      <w:r w:rsidRPr="00D83C7D">
        <w:rPr>
          <w:rFonts w:eastAsia="Times New Roman"/>
          <w:lang w:val="it-IT" w:eastAsia="en-GB"/>
        </w:rPr>
        <w:t>Leonida Tedoldi</w:t>
      </w:r>
      <w:r>
        <w:rPr>
          <w:rFonts w:eastAsia="Times New Roman"/>
          <w:lang w:val="it-IT" w:eastAsia="en-GB"/>
        </w:rPr>
        <w:t xml:space="preserve"> e </w:t>
      </w:r>
      <w:r w:rsidR="00A50A7D">
        <w:rPr>
          <w:rFonts w:eastAsia="Times New Roman"/>
          <w:lang w:val="it-IT" w:eastAsia="en-GB"/>
        </w:rPr>
        <w:t>Alessandro</w:t>
      </w:r>
      <w:r>
        <w:rPr>
          <w:rFonts w:eastAsia="Times New Roman"/>
          <w:lang w:val="it-IT" w:eastAsia="en-GB"/>
        </w:rPr>
        <w:t xml:space="preserve"> Volpi</w:t>
      </w:r>
      <w:r w:rsidRPr="00D83C7D">
        <w:rPr>
          <w:rFonts w:eastAsia="Times New Roman"/>
          <w:lang w:val="it-IT" w:eastAsia="en-GB"/>
        </w:rPr>
        <w:t>,</w:t>
      </w:r>
      <w:r>
        <w:rPr>
          <w:rFonts w:eastAsia="Times New Roman"/>
          <w:lang w:val="it-IT" w:eastAsia="en-GB"/>
        </w:rPr>
        <w:t xml:space="preserve"> </w:t>
      </w:r>
      <w:r w:rsidR="00A50A7D">
        <w:rPr>
          <w:rFonts w:eastAsia="Times New Roman"/>
          <w:i/>
          <w:iCs/>
          <w:lang w:val="it-IT" w:eastAsia="en-GB"/>
        </w:rPr>
        <w:t>Storia del debito pubblico in Italia</w:t>
      </w:r>
      <w:r w:rsidRPr="00D83C7D">
        <w:rPr>
          <w:rFonts w:eastAsia="Times New Roman"/>
          <w:lang w:val="it-IT" w:eastAsia="en-GB"/>
        </w:rPr>
        <w:t>, Laterza, 20</w:t>
      </w:r>
      <w:r>
        <w:rPr>
          <w:rFonts w:eastAsia="Times New Roman"/>
          <w:lang w:val="it-IT" w:eastAsia="en-GB"/>
        </w:rPr>
        <w:t>21</w:t>
      </w:r>
      <w:r w:rsidRPr="00D83C7D">
        <w:rPr>
          <w:rFonts w:eastAsia="Times New Roman"/>
          <w:lang w:val="it-IT" w:eastAsia="en-GB"/>
        </w:rPr>
        <w:t xml:space="preserve">, pp. </w:t>
      </w:r>
      <w:r w:rsidR="00A50A7D">
        <w:rPr>
          <w:rFonts w:eastAsia="Times New Roman"/>
          <w:lang w:val="it-IT" w:eastAsia="en-GB"/>
        </w:rPr>
        <w:t>116-269.</w:t>
      </w:r>
    </w:p>
    <w:p w14:paraId="4158340C" w14:textId="77777777" w:rsidR="00D83C7D" w:rsidRPr="00D83C7D" w:rsidRDefault="00D83C7D" w:rsidP="00D83C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it-IT" w:eastAsia="en-GB"/>
        </w:rPr>
      </w:pPr>
      <w:r w:rsidRPr="00D83C7D">
        <w:rPr>
          <w:rFonts w:eastAsia="Times New Roman"/>
          <w:lang w:val="it-IT" w:eastAsia="en-GB"/>
        </w:rPr>
        <w:t xml:space="preserve">Carlo Cottarelli, </w:t>
      </w:r>
      <w:r w:rsidRPr="00D83C7D">
        <w:rPr>
          <w:rFonts w:eastAsia="Times New Roman"/>
          <w:i/>
          <w:iCs/>
          <w:lang w:val="it-IT" w:eastAsia="en-GB"/>
        </w:rPr>
        <w:t>Il macigno. Perchè il debito pubblico ci schiaccia e come si fa a liberarsene</w:t>
      </w:r>
      <w:r w:rsidRPr="00D83C7D">
        <w:rPr>
          <w:rFonts w:eastAsia="Times New Roman"/>
          <w:lang w:val="it-IT" w:eastAsia="en-GB"/>
        </w:rPr>
        <w:t>, Feltrinelli, 2016.</w:t>
      </w:r>
    </w:p>
    <w:p w14:paraId="6FD1973C" w14:textId="59C72C5C" w:rsidR="00D83C7D" w:rsidRPr="00D83C7D" w:rsidRDefault="00931DD9" w:rsidP="00D83C7D">
      <w:pPr>
        <w:spacing w:before="100" w:beforeAutospacing="1" w:after="100" w:afterAutospacing="1"/>
        <w:ind w:firstLine="0"/>
        <w:rPr>
          <w:rFonts w:eastAsia="Times New Roman"/>
          <w:lang w:val="it-IT" w:eastAsia="en-GB"/>
        </w:rPr>
      </w:pPr>
      <w:r>
        <w:rPr>
          <w:rFonts w:eastAsia="Times New Roman"/>
          <w:lang w:val="it-IT" w:eastAsia="en-GB"/>
        </w:rPr>
        <w:t>MODALITA’ DI SVOLGIMENTO DEL</w:t>
      </w:r>
      <w:r w:rsidR="00F91803">
        <w:rPr>
          <w:rFonts w:eastAsia="Times New Roman"/>
          <w:lang w:val="it-IT" w:eastAsia="en-GB"/>
        </w:rPr>
        <w:t xml:space="preserve"> CORSO E DEL</w:t>
      </w:r>
      <w:r>
        <w:rPr>
          <w:rFonts w:eastAsia="Times New Roman"/>
          <w:lang w:val="it-IT" w:eastAsia="en-GB"/>
        </w:rPr>
        <w:t>L’ESAME</w:t>
      </w:r>
    </w:p>
    <w:p w14:paraId="33334E09" w14:textId="1BAC277D" w:rsidR="00602821" w:rsidRDefault="00931DD9" w:rsidP="00D83C7D">
      <w:pPr>
        <w:spacing w:before="100" w:beforeAutospacing="1" w:after="100" w:afterAutospacing="1"/>
        <w:ind w:firstLine="0"/>
        <w:rPr>
          <w:rFonts w:eastAsia="Times New Roman"/>
          <w:lang w:val="it-IT" w:eastAsia="en-GB"/>
        </w:rPr>
      </w:pPr>
      <w:r>
        <w:rPr>
          <w:rFonts w:eastAsia="Times New Roman"/>
          <w:lang w:val="it-IT" w:eastAsia="en-GB"/>
        </w:rPr>
        <w:t xml:space="preserve">Il corso si propone di </w:t>
      </w:r>
      <w:r w:rsidR="00F91803">
        <w:rPr>
          <w:rFonts w:eastAsia="Times New Roman"/>
          <w:lang w:val="it-IT" w:eastAsia="en-GB"/>
        </w:rPr>
        <w:t xml:space="preserve">stimolare la capacità di riflessione critica, l’abitudine alla discussione, e l’abilità di scrittura. Le lezioni avranno uno svolgimento seminariale, </w:t>
      </w:r>
      <w:r w:rsidR="00602821">
        <w:rPr>
          <w:rFonts w:eastAsia="Times New Roman"/>
          <w:lang w:val="it-IT" w:eastAsia="en-GB"/>
        </w:rPr>
        <w:t xml:space="preserve">per quanto possibile, </w:t>
      </w:r>
      <w:r w:rsidR="00F91803">
        <w:rPr>
          <w:rFonts w:eastAsia="Times New Roman"/>
          <w:lang w:val="it-IT" w:eastAsia="en-GB"/>
        </w:rPr>
        <w:t>ossia</w:t>
      </w:r>
      <w:r w:rsidR="00A50A7D">
        <w:rPr>
          <w:rFonts w:eastAsia="Times New Roman"/>
          <w:lang w:val="it-IT" w:eastAsia="en-GB"/>
        </w:rPr>
        <w:t xml:space="preserve"> </w:t>
      </w:r>
      <w:r w:rsidR="00602821">
        <w:rPr>
          <w:rFonts w:eastAsia="Times New Roman"/>
          <w:lang w:val="it-IT" w:eastAsia="en-GB"/>
        </w:rPr>
        <w:t>si richiederà la partecipazione attiva degli studenti. A tale scopo, si raccomanda di leggere le parti dei testi oggetto delle lezioni prima delle lezioni stesse.</w:t>
      </w:r>
    </w:p>
    <w:p w14:paraId="56A3C1B2" w14:textId="491CD29C" w:rsidR="00D83C7D" w:rsidRPr="00D83C7D" w:rsidRDefault="00602821" w:rsidP="00D83C7D">
      <w:pPr>
        <w:spacing w:before="100" w:beforeAutospacing="1" w:after="100" w:afterAutospacing="1"/>
        <w:ind w:firstLine="0"/>
        <w:rPr>
          <w:rFonts w:eastAsia="Times New Roman"/>
          <w:lang w:val="it-IT" w:eastAsia="en-GB"/>
        </w:rPr>
      </w:pPr>
      <w:r>
        <w:rPr>
          <w:rFonts w:eastAsia="Times New Roman"/>
          <w:lang w:val="it-IT" w:eastAsia="en-GB"/>
        </w:rPr>
        <w:t>L</w:t>
      </w:r>
      <w:r w:rsidR="00F91803">
        <w:rPr>
          <w:rFonts w:eastAsia="Times New Roman"/>
          <w:lang w:val="it-IT" w:eastAsia="en-GB"/>
        </w:rPr>
        <w:t xml:space="preserve">a valutazione prevede, oltre al colloquio tradizionale, che lo studente presenti un </w:t>
      </w:r>
      <w:r w:rsidR="00F91803" w:rsidRPr="00602821">
        <w:rPr>
          <w:rFonts w:eastAsia="Times New Roman"/>
          <w:u w:val="single"/>
          <w:lang w:val="it-IT" w:eastAsia="en-GB"/>
        </w:rPr>
        <w:t>riassunto scritto</w:t>
      </w:r>
      <w:r w:rsidR="00F91803">
        <w:rPr>
          <w:rFonts w:eastAsia="Times New Roman"/>
          <w:lang w:val="it-IT" w:eastAsia="en-GB"/>
        </w:rPr>
        <w:t>, di non più di quattro pagine, di uno dei testi indicati sopra, a eccezione delle dispense (</w:t>
      </w:r>
      <w:r w:rsidR="00F91803">
        <w:rPr>
          <w:rFonts w:eastAsia="Times New Roman"/>
          <w:i/>
          <w:iCs/>
          <w:lang w:val="it-IT" w:eastAsia="en-GB"/>
        </w:rPr>
        <w:t>Due crisi finanziarie</w:t>
      </w:r>
      <w:r w:rsidR="00F91803">
        <w:rPr>
          <w:rFonts w:eastAsia="Times New Roman"/>
          <w:lang w:val="it-IT" w:eastAsia="en-GB"/>
        </w:rPr>
        <w:t>).</w:t>
      </w:r>
      <w:r w:rsidR="00931DD9">
        <w:rPr>
          <w:rFonts w:eastAsia="Times New Roman"/>
          <w:lang w:val="it-IT" w:eastAsia="en-GB"/>
        </w:rPr>
        <w:t xml:space="preserve"> </w:t>
      </w:r>
      <w:r w:rsidR="00F91803">
        <w:rPr>
          <w:rFonts w:eastAsia="Times New Roman"/>
          <w:lang w:val="it-IT" w:eastAsia="en-GB"/>
        </w:rPr>
        <w:t>Tale elaborato può essere inoltrato al docente in qualsiasi momento.</w:t>
      </w:r>
      <w:r w:rsidR="00931DD9">
        <w:rPr>
          <w:rFonts w:eastAsia="Times New Roman"/>
          <w:lang w:val="it-IT" w:eastAsia="en-GB"/>
        </w:rPr>
        <w:t xml:space="preserve"> </w:t>
      </w:r>
      <w:r>
        <w:rPr>
          <w:rFonts w:eastAsia="Times New Roman"/>
          <w:lang w:val="it-IT" w:eastAsia="en-GB"/>
        </w:rPr>
        <w:t>Il testo riassunto non sarà oggetto della prova orale.</w:t>
      </w:r>
    </w:p>
    <w:p w14:paraId="634AAEE4" w14:textId="77777777" w:rsidR="00D83C7D" w:rsidRPr="00D83C7D" w:rsidRDefault="00D83C7D" w:rsidP="00D83C7D">
      <w:pPr>
        <w:spacing w:before="100" w:beforeAutospacing="1" w:after="100" w:afterAutospacing="1"/>
        <w:ind w:firstLine="0"/>
        <w:rPr>
          <w:rFonts w:eastAsia="Times New Roman"/>
          <w:lang w:val="it-IT" w:eastAsia="en-GB"/>
        </w:rPr>
      </w:pPr>
      <w:r w:rsidRPr="00D83C7D">
        <w:rPr>
          <w:rFonts w:eastAsia="Times New Roman"/>
          <w:lang w:val="it-IT" w:eastAsia="en-GB"/>
        </w:rPr>
        <w:t xml:space="preserve">Si raccomanda di studiare in modo attivo, consultando altri testi per risolvere eventuali problemi di comprensione e apprendimento. Il manuale di economia più semplice e utile, per l’abbondanza di </w:t>
      </w:r>
      <w:r w:rsidRPr="00D83C7D">
        <w:rPr>
          <w:rFonts w:eastAsia="Times New Roman"/>
          <w:lang w:val="it-IT" w:eastAsia="en-GB"/>
        </w:rPr>
        <w:lastRenderedPageBreak/>
        <w:t xml:space="preserve">contestualizzazioni storiche e il ricco glossario, è forse quello di Samuelson e Nordhaus, </w:t>
      </w:r>
      <w:r w:rsidRPr="00D83C7D">
        <w:rPr>
          <w:rFonts w:eastAsia="Times New Roman"/>
          <w:i/>
          <w:iCs/>
          <w:lang w:val="it-IT" w:eastAsia="en-GB"/>
        </w:rPr>
        <w:t>Economia</w:t>
      </w:r>
      <w:r w:rsidRPr="00D83C7D">
        <w:rPr>
          <w:rFonts w:eastAsia="Times New Roman"/>
          <w:lang w:val="it-IT" w:eastAsia="en-GB"/>
        </w:rPr>
        <w:t xml:space="preserve">, Zanichelli; un’esposizione elementare delle teorie è in Mankiw, </w:t>
      </w:r>
      <w:r w:rsidRPr="00D83C7D">
        <w:rPr>
          <w:rFonts w:eastAsia="Times New Roman"/>
          <w:i/>
          <w:iCs/>
          <w:lang w:val="it-IT" w:eastAsia="en-GB"/>
        </w:rPr>
        <w:t>Principi di economia</w:t>
      </w:r>
      <w:r w:rsidRPr="00D83C7D">
        <w:rPr>
          <w:rFonts w:eastAsia="Times New Roman"/>
          <w:lang w:val="it-IT" w:eastAsia="en-GB"/>
        </w:rPr>
        <w:t>, Zanichelli. Esistono diversi dizionari di economia, fra cui la comoda “Garzantina”, ossia il dizionario compatto pubblicato dall’editore Garzanti. Online, si può ricorrere a Wikipedia e al Dizionario di economia e finanza Treccani (http://www.treccani.it/enciclopedia/elenco-opere/Dizionario_di_Economia_e_Finanza/A).</w:t>
      </w:r>
    </w:p>
    <w:p w14:paraId="432449E1" w14:textId="2E004A1F" w:rsidR="00582481" w:rsidRPr="00445AF1" w:rsidRDefault="00582481" w:rsidP="00582481">
      <w:pPr>
        <w:spacing w:before="100" w:beforeAutospacing="1" w:after="100" w:afterAutospacing="1"/>
        <w:ind w:firstLine="0"/>
        <w:rPr>
          <w:rFonts w:eastAsia="Times New Roman"/>
          <w:lang w:val="it-IT" w:eastAsia="en-GB"/>
        </w:rPr>
      </w:pPr>
    </w:p>
    <w:p w14:paraId="702C9219" w14:textId="1A50353A" w:rsidR="00D83C7D" w:rsidRPr="00445AF1" w:rsidRDefault="00D83C7D" w:rsidP="00D83C7D">
      <w:pPr>
        <w:ind w:firstLine="0"/>
        <w:rPr>
          <w:rFonts w:eastAsia="Times New Roman"/>
          <w:lang w:val="it-IT" w:eastAsia="en-GB"/>
        </w:rPr>
      </w:pPr>
    </w:p>
    <w:p w14:paraId="5164695C" w14:textId="77777777" w:rsidR="0037228F" w:rsidRPr="00445AF1" w:rsidRDefault="0037228F">
      <w:pPr>
        <w:rPr>
          <w:lang w:val="it-IT"/>
        </w:rPr>
      </w:pPr>
    </w:p>
    <w:sectPr w:rsidR="0037228F" w:rsidRPr="00445A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370"/>
    <w:multiLevelType w:val="multilevel"/>
    <w:tmpl w:val="C422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F76F7"/>
    <w:multiLevelType w:val="multilevel"/>
    <w:tmpl w:val="57C6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D"/>
    <w:rsid w:val="0033200E"/>
    <w:rsid w:val="0037228F"/>
    <w:rsid w:val="00445AF1"/>
    <w:rsid w:val="00582481"/>
    <w:rsid w:val="00602821"/>
    <w:rsid w:val="008E4A15"/>
    <w:rsid w:val="00931DD9"/>
    <w:rsid w:val="00A50A7D"/>
    <w:rsid w:val="00C17E95"/>
    <w:rsid w:val="00C76473"/>
    <w:rsid w:val="00D83C7D"/>
    <w:rsid w:val="00F9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1E73"/>
  <w15:chartTrackingRefBased/>
  <w15:docId w15:val="{9170080E-B4E7-4758-BFCB-0017909D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83C7D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3C7D"/>
    <w:rPr>
      <w:rFonts w:eastAsia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83C7D"/>
    <w:pPr>
      <w:spacing w:before="100" w:beforeAutospacing="1" w:after="100" w:afterAutospacing="1"/>
      <w:ind w:firstLine="0"/>
    </w:pPr>
    <w:rPr>
      <w:rFonts w:eastAsia="Times New Roman"/>
      <w:lang w:eastAsia="en-GB"/>
    </w:rPr>
  </w:style>
  <w:style w:type="character" w:styleId="Strong">
    <w:name w:val="Strong"/>
    <w:basedOn w:val="DefaultParagraphFont"/>
    <w:uiPriority w:val="22"/>
    <w:qFormat/>
    <w:rsid w:val="00D83C7D"/>
    <w:rPr>
      <w:b/>
      <w:bCs/>
    </w:rPr>
  </w:style>
  <w:style w:type="character" w:styleId="Emphasis">
    <w:name w:val="Emphasis"/>
    <w:basedOn w:val="DefaultParagraphFont"/>
    <w:uiPriority w:val="20"/>
    <w:qFormat/>
    <w:rsid w:val="00D83C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Romani</dc:creator>
  <cp:keywords/>
  <dc:description/>
  <cp:lastModifiedBy>Roberto Romani</cp:lastModifiedBy>
  <cp:revision>8</cp:revision>
  <dcterms:created xsi:type="dcterms:W3CDTF">2021-09-03T07:44:00Z</dcterms:created>
  <dcterms:modified xsi:type="dcterms:W3CDTF">2021-09-14T07:42:00Z</dcterms:modified>
</cp:coreProperties>
</file>