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204AD" w14:textId="77777777" w:rsidR="0074559D" w:rsidRPr="0074559D" w:rsidRDefault="0074559D" w:rsidP="0074559D">
      <w:pPr>
        <w:spacing w:before="150" w:after="150" w:line="600" w:lineRule="atLeast"/>
        <w:outlineLvl w:val="0"/>
        <w:rPr>
          <w:rFonts w:ascii="inherit" w:eastAsia="Times New Roman" w:hAnsi="inherit" w:cs="Times New Roman"/>
          <w:b/>
          <w:bCs/>
          <w:kern w:val="36"/>
          <w:sz w:val="58"/>
          <w:szCs w:val="58"/>
          <w:lang w:eastAsia="it-IT"/>
        </w:rPr>
      </w:pPr>
      <w:r w:rsidRPr="0074559D">
        <w:rPr>
          <w:rFonts w:ascii="inherit" w:eastAsia="Times New Roman" w:hAnsi="inherit" w:cs="Times New Roman"/>
          <w:b/>
          <w:bCs/>
          <w:kern w:val="36"/>
          <w:sz w:val="58"/>
          <w:szCs w:val="58"/>
          <w:lang w:eastAsia="it-IT"/>
        </w:rPr>
        <w:t>Henri Lefebvre: "Quando la città si dissolve nella metamorfosi planetaria"</w:t>
      </w:r>
    </w:p>
    <w:p w14:paraId="24FA524B" w14:textId="77777777" w:rsidR="0074559D" w:rsidRPr="0074559D" w:rsidRDefault="0074559D" w:rsidP="0074559D">
      <w:pPr>
        <w:spacing w:after="150"/>
        <w:rPr>
          <w:rFonts w:ascii="Times New Roman" w:eastAsia="Times New Roman" w:hAnsi="Times New Roman" w:cs="Times New Roman"/>
          <w:lang w:eastAsia="it-IT"/>
        </w:rPr>
      </w:pPr>
      <w:r w:rsidRPr="0074559D">
        <w:rPr>
          <w:rFonts w:ascii="Times New Roman" w:eastAsia="Times New Roman" w:hAnsi="Times New Roman" w:cs="Times New Roman"/>
          <w:lang w:eastAsia="it-IT"/>
        </w:rPr>
        <w:t>17 Settembre 2017 | in </w:t>
      </w:r>
      <w:hyperlink r:id="rId4" w:history="1">
        <w:r w:rsidRPr="0074559D">
          <w:rPr>
            <w:rFonts w:ascii="Times New Roman" w:eastAsia="Times New Roman" w:hAnsi="Times New Roman" w:cs="Times New Roman"/>
            <w:color w:val="0088CC"/>
            <w:u w:val="single"/>
            <w:lang w:eastAsia="it-IT"/>
          </w:rPr>
          <w:t>NOTES</w:t>
        </w:r>
      </w:hyperlink>
      <w:r w:rsidRPr="0074559D">
        <w:rPr>
          <w:rFonts w:ascii="Times New Roman" w:eastAsia="Times New Roman" w:hAnsi="Times New Roman" w:cs="Times New Roman"/>
          <w:lang w:eastAsia="it-IT"/>
        </w:rPr>
        <w:t>.</w:t>
      </w:r>
    </w:p>
    <w:p w14:paraId="3233BADF" w14:textId="661928A8" w:rsidR="0074559D" w:rsidRPr="0074559D" w:rsidRDefault="0074559D" w:rsidP="0074559D">
      <w:pPr>
        <w:spacing w:after="150"/>
        <w:jc w:val="both"/>
        <w:rPr>
          <w:rFonts w:ascii="Times New Roman" w:eastAsia="Times New Roman" w:hAnsi="Times New Roman" w:cs="Times New Roman"/>
          <w:lang w:eastAsia="it-IT"/>
        </w:rPr>
      </w:pPr>
      <w:r w:rsidRPr="0074559D">
        <w:rPr>
          <w:rFonts w:ascii="Times New Roman" w:eastAsia="Times New Roman" w:hAnsi="Times New Roman" w:cs="Times New Roman"/>
          <w:lang w:eastAsia="it-IT"/>
        </w:rPr>
        <w:t xml:space="preserve">Pubblichiamo un articolo di Henri Lefebvre uscito nel maggio 1989 su Le Monde </w:t>
      </w:r>
      <w:proofErr w:type="spellStart"/>
      <w:r w:rsidRPr="0074559D">
        <w:rPr>
          <w:rFonts w:ascii="Times New Roman" w:eastAsia="Times New Roman" w:hAnsi="Times New Roman" w:cs="Times New Roman"/>
          <w:lang w:eastAsia="it-IT"/>
        </w:rPr>
        <w:t>Diplomatique</w:t>
      </w:r>
      <w:proofErr w:type="spellEnd"/>
      <w:r w:rsidRPr="0074559D">
        <w:rPr>
          <w:rFonts w:ascii="Times New Roman" w:eastAsia="Times New Roman" w:hAnsi="Times New Roman" w:cs="Times New Roman"/>
          <w:lang w:eastAsia="it-IT"/>
        </w:rPr>
        <w:t xml:space="preserve"> e recentemente tradotto in italiano su </w:t>
      </w:r>
      <w:hyperlink r:id="rId5" w:history="1">
        <w:r w:rsidRPr="0074559D">
          <w:rPr>
            <w:rFonts w:ascii="Times New Roman" w:eastAsia="Times New Roman" w:hAnsi="Times New Roman" w:cs="Times New Roman"/>
            <w:color w:val="0088CC"/>
            <w:u w:val="single"/>
            <w:lang w:eastAsia="it-IT"/>
          </w:rPr>
          <w:t>Scienza&amp;Politica</w:t>
        </w:r>
      </w:hyperlink>
      <w:r w:rsidRPr="0074559D">
        <w:rPr>
          <w:rFonts w:ascii="Times New Roman" w:eastAsia="Times New Roman" w:hAnsi="Times New Roman" w:cs="Times New Roman"/>
          <w:lang w:eastAsia="it-IT"/>
        </w:rPr>
        <w:t xml:space="preserve">. Il breve contributo ripercorre sinteticamente l'arco dell'opera </w:t>
      </w:r>
      <w:proofErr w:type="spellStart"/>
      <w:r w:rsidRPr="0074559D">
        <w:rPr>
          <w:rFonts w:ascii="Times New Roman" w:eastAsia="Times New Roman" w:hAnsi="Times New Roman" w:cs="Times New Roman"/>
          <w:lang w:eastAsia="it-IT"/>
        </w:rPr>
        <w:t>lefebvriana</w:t>
      </w:r>
      <w:proofErr w:type="spellEnd"/>
      <w:r w:rsidRPr="0074559D">
        <w:rPr>
          <w:rFonts w:ascii="Times New Roman" w:eastAsia="Times New Roman" w:hAnsi="Times New Roman" w:cs="Times New Roman"/>
          <w:lang w:eastAsia="it-IT"/>
        </w:rPr>
        <w:t xml:space="preserve"> e ha influenzato molte delle contemporanee letture sull'urbanizzazione planetaria. Lo pubblichiamo come parte dei materiali introduttivi alla discussione per il convegno del 3 ottobre a Bologna organizzato dal Laboratorio Crash! intitolato "Città, spazi abbandonati, autogestione" (</w:t>
      </w:r>
      <w:hyperlink r:id="rId6" w:history="1">
        <w:r w:rsidRPr="0074559D">
          <w:rPr>
            <w:rFonts w:ascii="Times New Roman" w:eastAsia="Times New Roman" w:hAnsi="Times New Roman" w:cs="Times New Roman"/>
            <w:color w:val="0088CC"/>
            <w:u w:val="single"/>
            <w:lang w:eastAsia="it-IT"/>
          </w:rPr>
          <w:t>qui la call</w:t>
        </w:r>
      </w:hyperlink>
      <w:r w:rsidRPr="0074559D">
        <w:rPr>
          <w:rFonts w:ascii="Times New Roman" w:eastAsia="Times New Roman" w:hAnsi="Times New Roman" w:cs="Times New Roman"/>
          <w:lang w:eastAsia="it-IT"/>
        </w:rPr>
        <w:t>, qui i precedenti scritti di </w:t>
      </w:r>
      <w:hyperlink r:id="rId7" w:history="1">
        <w:r w:rsidRPr="0074559D">
          <w:rPr>
            <w:rFonts w:ascii="Times New Roman" w:eastAsia="Times New Roman" w:hAnsi="Times New Roman" w:cs="Times New Roman"/>
            <w:color w:val="0088CC"/>
            <w:u w:val="single"/>
            <w:lang w:eastAsia="it-IT"/>
          </w:rPr>
          <w:t>Pietro Saitta</w:t>
        </w:r>
        <w:r w:rsidRPr="0074559D">
          <w:rPr>
            <w:rFonts w:ascii="Times New Roman" w:eastAsia="Times New Roman" w:hAnsi="Times New Roman" w:cs="Times New Roman"/>
            <w:color w:val="0088CC"/>
            <w:lang w:eastAsia="it-IT"/>
          </w:rPr>
          <w:fldChar w:fldCharType="begin"/>
        </w:r>
        <w:r w:rsidRPr="0074559D">
          <w:rPr>
            <w:rFonts w:ascii="Times New Roman" w:eastAsia="Times New Roman" w:hAnsi="Times New Roman" w:cs="Times New Roman"/>
            <w:color w:val="0088CC"/>
            <w:lang w:eastAsia="it-IT"/>
          </w:rPr>
          <w:instrText xml:space="preserve"> INCLUDEPICTURE "https://www.infoaut.org/components/com_sh404sef/images/external-black.png" \* MERGEFORMATINET </w:instrText>
        </w:r>
        <w:r w:rsidRPr="0074559D">
          <w:rPr>
            <w:rFonts w:ascii="Times New Roman" w:eastAsia="Times New Roman" w:hAnsi="Times New Roman" w:cs="Times New Roman"/>
            <w:color w:val="0088CC"/>
            <w:lang w:eastAsia="it-IT"/>
          </w:rPr>
          <w:fldChar w:fldCharType="separate"/>
        </w:r>
        <w:r w:rsidRPr="0074559D">
          <w:rPr>
            <w:rFonts w:ascii="Times New Roman" w:eastAsia="Times New Roman" w:hAnsi="Times New Roman" w:cs="Times New Roman"/>
            <w:noProof/>
            <w:color w:val="0088CC"/>
            <w:lang w:eastAsia="it-IT"/>
          </w:rPr>
          <w:drawing>
            <wp:inline distT="0" distB="0" distL="0" distR="0" wp14:anchorId="6FD5BDB9" wp14:editId="31ECD7A2">
              <wp:extent cx="127635" cy="113665"/>
              <wp:effectExtent l="0" t="0" r="0" b="635"/>
              <wp:docPr id="3" name="Immagine 3" descr="Pietro Sait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tro Saitt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 cy="113665"/>
                      </a:xfrm>
                      <a:prstGeom prst="rect">
                        <a:avLst/>
                      </a:prstGeom>
                      <a:noFill/>
                      <a:ln>
                        <a:noFill/>
                      </a:ln>
                    </pic:spPr>
                  </pic:pic>
                </a:graphicData>
              </a:graphic>
            </wp:inline>
          </w:drawing>
        </w:r>
        <w:r w:rsidRPr="0074559D">
          <w:rPr>
            <w:rFonts w:ascii="Times New Roman" w:eastAsia="Times New Roman" w:hAnsi="Times New Roman" w:cs="Times New Roman"/>
            <w:color w:val="0088CC"/>
            <w:lang w:eastAsia="it-IT"/>
          </w:rPr>
          <w:fldChar w:fldCharType="end"/>
        </w:r>
        <w:r w:rsidRPr="0074559D">
          <w:rPr>
            <w:rFonts w:ascii="Times New Roman" w:eastAsia="Times New Roman" w:hAnsi="Times New Roman" w:cs="Times New Roman"/>
            <w:color w:val="0088CC"/>
            <w:lang w:eastAsia="it-IT"/>
          </w:rPr>
          <w:fldChar w:fldCharType="begin"/>
        </w:r>
        <w:r w:rsidRPr="0074559D">
          <w:rPr>
            <w:rFonts w:ascii="Times New Roman" w:eastAsia="Times New Roman" w:hAnsi="Times New Roman" w:cs="Times New Roman"/>
            <w:color w:val="0088CC"/>
            <w:lang w:eastAsia="it-IT"/>
          </w:rPr>
          <w:instrText xml:space="preserve"> INCLUDEPICTURE "https://www.infoaut.org/components/com_sh404sef/images/external-black.png" \* MERGEFORMATINET </w:instrText>
        </w:r>
        <w:r w:rsidRPr="0074559D">
          <w:rPr>
            <w:rFonts w:ascii="Times New Roman" w:eastAsia="Times New Roman" w:hAnsi="Times New Roman" w:cs="Times New Roman"/>
            <w:color w:val="0088CC"/>
            <w:lang w:eastAsia="it-IT"/>
          </w:rPr>
          <w:fldChar w:fldCharType="separate"/>
        </w:r>
        <w:r w:rsidRPr="0074559D">
          <w:rPr>
            <w:rFonts w:ascii="Times New Roman" w:eastAsia="Times New Roman" w:hAnsi="Times New Roman" w:cs="Times New Roman"/>
            <w:noProof/>
            <w:color w:val="0088CC"/>
            <w:lang w:eastAsia="it-IT"/>
          </w:rPr>
          <w:drawing>
            <wp:inline distT="0" distB="0" distL="0" distR="0" wp14:anchorId="75DC6208" wp14:editId="7E37C0B4">
              <wp:extent cx="127635" cy="113665"/>
              <wp:effectExtent l="0" t="0" r="0" b="635"/>
              <wp:docPr id="2" name="Immagine 2" descr="Pietro Sait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tro Saitt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 cy="113665"/>
                      </a:xfrm>
                      <a:prstGeom prst="rect">
                        <a:avLst/>
                      </a:prstGeom>
                      <a:noFill/>
                      <a:ln>
                        <a:noFill/>
                      </a:ln>
                    </pic:spPr>
                  </pic:pic>
                </a:graphicData>
              </a:graphic>
            </wp:inline>
          </w:drawing>
        </w:r>
        <w:r w:rsidRPr="0074559D">
          <w:rPr>
            <w:rFonts w:ascii="Times New Roman" w:eastAsia="Times New Roman" w:hAnsi="Times New Roman" w:cs="Times New Roman"/>
            <w:color w:val="0088CC"/>
            <w:lang w:eastAsia="it-IT"/>
          </w:rPr>
          <w:fldChar w:fldCharType="end"/>
        </w:r>
      </w:hyperlink>
      <w:r w:rsidRPr="0074559D">
        <w:rPr>
          <w:rFonts w:ascii="Times New Roman" w:eastAsia="Times New Roman" w:hAnsi="Times New Roman" w:cs="Times New Roman"/>
          <w:lang w:eastAsia="it-IT"/>
        </w:rPr>
        <w:t>, </w:t>
      </w:r>
      <w:hyperlink r:id="rId9" w:history="1">
        <w:r w:rsidRPr="0074559D">
          <w:rPr>
            <w:rFonts w:ascii="Times New Roman" w:eastAsia="Times New Roman" w:hAnsi="Times New Roman" w:cs="Times New Roman"/>
            <w:color w:val="0088CC"/>
            <w:u w:val="single"/>
            <w:lang w:eastAsia="it-IT"/>
          </w:rPr>
          <w:t>Gennaro Avallone</w:t>
        </w:r>
      </w:hyperlink>
      <w:r w:rsidRPr="0074559D">
        <w:rPr>
          <w:rFonts w:ascii="Times New Roman" w:eastAsia="Times New Roman" w:hAnsi="Times New Roman" w:cs="Times New Roman"/>
          <w:lang w:eastAsia="it-IT"/>
        </w:rPr>
        <w:t> e </w:t>
      </w:r>
      <w:hyperlink r:id="rId10" w:history="1">
        <w:r w:rsidRPr="0074559D">
          <w:rPr>
            <w:rFonts w:ascii="Times New Roman" w:eastAsia="Times New Roman" w:hAnsi="Times New Roman" w:cs="Times New Roman"/>
            <w:color w:val="0088CC"/>
            <w:u w:val="single"/>
            <w:lang w:eastAsia="it-IT"/>
          </w:rPr>
          <w:t>Ugo Rossi</w:t>
        </w:r>
      </w:hyperlink>
      <w:r w:rsidRPr="0074559D">
        <w:rPr>
          <w:rFonts w:ascii="Times New Roman" w:eastAsia="Times New Roman" w:hAnsi="Times New Roman" w:cs="Times New Roman"/>
          <w:lang w:eastAsia="it-IT"/>
        </w:rPr>
        <w:t>). Chiunque volesse contribuire al dibattito inviando dei testi può mandarli a </w:t>
      </w:r>
      <w:hyperlink r:id="rId11" w:history="1">
        <w:r w:rsidRPr="0074559D">
          <w:rPr>
            <w:rFonts w:ascii="Times New Roman" w:eastAsia="Times New Roman" w:hAnsi="Times New Roman" w:cs="Times New Roman"/>
            <w:color w:val="0088CC"/>
            <w:u w:val="single"/>
            <w:lang w:eastAsia="it-IT"/>
          </w:rPr>
          <w:t>conferenzacrash@gmail.com</w:t>
        </w:r>
      </w:hyperlink>
      <w:r w:rsidRPr="0074559D">
        <w:rPr>
          <w:rFonts w:ascii="Times New Roman" w:eastAsia="Times New Roman" w:hAnsi="Times New Roman" w:cs="Times New Roman"/>
          <w:lang w:eastAsia="it-IT"/>
        </w:rPr>
        <w:t xml:space="preserve"> e verranno pubblicati su </w:t>
      </w:r>
      <w:proofErr w:type="spellStart"/>
      <w:r w:rsidRPr="0074559D">
        <w:rPr>
          <w:rFonts w:ascii="Times New Roman" w:eastAsia="Times New Roman" w:hAnsi="Times New Roman" w:cs="Times New Roman"/>
          <w:lang w:eastAsia="it-IT"/>
        </w:rPr>
        <w:t>Infoaut</w:t>
      </w:r>
      <w:proofErr w:type="spellEnd"/>
      <w:r w:rsidRPr="0074559D">
        <w:rPr>
          <w:rFonts w:ascii="Times New Roman" w:eastAsia="Times New Roman" w:hAnsi="Times New Roman" w:cs="Times New Roman"/>
          <w:lang w:eastAsia="it-IT"/>
        </w:rPr>
        <w:t xml:space="preserve"> prima dell'iniziativa in modo da arricchire la discussione. Ricordiamo inoltre che l'invito è a presentare brevi </w:t>
      </w:r>
      <w:proofErr w:type="spellStart"/>
      <w:r w:rsidRPr="0074559D">
        <w:rPr>
          <w:rFonts w:ascii="Times New Roman" w:eastAsia="Times New Roman" w:hAnsi="Times New Roman" w:cs="Times New Roman"/>
          <w:lang w:eastAsia="it-IT"/>
        </w:rPr>
        <w:t>abstract</w:t>
      </w:r>
      <w:proofErr w:type="spellEnd"/>
      <w:r w:rsidRPr="0074559D">
        <w:rPr>
          <w:rFonts w:ascii="Times New Roman" w:eastAsia="Times New Roman" w:hAnsi="Times New Roman" w:cs="Times New Roman"/>
          <w:lang w:eastAsia="it-IT"/>
        </w:rPr>
        <w:t xml:space="preserve"> di interventi per costruire il programma delle due sessioni del convegno.</w:t>
      </w:r>
    </w:p>
    <w:p w14:paraId="0594DCA0" w14:textId="2CDC5866" w:rsidR="0074559D" w:rsidRPr="0074559D" w:rsidRDefault="0074559D" w:rsidP="0074559D">
      <w:pPr>
        <w:rPr>
          <w:rFonts w:ascii="Times New Roman" w:eastAsia="Times New Roman" w:hAnsi="Times New Roman" w:cs="Times New Roman"/>
          <w:lang w:eastAsia="it-IT"/>
        </w:rPr>
      </w:pPr>
      <w:r w:rsidRPr="0074559D">
        <w:rPr>
          <w:rFonts w:ascii="Times New Roman" w:eastAsia="Times New Roman" w:hAnsi="Times New Roman" w:cs="Times New Roman"/>
          <w:lang w:eastAsia="it-IT"/>
        </w:rPr>
        <w:fldChar w:fldCharType="begin"/>
      </w:r>
      <w:r w:rsidRPr="0074559D">
        <w:rPr>
          <w:rFonts w:ascii="Times New Roman" w:eastAsia="Times New Roman" w:hAnsi="Times New Roman" w:cs="Times New Roman"/>
          <w:lang w:eastAsia="it-IT"/>
        </w:rPr>
        <w:instrText xml:space="preserve"> INCLUDEPICTURE "https://www.infoaut.org/media/k2/items/cache/77d8b01bd1217fcd5661a55d09ab2784_XL.jpg" \* MERGEFORMATINET </w:instrText>
      </w:r>
      <w:r w:rsidRPr="0074559D">
        <w:rPr>
          <w:rFonts w:ascii="Times New Roman" w:eastAsia="Times New Roman" w:hAnsi="Times New Roman" w:cs="Times New Roman"/>
          <w:lang w:eastAsia="it-IT"/>
        </w:rPr>
        <w:fldChar w:fldCharType="separate"/>
      </w:r>
      <w:r w:rsidRPr="0074559D">
        <w:rPr>
          <w:rFonts w:ascii="Times New Roman" w:eastAsia="Times New Roman" w:hAnsi="Times New Roman" w:cs="Times New Roman"/>
          <w:noProof/>
          <w:lang w:eastAsia="it-IT"/>
        </w:rPr>
        <w:drawing>
          <wp:inline distT="0" distB="0" distL="0" distR="0" wp14:anchorId="22A9C89D" wp14:editId="71A0474D">
            <wp:extent cx="6116320" cy="5051425"/>
            <wp:effectExtent l="0" t="0" r="508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6320" cy="5051425"/>
                    </a:xfrm>
                    <a:prstGeom prst="rect">
                      <a:avLst/>
                    </a:prstGeom>
                    <a:noFill/>
                    <a:ln>
                      <a:noFill/>
                    </a:ln>
                  </pic:spPr>
                </pic:pic>
              </a:graphicData>
            </a:graphic>
          </wp:inline>
        </w:drawing>
      </w:r>
      <w:r w:rsidRPr="0074559D">
        <w:rPr>
          <w:rFonts w:ascii="Times New Roman" w:eastAsia="Times New Roman" w:hAnsi="Times New Roman" w:cs="Times New Roman"/>
          <w:lang w:eastAsia="it-IT"/>
        </w:rPr>
        <w:fldChar w:fldCharType="end"/>
      </w:r>
    </w:p>
    <w:p w14:paraId="3AE090E9" w14:textId="77777777" w:rsidR="0074559D" w:rsidRPr="0074559D" w:rsidRDefault="0074559D" w:rsidP="0074559D">
      <w:pPr>
        <w:textAlignment w:val="center"/>
        <w:rPr>
          <w:rFonts w:ascii="Helvetica Neue" w:eastAsia="Times New Roman" w:hAnsi="Helvetica Neue" w:cs="Times New Roman"/>
          <w:color w:val="000000"/>
          <w:sz w:val="21"/>
          <w:szCs w:val="21"/>
          <w:lang w:eastAsia="it-IT"/>
        </w:rPr>
      </w:pPr>
      <w:r w:rsidRPr="0074559D">
        <w:rPr>
          <w:rFonts w:ascii="Helvetica Neue" w:eastAsia="Times New Roman" w:hAnsi="Helvetica Neue" w:cs="Times New Roman"/>
          <w:color w:val="000000"/>
          <w:sz w:val="21"/>
          <w:szCs w:val="21"/>
          <w:lang w:eastAsia="it-IT"/>
        </w:rPr>
        <w:t>Henri Lefebvre: "Quando la città si dissolve nella metamorfosi planetaria"</w:t>
      </w:r>
    </w:p>
    <w:p w14:paraId="5424099E" w14:textId="77777777" w:rsidR="0074559D" w:rsidRPr="0074559D" w:rsidRDefault="0074559D" w:rsidP="0074559D">
      <w:pPr>
        <w:shd w:val="clear" w:color="auto" w:fill="FFFFFF"/>
        <w:spacing w:after="150"/>
        <w:jc w:val="both"/>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 </w:t>
      </w:r>
    </w:p>
    <w:p w14:paraId="0591DD7A" w14:textId="77777777" w:rsidR="0074559D" w:rsidRPr="0074559D" w:rsidRDefault="0074559D" w:rsidP="0074559D">
      <w:pPr>
        <w:shd w:val="clear" w:color="auto" w:fill="FFFFFF"/>
        <w:spacing w:after="150"/>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lastRenderedPageBreak/>
        <w:t> </w:t>
      </w:r>
    </w:p>
    <w:p w14:paraId="47EA3416" w14:textId="77777777" w:rsidR="0074559D" w:rsidRPr="0074559D" w:rsidRDefault="0074559D" w:rsidP="0074559D">
      <w:pPr>
        <w:shd w:val="clear" w:color="auto" w:fill="FFFFFF"/>
        <w:spacing w:after="150"/>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 </w:t>
      </w:r>
    </w:p>
    <w:p w14:paraId="7EDD149E" w14:textId="77777777" w:rsidR="0074559D" w:rsidRPr="0074559D" w:rsidRDefault="0074559D" w:rsidP="0074559D">
      <w:pPr>
        <w:shd w:val="clear" w:color="auto" w:fill="FFFFFF"/>
        <w:spacing w:after="150"/>
        <w:jc w:val="both"/>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b/>
          <w:bCs/>
          <w:color w:val="333333"/>
          <w:sz w:val="21"/>
          <w:szCs w:val="21"/>
          <w:lang w:eastAsia="it-IT"/>
        </w:rPr>
        <w:t>Quando la città si dissolve nella metamorfosi planetaria</w:t>
      </w:r>
    </w:p>
    <w:p w14:paraId="026CEF6F" w14:textId="77777777" w:rsidR="0074559D" w:rsidRPr="0074559D" w:rsidRDefault="0074559D" w:rsidP="0074559D">
      <w:pPr>
        <w:shd w:val="clear" w:color="auto" w:fill="FFFFFF"/>
        <w:spacing w:after="150"/>
        <w:jc w:val="both"/>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Henri Lefebvre</w:t>
      </w:r>
    </w:p>
    <w:p w14:paraId="282A1685" w14:textId="77777777" w:rsidR="0074559D" w:rsidRPr="0074559D" w:rsidRDefault="0074559D" w:rsidP="0074559D">
      <w:pPr>
        <w:shd w:val="clear" w:color="auto" w:fill="FFFFFF"/>
        <w:spacing w:after="150"/>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 </w:t>
      </w:r>
    </w:p>
    <w:p w14:paraId="71AEB1B3" w14:textId="77777777" w:rsidR="0074559D" w:rsidRPr="0074559D" w:rsidRDefault="0074559D" w:rsidP="0074559D">
      <w:pPr>
        <w:shd w:val="clear" w:color="auto" w:fill="FFFFFF"/>
        <w:spacing w:after="150"/>
        <w:jc w:val="both"/>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Fino ad alcuni decenni fa si aveva l'impressione che l'urbano, come insieme di pratiche produttive ed esperienze storiche, fosse portatore di nuovi va-lori e di una civilizzazione alternativa. Queste speranze si stanno spegnendo assieme alle ultime illusioni della modernità. Sarebbe oggi impossibile scrivere con il lirismo e con quella sorta di estasi modernista cara ad Apollinaire:</w:t>
      </w:r>
    </w:p>
    <w:p w14:paraId="55E41883" w14:textId="77777777" w:rsidR="0074559D" w:rsidRPr="0074559D" w:rsidRDefault="0074559D" w:rsidP="0074559D">
      <w:pPr>
        <w:shd w:val="clear" w:color="auto" w:fill="FFFFFF"/>
        <w:spacing w:after="150"/>
        <w:jc w:val="both"/>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Sere parigine ubriachi di gin</w:t>
      </w:r>
    </w:p>
    <w:p w14:paraId="2A8D366D" w14:textId="77777777" w:rsidR="0074559D" w:rsidRPr="0074559D" w:rsidRDefault="0074559D" w:rsidP="0074559D">
      <w:pPr>
        <w:shd w:val="clear" w:color="auto" w:fill="FFFFFF"/>
        <w:spacing w:after="150"/>
        <w:jc w:val="both"/>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Divampante dell'elettricità</w:t>
      </w:r>
    </w:p>
    <w:p w14:paraId="066DCF77" w14:textId="77777777" w:rsidR="0074559D" w:rsidRPr="0074559D" w:rsidRDefault="0074559D" w:rsidP="0074559D">
      <w:pPr>
        <w:shd w:val="clear" w:color="auto" w:fill="FFFFFF"/>
        <w:spacing w:after="150"/>
        <w:jc w:val="both"/>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I tram incendi verdi sulla schiena</w:t>
      </w:r>
    </w:p>
    <w:p w14:paraId="3DBCAFDE" w14:textId="77777777" w:rsidR="0074559D" w:rsidRPr="0074559D" w:rsidRDefault="0074559D" w:rsidP="0074559D">
      <w:pPr>
        <w:shd w:val="clear" w:color="auto" w:fill="FFFFFF"/>
        <w:spacing w:after="150"/>
        <w:jc w:val="both"/>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Suonano la loro potenza sulla musica</w:t>
      </w:r>
    </w:p>
    <w:p w14:paraId="0AB3B4DD" w14:textId="77777777" w:rsidR="0074559D" w:rsidRPr="0074559D" w:rsidRDefault="0074559D" w:rsidP="0074559D">
      <w:pPr>
        <w:shd w:val="clear" w:color="auto" w:fill="FFFFFF"/>
        <w:spacing w:after="150"/>
        <w:jc w:val="both"/>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Di rotaie loro pazzia meccanica.</w:t>
      </w:r>
    </w:p>
    <w:p w14:paraId="2B2E3444" w14:textId="77777777" w:rsidR="0074559D" w:rsidRPr="0074559D" w:rsidRDefault="0074559D" w:rsidP="0074559D">
      <w:pPr>
        <w:shd w:val="clear" w:color="auto" w:fill="FFFFFF"/>
        <w:spacing w:after="150"/>
        <w:jc w:val="both"/>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Prima o poi nella nostra epoca la critica alla città moderna intersecherà con la critica della vita quotidiana. Tuttavia questa conclusione conduce immediatamente verso una serie di paradossi. Il primo: più la città si estende più si deteriorano le relazioni sociali. A partire dalla fine del XIX secolo, la città nei paesi più sviluppati ha vissuto una crescita straordinaria, suscitando grandi speranze. Ma, nei fatti, la vita della città non ha prodotto relazioni sociali davvero nuove.</w:t>
      </w:r>
    </w:p>
    <w:p w14:paraId="2697CE1A" w14:textId="77777777" w:rsidR="0074559D" w:rsidRPr="0074559D" w:rsidRDefault="0074559D" w:rsidP="0074559D">
      <w:pPr>
        <w:shd w:val="clear" w:color="auto" w:fill="FFFFFF"/>
        <w:spacing w:after="150"/>
        <w:jc w:val="both"/>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Tutto avviene come se l'estensione delle vecchie città e la costituzione di quelle nuove servisse solo per conservare e proteggere relazioni di dipendenza, dominazione, esclusione e sfruttamento. In breve, il quadro della quotidianità è stato modificato in piccola parte; i suoi contenuti non sono stati tra-sformati. La situazione degli abitanti delle città si è aggravata da un lato a causa dell'estensione delle forme urbane, dall'altro con la frammentazione delle tradizionali forme del lavoro produttivo. I due aspetti sono inscindibili. La comparsa di nuove tecnologie sfocia simultaneamente in una nuova organizzazione della produzione e in una nuova organizzazione dello spazio urbano, che reagiscono uno sull’altro e s’aggravano reciprocamente più di quanto si si migliorino.</w:t>
      </w:r>
    </w:p>
    <w:p w14:paraId="28CA742B" w14:textId="77777777" w:rsidR="0074559D" w:rsidRPr="0074559D" w:rsidRDefault="0074559D" w:rsidP="0074559D">
      <w:pPr>
        <w:shd w:val="clear" w:color="auto" w:fill="FFFFFF"/>
        <w:spacing w:after="150"/>
        <w:jc w:val="both"/>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C'è stata un’epoca in cui il centro della città era attivo e produttivo, ossia popolare. Si può anzi dire che la città esisteva soprattutto grazie al suo centro. Soprattutto a causa dalla deportazione della popolazione attiva e produttiva, dalla fine del XIX secolo questa forma urbana viene dislocata verso periferie sempre più lontane. Si può incriminare la classe dominante, ma bisogna aggiungere che essa non ha fatto altro che assecondare abilmente una tendenza propria dell'urbano e un'esigenza dei rapporti di produzione. Sarebbe mai sta-to possibile mantenere industrie e fabbriche inquinanti nel cuore delle città?</w:t>
      </w:r>
    </w:p>
    <w:p w14:paraId="79D75C5A" w14:textId="77777777" w:rsidR="0074559D" w:rsidRPr="0074559D" w:rsidRDefault="0074559D" w:rsidP="0074559D">
      <w:pPr>
        <w:shd w:val="clear" w:color="auto" w:fill="FFFFFF"/>
        <w:spacing w:after="150"/>
        <w:jc w:val="both"/>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Ciò nonostante il profitto politico per i dominanti è chiaro: l'imborghesimento dei centri delle città, sostituzione delle antiche centralità produttive con un centro decisionale e di servizi. Il centro urbano non diviene esclusiva-mente un luogo del consumo, ma prende esso stesso un valore di consumo. Esportati, o meglio deportati nelle periferie, i produttori ritornano come turi-sti nei centri storici, dei quali sono stati spossessai, espropriati. Oggi le popolazioni periferiche reinvestono i centri urbani solo come luoghi di piacere, di tempo vuoto e inoperoso. Il fenomeno urbano è così profondamente trasformato. Il centro storico in quanto tale è scomparso. Non restano che centri decisionali e di potere, da una parte, e spazi fittizi e artificiali dall'altra. È vero, la città persiste, ma solo con tratti museificati e spettacolari.</w:t>
      </w:r>
    </w:p>
    <w:p w14:paraId="55FED484" w14:textId="77777777" w:rsidR="0074559D" w:rsidRPr="0074559D" w:rsidRDefault="0074559D" w:rsidP="0074559D">
      <w:pPr>
        <w:shd w:val="clear" w:color="auto" w:fill="FFFFFF"/>
        <w:spacing w:after="150"/>
        <w:jc w:val="both"/>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L'urbano, inteso e vissuto come pratica sociale, si sta deteriorando ed è probabilmente in via di estinzione.</w:t>
      </w:r>
    </w:p>
    <w:p w14:paraId="2C2BB47B" w14:textId="77777777" w:rsidR="0074559D" w:rsidRPr="0074559D" w:rsidRDefault="0074559D" w:rsidP="0074559D">
      <w:pPr>
        <w:shd w:val="clear" w:color="auto" w:fill="FFFFFF"/>
        <w:spacing w:after="150"/>
        <w:jc w:val="both"/>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 xml:space="preserve">Ciò produce una specifica dialettizzazione dei rapporti sociali, portandoci al secondo paradosso: centri e periferie si presuppongono e si oppongono. Ai nostri giorni questo fenomeno, che ha radici lontane e celebri precedenti storici, si accentua tanto da estendersi all'intero pianeta, per esempio nei rapporti </w:t>
      </w:r>
      <w:r w:rsidRPr="0074559D">
        <w:rPr>
          <w:rFonts w:ascii="Helvetica Neue" w:eastAsia="Times New Roman" w:hAnsi="Helvetica Neue" w:cs="Times New Roman"/>
          <w:color w:val="333333"/>
          <w:sz w:val="21"/>
          <w:szCs w:val="21"/>
          <w:lang w:eastAsia="it-IT"/>
        </w:rPr>
        <w:lastRenderedPageBreak/>
        <w:t>Nord-Sud. Da qui deriva una questione cruciale che va oltre quella l'urbano. Queste nuove forme che sorgono in tutto il mondo si stanno imponendo sulla città? O siamo piuttosto di fronte a un modello urbano che progressivamente si estende su scala mondiale? Una terza ipotesi potrebbe essere che stiamo assistendo a mutazioni, a un periodo transitorio di transizione, in cui l'urbano e il globale si conformano e si perturbano reciprocamente.</w:t>
      </w:r>
    </w:p>
    <w:p w14:paraId="23B79512" w14:textId="77777777" w:rsidR="0074559D" w:rsidRPr="0074559D" w:rsidRDefault="0074559D" w:rsidP="0074559D">
      <w:pPr>
        <w:shd w:val="clear" w:color="auto" w:fill="FFFFFF"/>
        <w:spacing w:after="150"/>
        <w:jc w:val="both"/>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 xml:space="preserve">Proseguiamo il bilancio critico. Verso la fine del XIX secolo i </w:t>
      </w:r>
      <w:proofErr w:type="spellStart"/>
      <w:r w:rsidRPr="0074559D">
        <w:rPr>
          <w:rFonts w:ascii="Helvetica Neue" w:eastAsia="Times New Roman" w:hAnsi="Helvetica Neue" w:cs="Times New Roman"/>
          <w:color w:val="333333"/>
          <w:sz w:val="21"/>
          <w:szCs w:val="21"/>
          <w:lang w:eastAsia="it-IT"/>
        </w:rPr>
        <w:t>saperi</w:t>
      </w:r>
      <w:proofErr w:type="spellEnd"/>
      <w:r w:rsidRPr="0074559D">
        <w:rPr>
          <w:rFonts w:ascii="Helvetica Neue" w:eastAsia="Times New Roman" w:hAnsi="Helvetica Neue" w:cs="Times New Roman"/>
          <w:color w:val="333333"/>
          <w:sz w:val="21"/>
          <w:szCs w:val="21"/>
          <w:lang w:eastAsia="it-IT"/>
        </w:rPr>
        <w:t xml:space="preserve"> scientifici iniziano ad occuparsi della città. La sociologia urbana, come disciplina scientifica, nasce in Germania grazie, tra gli altri, a Max Weber. Ma questa scienza della città non ha mantenuto le sue promesse. Essa è di fatto risolta in quella che oggi chiamiamo «urbanistica», che si riassume nel definire linee guida estremamente rigide per la creazione architettonica e col fornire vaghissime informazioni per le autorità e per le amministrazioni. A parte pochi meritevoli sforzi, l'urbanistica non ha assunto lo statuto di un vero pensiero della città. Anzi, si è man mano rattrappita fino a diventare una sorta di catechismo per tecnocrati.</w:t>
      </w:r>
    </w:p>
    <w:p w14:paraId="54DEAAD4" w14:textId="77777777" w:rsidR="0074559D" w:rsidRPr="0074559D" w:rsidRDefault="0074559D" w:rsidP="0074559D">
      <w:pPr>
        <w:shd w:val="clear" w:color="auto" w:fill="FFFFFF"/>
        <w:spacing w:after="150"/>
        <w:jc w:val="both"/>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Come mai tutte queste ricerche e approfondimenti non sono riusciti a rea-lizzare una città viva e vivibile? È semplicistico incriminare il capitalismo e il criterio di redditività e di controllo sociale. Questa risposta è ancora più insufficiente dal momento in cui anche il mondo socialista riscontra le stesse difficoltà e gli stessi scacchi. Non c’è pertanto bisogno di interrogare e mettere in discussione il modo di pensare occidentale? Dopo così tanti secoli, il nostro pensiero è ancora attaccato alle sue origini, che affondano nella terra. Non è ancora divenuto compiutamente cittadino e non ha saputo produrre che una concezione esclusivamente strumentale dell'urbano. Questa concezione regna dai Greci e ha formato il loro pensiero. Per loro la città è uno strumento di organizzazione politica e militare. Essa diviene un luogo religioso durante il Medio Evo, per poi accedere allo statuto di strumento riproduttivo della forza lavoro con l'arrivo della borghesia industriale. Fino ad ora solo i poeti hanno concepito la città come la dimora dell'Uomo. È così possibile spiegare un fatto davvero sorprendente: il mondo socialista ha preso coscienza solo lentamente e con ritardo dell'immensa importanza delle questioni urbane e del loro carattere decisivo per poter costruire una nuova società. Ciò costituisce il terzo paradosso.</w:t>
      </w:r>
    </w:p>
    <w:p w14:paraId="7D4C784E" w14:textId="77777777" w:rsidR="0074559D" w:rsidRPr="0074559D" w:rsidRDefault="0074559D" w:rsidP="0074559D">
      <w:pPr>
        <w:shd w:val="clear" w:color="auto" w:fill="FFFFFF"/>
        <w:spacing w:after="150"/>
        <w:jc w:val="both"/>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Pesanti minacce gravano sulla città in generale e su ogni città in particola-re. E queste minacce s'aggravano di giorno in giorno. Le città soccombono sotto la doppia dipendenza dalla tecnocrazia e dalla burocrazia, ossia dalle istituzioni. In altre parole: il sistema istituzionale è il nemico della vita urbana, di cui paralizza il divenire. Le nuove città mostrano fin troppo visibilmente i marchi della tecnocrazia, segni indelebili che contrassegnano l’impotenza di tutti i tentativi di animarle, sia grazie all'innovazione architettonica, all'in-formazione, all'animazione culturale o alla vita associativa. È evidente a tutti che le municipalità si organizzano sul modello statale, riproducendo in piccolo le abitudini di gestione e di dominio dell’alta burocrazia di Stato. I diritti teorici del cittadino e la possibilità di esercitarli pienamente si riducono per gli abitanti della città. Non si fa che parlare di decisione e dei poteri di decisione, ma alla fine questi poteri rimangono nelle mani delle autorità. Ancor più si discute dell'informazione e delle tecnologie dell'informazione alla scala municipale. Il cablaggio, per esempio, garantisce un nuovo diritto al consumo dell'informazione, ma non dà un nuovo diritto a produrla. A meno che non si considerino tali gli inganni della comunicazione che chiamiamo «</w:t>
      </w:r>
      <w:proofErr w:type="spellStart"/>
      <w:r w:rsidRPr="0074559D">
        <w:rPr>
          <w:rFonts w:ascii="Helvetica Neue" w:eastAsia="Times New Roman" w:hAnsi="Helvetica Neue" w:cs="Times New Roman"/>
          <w:color w:val="333333"/>
          <w:sz w:val="21"/>
          <w:szCs w:val="21"/>
          <w:lang w:eastAsia="it-IT"/>
        </w:rPr>
        <w:t>interattivtà</w:t>
      </w:r>
      <w:proofErr w:type="spellEnd"/>
      <w:r w:rsidRPr="0074559D">
        <w:rPr>
          <w:rFonts w:ascii="Helvetica Neue" w:eastAsia="Times New Roman" w:hAnsi="Helvetica Neue" w:cs="Times New Roman"/>
          <w:color w:val="333333"/>
          <w:sz w:val="21"/>
          <w:szCs w:val="21"/>
          <w:lang w:eastAsia="it-IT"/>
        </w:rPr>
        <w:t>». Il consumatore di informazione non ne produce, e il cittadino resta separato dal produttore. Ancora una volta, si è cambiata la forma della comunica-zione all'interno del milieu urbano, ma non i contenuti.</w:t>
      </w:r>
    </w:p>
    <w:p w14:paraId="79B03AC0" w14:textId="77777777" w:rsidR="0074559D" w:rsidRPr="0074559D" w:rsidRDefault="0074559D" w:rsidP="0074559D">
      <w:pPr>
        <w:shd w:val="clear" w:color="auto" w:fill="FFFFFF"/>
        <w:spacing w:after="150"/>
        <w:jc w:val="both"/>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 xml:space="preserve">Un'ulteriore minaccia: la </w:t>
      </w:r>
      <w:proofErr w:type="spellStart"/>
      <w:r w:rsidRPr="0074559D">
        <w:rPr>
          <w:rFonts w:ascii="Helvetica Neue" w:eastAsia="Times New Roman" w:hAnsi="Helvetica Neue" w:cs="Times New Roman"/>
          <w:color w:val="333333"/>
          <w:sz w:val="21"/>
          <w:szCs w:val="21"/>
          <w:lang w:eastAsia="it-IT"/>
        </w:rPr>
        <w:t>planetarizzazione</w:t>
      </w:r>
      <w:proofErr w:type="spellEnd"/>
      <w:r w:rsidRPr="0074559D">
        <w:rPr>
          <w:rFonts w:ascii="Helvetica Neue" w:eastAsia="Times New Roman" w:hAnsi="Helvetica Neue" w:cs="Times New Roman"/>
          <w:color w:val="333333"/>
          <w:sz w:val="21"/>
          <w:szCs w:val="21"/>
          <w:lang w:eastAsia="it-IT"/>
        </w:rPr>
        <w:t xml:space="preserve"> dell'urbano. Se non interverrà nulla per controllare questo movimento, nel corso del prossimo millennio l'urbano si estenderà su tutto lo spazio. Questa estensione mondiale contiene il grande rischio dell'omogeneizzazione dello spazio e della scomparsa delle differenze. Ma all'omogeneizzazione si accompagna una frammentazione. Lo spazio si divide in particelle acquistabili e vendibili il cui prezzo dipende da una gerarchia. È così che lo spazio sociale, omogeneizzandosi, si frammenta in spazi di lavoro, di piacere, di produzione materiale, e di servizi diversi. Mentre si afferma questa differenziazione, emerge un altro paradosso: le classi sociali si gerarchizzano inserendosi nello spazio, e questo moto sta accelerando anzi-ché ridursi, come invece molti vorrebbero far credere. Presto sulla superficie della Terra non rimarranno che isole agricole e deserti di cemento. Da qui l'importanza della questione ecologica: è infatti corretto affermare che il contesto di vita e la qualità dell'ambiente assurgono oggi al rango di vere e proprie urgenze e di problematiche politiche. Se s’accetta questa analisi, le prospettive e l'azione mutano in profondità. Bisogna ridare centralità a forme che ben conosciamo ma alquanto trascurate, come la vita associativa o l'autogestione, che assumono nuovo contenuto se applicate all'urbano. Si tratta dunque di sapere se </w:t>
      </w:r>
      <w:r w:rsidRPr="0074559D">
        <w:rPr>
          <w:rFonts w:ascii="Helvetica Neue" w:eastAsia="Times New Roman" w:hAnsi="Helvetica Neue" w:cs="Times New Roman"/>
          <w:color w:val="333333"/>
          <w:sz w:val="21"/>
          <w:szCs w:val="21"/>
          <w:lang w:eastAsia="it-IT"/>
        </w:rPr>
        <w:lastRenderedPageBreak/>
        <w:t>il movimento sociale e politico possa formularsi e riarticolarsi attorno a questioni specifiche ma ciò nonostante concrete riguardanti tutte le dimensioni della vita quotidiana.</w:t>
      </w:r>
    </w:p>
    <w:p w14:paraId="78CABFAC" w14:textId="77777777" w:rsidR="0074559D" w:rsidRPr="0074559D" w:rsidRDefault="0074559D" w:rsidP="0074559D">
      <w:pPr>
        <w:shd w:val="clear" w:color="auto" w:fill="FFFFFF"/>
        <w:spacing w:after="150"/>
        <w:jc w:val="both"/>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A prima vista la quotidianità appare molto semplice, fortemente segnata dalla ripetitività. Ma chi la analizza ne scopre ben presto la complessità e le dimensioni multiple: fisiologiche, biologiche, psicologiche, morali, sociali, estetiche, sessuali ecc... Nessuna di queste dimensioni è fissa una volta per tutte, e ciascuna di esse può diventare oggetto di molteplici rivendicazioni nella misura in cui la vita quotidiana rappresenta il nesso più attraversato dal-le contraddizioni della pratica sociale. Queste contraddizioni si rivelano esse stesse poco alla volta. Per esempio tra il gioco e la serietà, così come tra l'uso e lo scambio, tra il commerciale e il gratuito, il locale e il mondiale ecc... Soprattutto nella città, il gioco e la serietà si presentano come simultaneamente contrapposti e mescolati; abitare, andare per strada, comunicare e parlare, sono azioni sia serie che ludiche.</w:t>
      </w:r>
    </w:p>
    <w:p w14:paraId="1528274B" w14:textId="77777777" w:rsidR="0074559D" w:rsidRPr="0074559D" w:rsidRDefault="0074559D" w:rsidP="0074559D">
      <w:pPr>
        <w:shd w:val="clear" w:color="auto" w:fill="FFFFFF"/>
        <w:spacing w:after="150"/>
        <w:jc w:val="both"/>
        <w:rPr>
          <w:rFonts w:ascii="Helvetica Neue" w:eastAsia="Times New Roman" w:hAnsi="Helvetica Neue" w:cs="Times New Roman"/>
          <w:color w:val="333333"/>
          <w:sz w:val="21"/>
          <w:szCs w:val="21"/>
          <w:lang w:eastAsia="it-IT"/>
        </w:rPr>
      </w:pPr>
      <w:r w:rsidRPr="0074559D">
        <w:rPr>
          <w:rFonts w:ascii="Helvetica Neue" w:eastAsia="Times New Roman" w:hAnsi="Helvetica Neue" w:cs="Times New Roman"/>
          <w:color w:val="333333"/>
          <w:sz w:val="21"/>
          <w:szCs w:val="21"/>
          <w:lang w:eastAsia="it-IT"/>
        </w:rPr>
        <w:t>Il cittadino e l'abitante della città sono stati dissociati. Essere cittadini significava soggiornare a lungo in un territorio. Ma nella città moderna l'abitante è in perenne movimento; circola; se è fisso, ben presto si stacca dal suo luogo o cerca di farlo. Inoltre, nella grande città moderna, i rapporti sociali tendono a divenire internazionali. E questo non solo a seguito dei fenomeni migratori ma anche, e soprattutto, grazie alla molteplicità delle tecnologie di comunicazione - per non parlare della mondializzazione del sapere. Questi elementi non rendono allora necessario riformulare il quadro della cittadinanza politica? Cittadino e abitante della città dovrebbero incontrarsi, senza per questo confondersi. Il diritto alla città non implica nulla di più che una concezione rivoluzionaria della cittadinanza politica.</w:t>
      </w:r>
    </w:p>
    <w:p w14:paraId="40781AD3" w14:textId="77777777" w:rsidR="0074559D" w:rsidRPr="0074559D" w:rsidRDefault="0074559D" w:rsidP="0074559D">
      <w:pPr>
        <w:rPr>
          <w:rFonts w:ascii="Times New Roman" w:eastAsia="Times New Roman" w:hAnsi="Times New Roman" w:cs="Times New Roman"/>
          <w:lang w:eastAsia="it-IT"/>
        </w:rPr>
      </w:pPr>
    </w:p>
    <w:p w14:paraId="2D666044" w14:textId="77777777" w:rsidR="0040228E" w:rsidRDefault="0040228E"/>
    <w:sectPr w:rsidR="0040228E" w:rsidSect="004D709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9D"/>
    <w:rsid w:val="0040228E"/>
    <w:rsid w:val="004D7095"/>
    <w:rsid w:val="007455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5FEC209"/>
  <w15:chartTrackingRefBased/>
  <w15:docId w15:val="{BED5FEF6-CDF3-0E4A-975D-EE26FC66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4559D"/>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4559D"/>
    <w:rPr>
      <w:rFonts w:ascii="Times New Roman" w:eastAsia="Times New Roman" w:hAnsi="Times New Roman" w:cs="Times New Roman"/>
      <w:b/>
      <w:bCs/>
      <w:kern w:val="36"/>
      <w:sz w:val="48"/>
      <w:szCs w:val="48"/>
      <w:lang w:eastAsia="it-IT"/>
    </w:rPr>
  </w:style>
  <w:style w:type="paragraph" w:customStyle="1" w:styleId="uk-article-meta">
    <w:name w:val="uk-article-meta"/>
    <w:basedOn w:val="Normale"/>
    <w:rsid w:val="0074559D"/>
    <w:pPr>
      <w:spacing w:before="100" w:beforeAutospacing="1" w:after="100" w:afterAutospacing="1"/>
    </w:pPr>
    <w:rPr>
      <w:rFonts w:ascii="Times New Roman" w:eastAsia="Times New Roman" w:hAnsi="Times New Roman" w:cs="Times New Roman"/>
      <w:lang w:eastAsia="it-IT"/>
    </w:rPr>
  </w:style>
  <w:style w:type="character" w:customStyle="1" w:styleId="itemdatecreated">
    <w:name w:val="itemdatecreated"/>
    <w:basedOn w:val="Carpredefinitoparagrafo"/>
    <w:rsid w:val="0074559D"/>
  </w:style>
  <w:style w:type="character" w:customStyle="1" w:styleId="itemcategory">
    <w:name w:val="itemcategory"/>
    <w:basedOn w:val="Carpredefinitoparagrafo"/>
    <w:rsid w:val="0074559D"/>
  </w:style>
  <w:style w:type="character" w:styleId="Collegamentoipertestuale">
    <w:name w:val="Hyperlink"/>
    <w:basedOn w:val="Carpredefinitoparagrafo"/>
    <w:uiPriority w:val="99"/>
    <w:semiHidden/>
    <w:unhideWhenUsed/>
    <w:rsid w:val="0074559D"/>
    <w:rPr>
      <w:color w:val="0000FF"/>
      <w:u w:val="single"/>
    </w:rPr>
  </w:style>
  <w:style w:type="paragraph" w:styleId="NormaleWeb">
    <w:name w:val="Normal (Web)"/>
    <w:basedOn w:val="Normale"/>
    <w:uiPriority w:val="99"/>
    <w:semiHidden/>
    <w:unhideWhenUsed/>
    <w:rsid w:val="0074559D"/>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745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656926">
      <w:bodyDiv w:val="1"/>
      <w:marLeft w:val="0"/>
      <w:marRight w:val="0"/>
      <w:marTop w:val="0"/>
      <w:marBottom w:val="0"/>
      <w:divBdr>
        <w:top w:val="none" w:sz="0" w:space="0" w:color="auto"/>
        <w:left w:val="none" w:sz="0" w:space="0" w:color="auto"/>
        <w:bottom w:val="none" w:sz="0" w:space="0" w:color="auto"/>
        <w:right w:val="none" w:sz="0" w:space="0" w:color="auto"/>
      </w:divBdr>
      <w:divsChild>
        <w:div w:id="2087680661">
          <w:marLeft w:val="0"/>
          <w:marRight w:val="0"/>
          <w:marTop w:val="0"/>
          <w:marBottom w:val="0"/>
          <w:divBdr>
            <w:top w:val="none" w:sz="0" w:space="0" w:color="auto"/>
            <w:left w:val="none" w:sz="0" w:space="0" w:color="auto"/>
            <w:bottom w:val="none" w:sz="0" w:space="0" w:color="auto"/>
            <w:right w:val="none" w:sz="0" w:space="0" w:color="auto"/>
          </w:divBdr>
          <w:divsChild>
            <w:div w:id="259413882">
              <w:marLeft w:val="0"/>
              <w:marRight w:val="0"/>
              <w:marTop w:val="0"/>
              <w:marBottom w:val="0"/>
              <w:divBdr>
                <w:top w:val="none" w:sz="0" w:space="0" w:color="auto"/>
                <w:left w:val="none" w:sz="0" w:space="0" w:color="auto"/>
                <w:bottom w:val="none" w:sz="0" w:space="0" w:color="auto"/>
                <w:right w:val="none" w:sz="0" w:space="0" w:color="auto"/>
              </w:divBdr>
              <w:divsChild>
                <w:div w:id="1793015812">
                  <w:marLeft w:val="0"/>
                  <w:marRight w:val="0"/>
                  <w:marTop w:val="0"/>
                  <w:marBottom w:val="0"/>
                  <w:divBdr>
                    <w:top w:val="none" w:sz="0" w:space="0" w:color="auto"/>
                    <w:left w:val="none" w:sz="0" w:space="0" w:color="auto"/>
                    <w:bottom w:val="none" w:sz="0" w:space="0" w:color="auto"/>
                    <w:right w:val="none" w:sz="0" w:space="0" w:color="auto"/>
                  </w:divBdr>
                </w:div>
                <w:div w:id="2036618819">
                  <w:marLeft w:val="0"/>
                  <w:marRight w:val="0"/>
                  <w:marTop w:val="450"/>
                  <w:marBottom w:val="450"/>
                  <w:divBdr>
                    <w:top w:val="none" w:sz="0" w:space="0" w:color="auto"/>
                    <w:left w:val="none" w:sz="0" w:space="0" w:color="auto"/>
                    <w:bottom w:val="none" w:sz="0" w:space="0" w:color="auto"/>
                    <w:right w:val="none" w:sz="0" w:space="0" w:color="auto"/>
                  </w:divBdr>
                  <w:divsChild>
                    <w:div w:id="1443110050">
                      <w:marLeft w:val="0"/>
                      <w:marRight w:val="0"/>
                      <w:marTop w:val="0"/>
                      <w:marBottom w:val="0"/>
                      <w:divBdr>
                        <w:top w:val="none" w:sz="0" w:space="0" w:color="auto"/>
                        <w:left w:val="none" w:sz="0" w:space="0" w:color="auto"/>
                        <w:bottom w:val="none" w:sz="0" w:space="0" w:color="auto"/>
                        <w:right w:val="none" w:sz="0" w:space="0" w:color="auto"/>
                      </w:divBdr>
                      <w:divsChild>
                        <w:div w:id="231548956">
                          <w:marLeft w:val="0"/>
                          <w:marRight w:val="0"/>
                          <w:marTop w:val="0"/>
                          <w:marBottom w:val="0"/>
                          <w:divBdr>
                            <w:top w:val="none" w:sz="0" w:space="0" w:color="auto"/>
                            <w:left w:val="none" w:sz="0" w:space="0" w:color="auto"/>
                            <w:bottom w:val="none" w:sz="0" w:space="0" w:color="auto"/>
                            <w:right w:val="none" w:sz="0" w:space="0" w:color="auto"/>
                          </w:divBdr>
                          <w:divsChild>
                            <w:div w:id="636766734">
                              <w:marLeft w:val="0"/>
                              <w:marRight w:val="0"/>
                              <w:marTop w:val="0"/>
                              <w:marBottom w:val="0"/>
                              <w:divBdr>
                                <w:top w:val="none" w:sz="0" w:space="0" w:color="auto"/>
                                <w:left w:val="none" w:sz="0" w:space="0" w:color="auto"/>
                                <w:bottom w:val="none" w:sz="0" w:space="0" w:color="auto"/>
                                <w:right w:val="none" w:sz="0" w:space="0" w:color="auto"/>
                              </w:divBdr>
                              <w:divsChild>
                                <w:div w:id="1144783569">
                                  <w:marLeft w:val="0"/>
                                  <w:marRight w:val="0"/>
                                  <w:marTop w:val="0"/>
                                  <w:marBottom w:val="0"/>
                                  <w:divBdr>
                                    <w:top w:val="none" w:sz="0" w:space="0" w:color="auto"/>
                                    <w:left w:val="none" w:sz="0" w:space="0" w:color="auto"/>
                                    <w:bottom w:val="none" w:sz="0" w:space="0" w:color="auto"/>
                                    <w:right w:val="none" w:sz="0" w:space="0" w:color="auto"/>
                                  </w:divBdr>
                                  <w:divsChild>
                                    <w:div w:id="1337341150">
                                      <w:marLeft w:val="0"/>
                                      <w:marRight w:val="0"/>
                                      <w:marTop w:val="0"/>
                                      <w:marBottom w:val="0"/>
                                      <w:divBdr>
                                        <w:top w:val="none" w:sz="0" w:space="0" w:color="auto"/>
                                        <w:left w:val="none" w:sz="0" w:space="0" w:color="auto"/>
                                        <w:bottom w:val="none" w:sz="0" w:space="0" w:color="auto"/>
                                        <w:right w:val="none" w:sz="0" w:space="0" w:color="auto"/>
                                      </w:divBdr>
                                      <w:divsChild>
                                        <w:div w:id="18901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ffimera.org/citta-spazi-abbandonati-autogestione-note-introduttive-un-convegno-pietro-saitta/"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foaut.org/culture/citta-spazi-abbandonati-autogestione-call-4-contributions" TargetMode="External"/><Relationship Id="rId11" Type="http://schemas.openxmlformats.org/officeDocument/2006/relationships/hyperlink" Target="mailto:conferenzacrash@gmail.come" TargetMode="External"/><Relationship Id="rId5" Type="http://schemas.openxmlformats.org/officeDocument/2006/relationships/hyperlink" Target="https://scienzaepolitica.unibo.it/article/view/7159" TargetMode="External"/><Relationship Id="rId10" Type="http://schemas.openxmlformats.org/officeDocument/2006/relationships/hyperlink" Target="https://www.infoaut.org/notes/promesse-contraddizioni-e-sfide-della-citta-metropoli-nel-capitalismo-high-tech" TargetMode="External"/><Relationship Id="rId4" Type="http://schemas.openxmlformats.org/officeDocument/2006/relationships/hyperlink" Target="https://www.infoaut.org/notes" TargetMode="External"/><Relationship Id="rId9" Type="http://schemas.openxmlformats.org/officeDocument/2006/relationships/hyperlink" Target="https://www.infoaut.org/metropoli/citta-ostili-materiali-per-il-convegno-citta-spazi-abbandonati-autogestion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1982</Words>
  <Characters>11304</Characters>
  <Application>Microsoft Office Word</Application>
  <DocSecurity>0</DocSecurity>
  <Lines>94</Lines>
  <Paragraphs>26</Paragraphs>
  <ScaleCrop>false</ScaleCrop>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2020-10-12T16:05:00Z</dcterms:created>
  <dcterms:modified xsi:type="dcterms:W3CDTF">2020-10-12T16:06:00Z</dcterms:modified>
</cp:coreProperties>
</file>