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2B0" w:rsidRPr="004E41CC" w:rsidRDefault="000F72B0">
      <w:pPr>
        <w:rPr>
          <w:b/>
          <w:bCs/>
          <w:sz w:val="28"/>
          <w:szCs w:val="28"/>
        </w:rPr>
      </w:pPr>
      <w:r w:rsidRPr="004E41CC">
        <w:rPr>
          <w:b/>
          <w:bCs/>
          <w:sz w:val="28"/>
          <w:szCs w:val="28"/>
        </w:rPr>
        <w:t>Programma per gli studenti frequentanti di V</w:t>
      </w:r>
      <w:r w:rsidR="004E41CC">
        <w:rPr>
          <w:b/>
          <w:bCs/>
          <w:sz w:val="28"/>
          <w:szCs w:val="28"/>
        </w:rPr>
        <w:t>iticoltura ed enologia</w:t>
      </w:r>
    </w:p>
    <w:p w:rsidR="00E3712F" w:rsidRDefault="00E3712F">
      <w:pPr>
        <w:rPr>
          <w:b/>
          <w:bCs/>
        </w:rPr>
      </w:pPr>
    </w:p>
    <w:p w:rsidR="00E3712F" w:rsidRPr="004E41CC" w:rsidRDefault="00E3712F">
      <w:r w:rsidRPr="004E41CC">
        <w:t xml:space="preserve">Vengono considerati come frequentanti gli studenti che, oltre ad aver frequentato </w:t>
      </w:r>
      <w:r w:rsidRPr="004E41CC">
        <w:rPr>
          <w:b/>
          <w:bCs/>
        </w:rPr>
        <w:t>almeno il 60%</w:t>
      </w:r>
      <w:r w:rsidRPr="004E41CC">
        <w:t xml:space="preserve"> delle lezioni, hanno portato a completamento il </w:t>
      </w:r>
      <w:r w:rsidRPr="004E41CC">
        <w:rPr>
          <w:b/>
          <w:bCs/>
        </w:rPr>
        <w:t xml:space="preserve">progetto di </w:t>
      </w:r>
      <w:r w:rsidR="004E41CC" w:rsidRPr="004E41CC">
        <w:rPr>
          <w:b/>
          <w:bCs/>
        </w:rPr>
        <w:t>itinerario turistico enogastronomico</w:t>
      </w:r>
      <w:r w:rsidR="004E41CC" w:rsidRPr="004E41CC">
        <w:t>.</w:t>
      </w:r>
    </w:p>
    <w:p w:rsidR="004E41CC" w:rsidRPr="004E41CC" w:rsidRDefault="004E41CC"/>
    <w:p w:rsidR="004E41CC" w:rsidRPr="004E41CC" w:rsidRDefault="004E41CC">
      <w:r w:rsidRPr="004E41CC">
        <w:t>Nel corso dell’esame, oltre alla discussione del progetto, verranno esaminati argomenti tra quelli nel programma descritto a seguire</w:t>
      </w:r>
    </w:p>
    <w:p w:rsidR="000F72B0" w:rsidRPr="004E41CC" w:rsidRDefault="000F72B0"/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802"/>
      </w:tblGrid>
      <w:tr w:rsidR="000F72B0" w:rsidRPr="000F72B0" w:rsidTr="00E3712F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concetto di territorio; rapporto tra territorio e turismo gastronomico; il ruolo del cibo nel turismo; territorio e</w:t>
            </w:r>
            <w:r w:rsidR="00E3712F">
              <w:rPr>
                <w:rFonts w:ascii="Calibri" w:eastAsia="Times New Roman" w:hAnsi="Calibri" w:cs="Calibri"/>
                <w:lang w:eastAsia="it-IT"/>
              </w:rPr>
              <w:t>d</w:t>
            </w:r>
            <w:r w:rsidRPr="000F72B0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="00E3712F">
              <w:rPr>
                <w:rFonts w:ascii="Calibri" w:eastAsia="Times New Roman" w:hAnsi="Calibri" w:cs="Calibri"/>
                <w:lang w:eastAsia="it-IT"/>
              </w:rPr>
              <w:t>eno-</w:t>
            </w:r>
            <w:r w:rsidRPr="000F72B0">
              <w:rPr>
                <w:rFonts w:ascii="Calibri" w:eastAsia="Times New Roman" w:hAnsi="Calibri" w:cs="Calibri"/>
                <w:lang w:eastAsia="it-IT"/>
              </w:rPr>
              <w:t>gastronomia</w:t>
            </w:r>
            <w:proofErr w:type="spellEnd"/>
          </w:p>
        </w:tc>
        <w:tc>
          <w:tcPr>
            <w:tcW w:w="5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E3907" w:rsidRPr="000F72B0" w:rsidRDefault="000F72B0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Petrini C., 2016, "La nuova gastronomia. Definizione" in </w:t>
            </w:r>
            <w:r w:rsidRPr="000F72B0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Buono, Pulito e Giusto, </w:t>
            </w:r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Giunti</w:t>
            </w:r>
            <w:r w:rsidR="004E41C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(D</w:t>
            </w:r>
            <w:r w:rsidR="000E3907">
              <w:rPr>
                <w:rFonts w:ascii="Calibri" w:eastAsia="Times New Roman" w:hAnsi="Calibri" w:cs="Calibri"/>
                <w:color w:val="000000"/>
                <w:lang w:eastAsia="it-IT"/>
              </w:rPr>
              <w:t>ispens</w:t>
            </w:r>
            <w:r w:rsidR="004E41CC">
              <w:rPr>
                <w:rFonts w:ascii="Calibri" w:eastAsia="Times New Roman" w:hAnsi="Calibri" w:cs="Calibri"/>
                <w:color w:val="000000"/>
                <w:lang w:eastAsia="it-IT"/>
              </w:rPr>
              <w:t>a1)</w:t>
            </w:r>
          </w:p>
        </w:tc>
      </w:tr>
      <w:tr w:rsidR="000F72B0" w:rsidRPr="000F72B0" w:rsidTr="00E3712F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i diversi approcci allo studio del territorio</w:t>
            </w:r>
            <w:r w:rsidRPr="000F72B0">
              <w:rPr>
                <w:rFonts w:ascii="Calibri" w:eastAsia="Times New Roman" w:hAnsi="Calibri" w:cs="Calibri"/>
                <w:lang w:eastAsia="it-IT"/>
              </w:rPr>
              <w:t>.</w:t>
            </w:r>
          </w:p>
        </w:tc>
        <w:tc>
          <w:tcPr>
            <w:tcW w:w="5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E3907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  <w:r w:rsidR="000F72B0"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lides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:rsidR="000F72B0" w:rsidRPr="000F72B0" w:rsidRDefault="000F72B0">
      <w:r w:rsidRPr="000F72B0">
        <w:t xml:space="preserve"> </w:t>
      </w: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5802"/>
      </w:tblGrid>
      <w:tr w:rsidR="000F72B0" w:rsidRPr="000F72B0" w:rsidTr="000F72B0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 xml:space="preserve">community </w:t>
            </w:r>
            <w:proofErr w:type="spellStart"/>
            <w:r w:rsidRPr="000F72B0">
              <w:rPr>
                <w:rFonts w:ascii="Calibri" w:eastAsia="Times New Roman" w:hAnsi="Calibri" w:cs="Calibri"/>
                <w:lang w:eastAsia="it-IT"/>
              </w:rPr>
              <w:t>based</w:t>
            </w:r>
            <w:proofErr w:type="spellEnd"/>
            <w:r w:rsidRPr="000F72B0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spellStart"/>
            <w:r w:rsidRPr="000F72B0">
              <w:rPr>
                <w:rFonts w:ascii="Calibri" w:eastAsia="Times New Roman" w:hAnsi="Calibri" w:cs="Calibri"/>
                <w:lang w:eastAsia="it-IT"/>
              </w:rPr>
              <w:t>tourism</w:t>
            </w:r>
            <w:proofErr w:type="spellEnd"/>
          </w:p>
        </w:tc>
        <w:tc>
          <w:tcPr>
            <w:tcW w:w="5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E3907" w:rsidP="000F72B0">
            <w:pPr>
              <w:rPr>
                <w:rFonts w:ascii="Calibri" w:eastAsia="Times New Roman" w:hAnsi="Calibri" w:cs="Calibri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  <w:r w:rsidR="00301636">
              <w:rPr>
                <w:rFonts w:ascii="Calibri" w:eastAsia="Times New Roman" w:hAnsi="Calibri" w:cs="Calibri"/>
                <w:color w:val="000000"/>
                <w:lang w:eastAsia="it-IT"/>
              </w:rPr>
              <w:t>lide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  <w:r w:rsidR="00CC7DD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CBT</w:t>
            </w:r>
          </w:p>
        </w:tc>
      </w:tr>
      <w:tr w:rsidR="000F72B0" w:rsidRPr="000F72B0" w:rsidTr="000F72B0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il turismo nei borghi</w:t>
            </w:r>
          </w:p>
        </w:tc>
        <w:tc>
          <w:tcPr>
            <w:tcW w:w="5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4E41CC" w:rsidRDefault="000F72B0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Barbera F., Cersosimo D., De Rossi A. (a cura di), 2022, Contro i borghi, Donzelli</w:t>
            </w:r>
            <w:r w:rsidR="004E41C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</w:t>
            </w:r>
            <w:r w:rsidR="00CC7DD9">
              <w:rPr>
                <w:rFonts w:ascii="Calibri" w:eastAsia="Times New Roman" w:hAnsi="Calibri" w:cs="Calibri"/>
                <w:color w:val="000000"/>
                <w:lang w:eastAsia="it-IT"/>
              </w:rPr>
              <w:t>D</w:t>
            </w:r>
            <w:r w:rsidR="004E41CC">
              <w:rPr>
                <w:rFonts w:ascii="Calibri" w:eastAsia="Times New Roman" w:hAnsi="Calibri" w:cs="Calibri"/>
                <w:color w:val="000000"/>
                <w:lang w:eastAsia="it-IT"/>
              </w:rPr>
              <w:t>ispensa2)</w:t>
            </w:r>
          </w:p>
          <w:p w:rsidR="004E41CC" w:rsidRDefault="004E41CC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+</w:t>
            </w:r>
          </w:p>
          <w:p w:rsidR="006366F0" w:rsidRPr="000F72B0" w:rsidRDefault="006366F0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Slides5bis</w:t>
            </w:r>
          </w:p>
        </w:tc>
      </w:tr>
      <w:tr w:rsidR="00301636" w:rsidRPr="000F72B0" w:rsidTr="00363143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1636" w:rsidRPr="000F72B0" w:rsidRDefault="00301636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Il valore della terra</w:t>
            </w:r>
          </w:p>
        </w:tc>
        <w:tc>
          <w:tcPr>
            <w:tcW w:w="5802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7445B" w:rsidRDefault="00301636" w:rsidP="0030163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301636">
              <w:rPr>
                <w:rFonts w:ascii="Calibri" w:eastAsia="Times New Roman" w:hAnsi="Calibri" w:cs="Calibri"/>
                <w:color w:val="000000"/>
                <w:lang w:eastAsia="it-IT"/>
              </w:rPr>
              <w:t>Belletti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G., </w:t>
            </w:r>
            <w:r w:rsidRPr="00301636">
              <w:rPr>
                <w:rFonts w:ascii="Calibri" w:eastAsia="Times New Roman" w:hAnsi="Calibri" w:cs="Calibri"/>
                <w:color w:val="000000"/>
                <w:lang w:eastAsia="it-IT"/>
              </w:rPr>
              <w:t>Berti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G., 2011, «</w:t>
            </w:r>
            <w:r w:rsidRPr="00301636">
              <w:rPr>
                <w:rFonts w:ascii="Calibri" w:eastAsia="Times New Roman" w:hAnsi="Calibri" w:cs="Calibri"/>
                <w:color w:val="000000"/>
                <w:lang w:eastAsia="it-IT"/>
              </w:rPr>
              <w:t>Turismo, ruralità e sostenibilità attraverso l’analisi delle configurazioni turistiche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»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in Pacciani A. (a cura di), </w:t>
            </w:r>
            <w:r w:rsidRPr="00301636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>Aree rurali e configurazioni turistiche</w:t>
            </w:r>
            <w:r w:rsidR="0087445B">
              <w:rPr>
                <w:rFonts w:ascii="Calibri" w:eastAsia="Times New Roman" w:hAnsi="Calibri" w:cs="Calibri"/>
                <w:i/>
                <w:iCs/>
                <w:color w:val="000000"/>
                <w:lang w:eastAsia="it-IT"/>
              </w:rPr>
              <w:t xml:space="preserve">, </w:t>
            </w:r>
            <w:proofErr w:type="spellStart"/>
            <w:r w:rsidR="0087445B">
              <w:rPr>
                <w:rFonts w:ascii="Calibri" w:eastAsia="Times New Roman" w:hAnsi="Calibri" w:cs="Calibri"/>
                <w:color w:val="000000"/>
                <w:lang w:eastAsia="it-IT"/>
              </w:rPr>
              <w:t>FrancoAngeli</w:t>
            </w:r>
            <w:proofErr w:type="spellEnd"/>
            <w:r w:rsidR="004E41CC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(dispensa3)</w:t>
            </w:r>
          </w:p>
          <w:p w:rsidR="004E41CC" w:rsidRDefault="004E41CC" w:rsidP="0030163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  <w:p w:rsidR="004E41CC" w:rsidRDefault="004E41CC" w:rsidP="00301636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+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slides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  <w:r w:rsidR="00CC7DD9">
              <w:rPr>
                <w:rFonts w:ascii="Calibri" w:eastAsia="Times New Roman" w:hAnsi="Calibri" w:cs="Calibri"/>
                <w:color w:val="000000"/>
                <w:lang w:eastAsia="it-IT"/>
              </w:rPr>
              <w:t>6b</w:t>
            </w:r>
          </w:p>
          <w:p w:rsidR="00301636" w:rsidRPr="000F72B0" w:rsidRDefault="00301636" w:rsidP="004E41CC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301636" w:rsidRPr="000F72B0" w:rsidTr="00363143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1636" w:rsidRPr="000F72B0" w:rsidRDefault="00301636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agriturismo e turismo rurale</w:t>
            </w:r>
          </w:p>
        </w:tc>
        <w:tc>
          <w:tcPr>
            <w:tcW w:w="5802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301636" w:rsidRPr="000F72B0" w:rsidRDefault="00301636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0F72B0" w:rsidRPr="000F72B0" w:rsidTr="000F72B0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i giovani, la terra, le produzioni</w:t>
            </w:r>
          </w:p>
        </w:tc>
        <w:tc>
          <w:tcPr>
            <w:tcW w:w="5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I rapporto</w:t>
            </w:r>
            <w:proofErr w:type="gramEnd"/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Coldiretti</w:t>
            </w:r>
            <w:r w:rsidR="0087445B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(dispens</w:t>
            </w:r>
            <w:r w:rsidR="004E41CC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  <w:r w:rsidR="00CC7DD9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  <w:r w:rsidR="0087445B">
              <w:rPr>
                <w:rFonts w:ascii="Calibri" w:eastAsia="Times New Roman" w:hAnsi="Calibri" w:cs="Calibri"/>
                <w:color w:val="000000"/>
                <w:lang w:eastAsia="it-IT"/>
              </w:rPr>
              <w:t>)</w:t>
            </w:r>
          </w:p>
        </w:tc>
      </w:tr>
      <w:tr w:rsidR="000F72B0" w:rsidRPr="000F72B0" w:rsidTr="000F72B0">
        <w:trPr>
          <w:trHeight w:val="375"/>
        </w:trPr>
        <w:tc>
          <w:tcPr>
            <w:tcW w:w="3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F72B0" w:rsidRPr="000F72B0" w:rsidRDefault="000F72B0" w:rsidP="000F72B0">
            <w:pPr>
              <w:rPr>
                <w:rFonts w:ascii="Calibri" w:eastAsia="Times New Roman" w:hAnsi="Calibri" w:cs="Calibri"/>
                <w:lang w:eastAsia="it-IT"/>
              </w:rPr>
            </w:pPr>
            <w:r w:rsidRPr="000F72B0">
              <w:rPr>
                <w:rFonts w:ascii="Calibri" w:eastAsia="Times New Roman" w:hAnsi="Calibri" w:cs="Calibri"/>
                <w:lang w:eastAsia="it-IT"/>
              </w:rPr>
              <w:t>Progettare un itinerario di turismo enogastronomico</w:t>
            </w:r>
          </w:p>
        </w:tc>
        <w:tc>
          <w:tcPr>
            <w:tcW w:w="58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0F72B0" w:rsidRPr="000F72B0" w:rsidRDefault="0087445B" w:rsidP="000F72B0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S</w:t>
            </w:r>
            <w:r w:rsidR="000F72B0" w:rsidRPr="000F72B0">
              <w:rPr>
                <w:rFonts w:ascii="Calibri" w:eastAsia="Times New Roman" w:hAnsi="Calibri" w:cs="Calibri"/>
                <w:color w:val="000000"/>
                <w:lang w:eastAsia="it-IT"/>
              </w:rPr>
              <w:t>lides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#8bis e #9 </w:t>
            </w:r>
          </w:p>
        </w:tc>
      </w:tr>
    </w:tbl>
    <w:p w:rsidR="00A20B90" w:rsidRDefault="00A20B90"/>
    <w:p w:rsidR="004E41CC" w:rsidRDefault="004E41CC"/>
    <w:p w:rsidR="004E41CC" w:rsidRDefault="004E41CC">
      <w:r>
        <w:t>Slide e dispense possono essere scaricate dalla cartella presente al seguente link</w:t>
      </w:r>
      <w:r w:rsidR="00E83AFD">
        <w:t>, al quale si può accedere soltanto attraverso un account di @unite.it</w:t>
      </w:r>
      <w:r>
        <w:t>:</w:t>
      </w:r>
    </w:p>
    <w:p w:rsidR="002619D3" w:rsidRDefault="00E83AFD">
      <w:r w:rsidRPr="00E83AFD">
        <w:t>https://drive.google.com/drive/folders/1y3QTHqv4wa7Nsdfl8EufF2fVex_GFNN9?usp=share_link</w:t>
      </w:r>
    </w:p>
    <w:p w:rsidR="002619D3" w:rsidRDefault="002619D3"/>
    <w:p w:rsidR="002619D3" w:rsidRDefault="002619D3"/>
    <w:p w:rsidR="002619D3" w:rsidRPr="004E41CC" w:rsidRDefault="002619D3" w:rsidP="002619D3">
      <w:pPr>
        <w:rPr>
          <w:b/>
          <w:bCs/>
          <w:sz w:val="28"/>
          <w:szCs w:val="28"/>
        </w:rPr>
      </w:pPr>
      <w:r w:rsidRPr="004E41CC">
        <w:rPr>
          <w:b/>
          <w:bCs/>
          <w:sz w:val="28"/>
          <w:szCs w:val="28"/>
        </w:rPr>
        <w:t xml:space="preserve">Programma per gli studenti </w:t>
      </w:r>
      <w:r w:rsidRPr="005F6270">
        <w:rPr>
          <w:b/>
          <w:bCs/>
          <w:sz w:val="28"/>
          <w:szCs w:val="28"/>
          <w:u w:val="single"/>
        </w:rPr>
        <w:t xml:space="preserve">NON </w:t>
      </w:r>
      <w:r w:rsidRPr="005F6270">
        <w:rPr>
          <w:b/>
          <w:bCs/>
          <w:sz w:val="28"/>
          <w:szCs w:val="28"/>
          <w:u w:val="single"/>
        </w:rPr>
        <w:t>frequentanti</w:t>
      </w:r>
      <w:r w:rsidRPr="004E41CC">
        <w:rPr>
          <w:b/>
          <w:bCs/>
          <w:sz w:val="28"/>
          <w:szCs w:val="28"/>
        </w:rPr>
        <w:t xml:space="preserve"> di V</w:t>
      </w:r>
      <w:r>
        <w:rPr>
          <w:b/>
          <w:bCs/>
          <w:sz w:val="28"/>
          <w:szCs w:val="28"/>
        </w:rPr>
        <w:t>iticoltura ed enologia</w:t>
      </w:r>
    </w:p>
    <w:p w:rsidR="002619D3" w:rsidRDefault="002619D3"/>
    <w:p w:rsidR="004E41CC" w:rsidRDefault="004E41CC"/>
    <w:p w:rsidR="005F6270" w:rsidRDefault="005F6270" w:rsidP="005F6270">
      <w:pPr>
        <w:pStyle w:val="NormaleWeb"/>
        <w:shd w:val="clear" w:color="auto" w:fill="FFFFFF"/>
        <w:spacing w:before="77" w:beforeAutospacing="0" w:after="0" w:afterAutospacing="0"/>
        <w:rPr>
          <w:rFonts w:ascii="Arial" w:hAnsi="Arial" w:cs="Arial"/>
          <w:color w:val="222222"/>
        </w:rPr>
      </w:pPr>
      <w:r>
        <w:rPr>
          <w:rFonts w:ascii="Tahoma" w:hAnsi="Tahoma" w:cs="Tahoma"/>
          <w:b/>
          <w:bCs/>
          <w:color w:val="000000"/>
        </w:rPr>
        <w:t>NON FREQUENTANTI</w:t>
      </w:r>
    </w:p>
    <w:p w:rsidR="005F6270" w:rsidRDefault="005F6270" w:rsidP="005F6270">
      <w:pPr>
        <w:pStyle w:val="NormaleWeb"/>
        <w:shd w:val="clear" w:color="auto" w:fill="FFFFFF"/>
        <w:spacing w:before="77" w:beforeAutospacing="0" w:after="0" w:afterAutospacing="0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</w:rPr>
        <w:t>- Garibaldi R., 2017, </w:t>
      </w:r>
      <w:r>
        <w:rPr>
          <w:rFonts w:ascii="Tahoma" w:hAnsi="Tahoma" w:cs="Tahoma"/>
          <w:i/>
          <w:iCs/>
          <w:color w:val="000000"/>
        </w:rPr>
        <w:t>In viaggio per cibo e vino. Opportunità per un nuovo turismo integrato, </w:t>
      </w:r>
      <w:proofErr w:type="spellStart"/>
      <w:r>
        <w:rPr>
          <w:rFonts w:ascii="Tahoma" w:hAnsi="Tahoma" w:cs="Tahoma"/>
          <w:color w:val="000000"/>
        </w:rPr>
        <w:t>Aracne</w:t>
      </w:r>
      <w:proofErr w:type="spellEnd"/>
      <w:r>
        <w:rPr>
          <w:rFonts w:ascii="Tahoma" w:hAnsi="Tahoma" w:cs="Tahoma"/>
          <w:color w:val="000000"/>
        </w:rPr>
        <w:t> (selezione </w:t>
      </w:r>
      <w:proofErr w:type="spellStart"/>
      <w:r>
        <w:rPr>
          <w:rFonts w:ascii="Tahoma" w:hAnsi="Tahoma" w:cs="Tahoma"/>
          <w:color w:val="000000"/>
        </w:rPr>
        <w:t>capp</w:t>
      </w:r>
      <w:proofErr w:type="spellEnd"/>
      <w:r>
        <w:rPr>
          <w:rFonts w:ascii="Tahoma" w:hAnsi="Tahoma" w:cs="Tahoma"/>
          <w:color w:val="000000"/>
        </w:rPr>
        <w:t xml:space="preserve">: la ricetta; chi viene a </w:t>
      </w:r>
      <w:proofErr w:type="gramStart"/>
      <w:r>
        <w:rPr>
          <w:rFonts w:ascii="Tahoma" w:hAnsi="Tahoma" w:cs="Tahoma"/>
          <w:color w:val="000000"/>
        </w:rPr>
        <w:t>cena?;</w:t>
      </w:r>
      <w:proofErr w:type="gramEnd"/>
      <w:r>
        <w:rPr>
          <w:rFonts w:ascii="Tahoma" w:hAnsi="Tahoma" w:cs="Tahoma"/>
          <w:color w:val="000000"/>
        </w:rPr>
        <w:t xml:space="preserve"> gli ingredienti; sano con gusto)</w:t>
      </w:r>
    </w:p>
    <w:p w:rsidR="005F6270" w:rsidRDefault="005F6270" w:rsidP="005F6270">
      <w:pPr>
        <w:pStyle w:val="NormaleWeb"/>
        <w:shd w:val="clear" w:color="auto" w:fill="FFFFFF"/>
        <w:spacing w:before="77" w:beforeAutospacing="0" w:after="0" w:afterAutospacing="0"/>
        <w:rPr>
          <w:rFonts w:ascii="Arial" w:hAnsi="Arial" w:cs="Arial"/>
          <w:color w:val="222222"/>
        </w:rPr>
      </w:pPr>
      <w:r>
        <w:rPr>
          <w:rFonts w:ascii="Tahoma" w:hAnsi="Tahoma" w:cs="Tahoma"/>
          <w:color w:val="000000"/>
        </w:rPr>
        <w:t>- Salvatore R., Chiodo E., 2017, </w:t>
      </w:r>
      <w:r>
        <w:rPr>
          <w:rFonts w:ascii="Tahoma" w:hAnsi="Tahoma" w:cs="Tahoma"/>
          <w:i/>
          <w:iCs/>
          <w:color w:val="000000"/>
        </w:rPr>
        <w:t>Non più e non ancora. Le aree fragili tra conservazione ambientale, cambiamento sociale e sviluppo turistico, </w:t>
      </w:r>
      <w:proofErr w:type="spellStart"/>
      <w:r>
        <w:rPr>
          <w:rFonts w:ascii="Tahoma" w:hAnsi="Tahoma" w:cs="Tahoma"/>
          <w:color w:val="000000"/>
        </w:rPr>
        <w:t>FrancoAngeli</w:t>
      </w:r>
      <w:proofErr w:type="spellEnd"/>
      <w:r>
        <w:rPr>
          <w:rFonts w:ascii="Tahoma" w:hAnsi="Tahoma" w:cs="Tahoma"/>
          <w:color w:val="000000"/>
        </w:rPr>
        <w:t> (</w:t>
      </w:r>
      <w:proofErr w:type="spellStart"/>
      <w:r>
        <w:rPr>
          <w:rFonts w:ascii="Tahoma" w:hAnsi="Tahoma" w:cs="Tahoma"/>
          <w:color w:val="000000"/>
        </w:rPr>
        <w:t>capp</w:t>
      </w:r>
      <w:proofErr w:type="spellEnd"/>
      <w:r>
        <w:rPr>
          <w:rFonts w:ascii="Tahoma" w:hAnsi="Tahoma" w:cs="Tahoma"/>
          <w:color w:val="000000"/>
        </w:rPr>
        <w:t>. 1, 3, 4)</w:t>
      </w:r>
    </w:p>
    <w:p w:rsidR="004E41CC" w:rsidRPr="000F72B0" w:rsidRDefault="004E41CC"/>
    <w:sectPr w:rsidR="004E41CC" w:rsidRPr="000F7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0"/>
    <w:rsid w:val="000E3907"/>
    <w:rsid w:val="000F72B0"/>
    <w:rsid w:val="002619D3"/>
    <w:rsid w:val="00301636"/>
    <w:rsid w:val="004E41CC"/>
    <w:rsid w:val="005F6270"/>
    <w:rsid w:val="006366F0"/>
    <w:rsid w:val="0087445B"/>
    <w:rsid w:val="00A20B90"/>
    <w:rsid w:val="00BB608E"/>
    <w:rsid w:val="00CC7DD9"/>
    <w:rsid w:val="00E3712F"/>
    <w:rsid w:val="00E83AFD"/>
    <w:rsid w:val="00F8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D69D05"/>
  <w15:chartTrackingRefBased/>
  <w15:docId w15:val="{58C2C817-5133-EA4C-8208-9971241A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F62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2023-01-26T16:04:00Z</dcterms:created>
  <dcterms:modified xsi:type="dcterms:W3CDTF">2023-01-27T08:52:00Z</dcterms:modified>
</cp:coreProperties>
</file>