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A875" w14:textId="77777777" w:rsidR="00173F57" w:rsidRDefault="00173F57">
      <w:pPr>
        <w:rPr>
          <w:rFonts w:ascii="Times New Roman" w:hAnsi="Times New Roman" w:cs="Times New Roman"/>
          <w:i/>
          <w:iCs/>
          <w:color w:val="00B050"/>
        </w:rPr>
      </w:pPr>
    </w:p>
    <w:p w14:paraId="03A9BE9E" w14:textId="77777777" w:rsidR="00173F57" w:rsidRDefault="00173F57">
      <w:pPr>
        <w:rPr>
          <w:rFonts w:ascii="Times New Roman" w:hAnsi="Times New Roman" w:cs="Times New Roman"/>
          <w:i/>
          <w:iCs/>
          <w:color w:val="00B050"/>
        </w:rPr>
      </w:pPr>
    </w:p>
    <w:p w14:paraId="77BD9A5B" w14:textId="603C482D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Nome:</w:t>
      </w:r>
    </w:p>
    <w:p w14:paraId="7D6BAF08" w14:textId="0AFA85A0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Cognome:</w:t>
      </w:r>
    </w:p>
    <w:p w14:paraId="7949EA4A" w14:textId="47E4F4C9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Matricola:</w:t>
      </w:r>
    </w:p>
    <w:p w14:paraId="6175F61C" w14:textId="220265D4" w:rsidR="00FE3B9C" w:rsidRPr="00173F57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Data:</w:t>
      </w:r>
    </w:p>
    <w:p w14:paraId="3F8FB25A" w14:textId="06BA064F" w:rsidR="00033E9C" w:rsidRDefault="00033E9C"/>
    <w:p w14:paraId="2990AF7C" w14:textId="77777777" w:rsidR="00033E9C" w:rsidRDefault="00033E9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B9C" w14:paraId="4270B10D" w14:textId="77777777" w:rsidTr="00921BE7">
        <w:tc>
          <w:tcPr>
            <w:tcW w:w="9628" w:type="dxa"/>
          </w:tcPr>
          <w:p w14:paraId="31AC84D5" w14:textId="4B648507" w:rsidR="00FE3B9C" w:rsidRPr="00FE3B9C" w:rsidRDefault="00577EFB" w:rsidP="005D1531">
            <w:pPr>
              <w:tabs>
                <w:tab w:val="left" w:pos="4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Quali sono le differenze tra lo </w:t>
            </w:r>
            <w:r w:rsidRPr="00DA4D40">
              <w:rPr>
                <w:rFonts w:ascii="Times New Roman" w:hAnsi="Times New Roman" w:cs="Times New Roman"/>
                <w:i/>
                <w:iCs/>
              </w:rPr>
              <w:t>status</w:t>
            </w:r>
            <w:r>
              <w:rPr>
                <w:rFonts w:ascii="Times New Roman" w:hAnsi="Times New Roman" w:cs="Times New Roman"/>
              </w:rPr>
              <w:t xml:space="preserve"> di rifugiato e la protezione sussidiaria?</w:t>
            </w:r>
          </w:p>
        </w:tc>
      </w:tr>
      <w:tr w:rsidR="00FE3B9C" w14:paraId="7042110B" w14:textId="77777777" w:rsidTr="00921BE7">
        <w:tc>
          <w:tcPr>
            <w:tcW w:w="9628" w:type="dxa"/>
          </w:tcPr>
          <w:p w14:paraId="7845191C" w14:textId="77777777" w:rsidR="00FE3B9C" w:rsidRDefault="00FE3B9C" w:rsidP="00921BE7"/>
          <w:p w14:paraId="0DE13BC4" w14:textId="77777777" w:rsidR="00FE3B9C" w:rsidRPr="00FE3B9C" w:rsidRDefault="00FE3B9C" w:rsidP="00921BE7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>Risposte tra 300 e 450 parole</w:t>
            </w:r>
          </w:p>
          <w:p w14:paraId="14BE7398" w14:textId="77777777" w:rsidR="00FE3B9C" w:rsidRDefault="00FE3B9C" w:rsidP="00921BE7"/>
          <w:p w14:paraId="69655A32" w14:textId="77777777" w:rsidR="00FE3B9C" w:rsidRDefault="00FE3B9C" w:rsidP="00921BE7"/>
        </w:tc>
      </w:tr>
    </w:tbl>
    <w:p w14:paraId="20A9EB17" w14:textId="77777777" w:rsidR="00FE3B9C" w:rsidRDefault="00FE3B9C"/>
    <w:p w14:paraId="1DCD76A3" w14:textId="77777777" w:rsidR="00FE3B9C" w:rsidRDefault="00FE3B9C">
      <w:r>
        <w:br w:type="page"/>
      </w:r>
    </w:p>
    <w:p w14:paraId="233BC2BE" w14:textId="29AAB610" w:rsidR="0085308B" w:rsidRDefault="0085308B"/>
    <w:p w14:paraId="151756C3" w14:textId="3B682D3D" w:rsidR="00033E9C" w:rsidRDefault="00033E9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E9C" w14:paraId="0DA88F18" w14:textId="77777777" w:rsidTr="00921BE7">
        <w:tc>
          <w:tcPr>
            <w:tcW w:w="9628" w:type="dxa"/>
          </w:tcPr>
          <w:p w14:paraId="5604B535" w14:textId="51D9C410" w:rsidR="00033E9C" w:rsidRPr="00FE3B9C" w:rsidRDefault="00577EFB" w:rsidP="00577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Quale è il ruolo dell’Eurogruppo all’interno della </w:t>
            </w:r>
            <w:r w:rsidRPr="00DA4D40">
              <w:rPr>
                <w:rFonts w:ascii="Times New Roman" w:hAnsi="Times New Roman" w:cs="Times New Roman"/>
                <w:i/>
                <w:iCs/>
              </w:rPr>
              <w:t xml:space="preserve">governance </w:t>
            </w:r>
            <w:r>
              <w:rPr>
                <w:rFonts w:ascii="Times New Roman" w:hAnsi="Times New Roman" w:cs="Times New Roman"/>
              </w:rPr>
              <w:t>dell’Unione economica e monetaria?</w:t>
            </w:r>
          </w:p>
        </w:tc>
      </w:tr>
      <w:tr w:rsidR="00033E9C" w14:paraId="6991BB7B" w14:textId="77777777" w:rsidTr="00921BE7">
        <w:tc>
          <w:tcPr>
            <w:tcW w:w="9628" w:type="dxa"/>
          </w:tcPr>
          <w:p w14:paraId="16864138" w14:textId="77777777" w:rsidR="00033E9C" w:rsidRDefault="00033E9C" w:rsidP="00921BE7"/>
          <w:p w14:paraId="3780CF58" w14:textId="66D3D79F" w:rsidR="00033E9C" w:rsidRPr="00FE3B9C" w:rsidRDefault="00033E9C" w:rsidP="00921BE7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Risposte tra 300 e </w:t>
            </w:r>
            <w:r w:rsidR="0006080C">
              <w:rPr>
                <w:rFonts w:ascii="Times New Roman" w:hAnsi="Times New Roman" w:cs="Times New Roman"/>
                <w:i/>
                <w:iCs/>
                <w:color w:val="FF0000"/>
              </w:rPr>
              <w:t>5</w:t>
            </w: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>50 parole</w:t>
            </w:r>
          </w:p>
          <w:p w14:paraId="639F402D" w14:textId="77777777" w:rsidR="00033E9C" w:rsidRDefault="00033E9C" w:rsidP="00921BE7"/>
          <w:p w14:paraId="6F6DFD0C" w14:textId="77777777" w:rsidR="00033E9C" w:rsidRDefault="00033E9C" w:rsidP="00921BE7"/>
        </w:tc>
      </w:tr>
    </w:tbl>
    <w:p w14:paraId="269C520E" w14:textId="77777777" w:rsidR="00033E9C" w:rsidRDefault="00033E9C"/>
    <w:p w14:paraId="2E04E6E4" w14:textId="77777777" w:rsidR="005D1531" w:rsidRDefault="005D1531"/>
    <w:p w14:paraId="4FE3D702" w14:textId="72BC4216" w:rsidR="005D1531" w:rsidRDefault="005D1531">
      <w:r>
        <w:br w:type="page"/>
      </w:r>
    </w:p>
    <w:p w14:paraId="3B404871" w14:textId="77777777" w:rsidR="005D1531" w:rsidRDefault="005D1531"/>
    <w:p w14:paraId="14AFDCBA" w14:textId="77777777" w:rsidR="005D1531" w:rsidRDefault="005D153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1531" w14:paraId="6DCA615A" w14:textId="77777777" w:rsidTr="005D1531">
        <w:tc>
          <w:tcPr>
            <w:tcW w:w="9628" w:type="dxa"/>
          </w:tcPr>
          <w:p w14:paraId="0626A5FC" w14:textId="433FC121" w:rsidR="00DA4D40" w:rsidRPr="00DA4D40" w:rsidRDefault="00DA4D40" w:rsidP="00DA4D4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4D40">
              <w:rPr>
                <w:rFonts w:ascii="Times New Roman" w:hAnsi="Times New Roman" w:cs="Times New Roman"/>
                <w:b/>
                <w:bCs/>
              </w:rPr>
              <w:t>Caso pratico: libera circolazione dei capitali e dei pagamenti.</w:t>
            </w:r>
          </w:p>
          <w:p w14:paraId="6F4FB5B4" w14:textId="77777777" w:rsidR="00DA4D40" w:rsidRPr="00DA4D40" w:rsidRDefault="00DA4D40" w:rsidP="00DA4D40">
            <w:pPr>
              <w:jc w:val="both"/>
              <w:rPr>
                <w:rFonts w:ascii="Times New Roman" w:hAnsi="Times New Roman" w:cs="Times New Roman"/>
              </w:rPr>
            </w:pPr>
          </w:p>
          <w:p w14:paraId="43AD7F2C" w14:textId="3A37C87A" w:rsidR="0066397A" w:rsidRPr="00DA4D40" w:rsidRDefault="0066397A" w:rsidP="00DA4D40">
            <w:pPr>
              <w:jc w:val="both"/>
              <w:rPr>
                <w:rFonts w:ascii="Times New Roman" w:hAnsi="Times New Roman" w:cs="Times New Roman"/>
              </w:rPr>
            </w:pPr>
            <w:r w:rsidRPr="00DA4D40">
              <w:rPr>
                <w:rFonts w:ascii="Times New Roman" w:hAnsi="Times New Roman" w:cs="Times New Roman"/>
              </w:rPr>
              <w:t>Il cittadino francese X lavora e risiede legalmente in Germania</w:t>
            </w:r>
            <w:r w:rsidR="00DA4D40">
              <w:rPr>
                <w:rFonts w:ascii="Times New Roman" w:hAnsi="Times New Roman" w:cs="Times New Roman"/>
              </w:rPr>
              <w:t>. Tale soggetto</w:t>
            </w:r>
            <w:r w:rsidR="00701D70" w:rsidRPr="00DA4D40">
              <w:rPr>
                <w:rFonts w:ascii="Times New Roman" w:hAnsi="Times New Roman" w:cs="Times New Roman"/>
              </w:rPr>
              <w:t xml:space="preserve"> possiede dei beni e capitali in diversi Stati membri dell’Unione europea</w:t>
            </w:r>
            <w:r w:rsidRPr="00DA4D40">
              <w:rPr>
                <w:rFonts w:ascii="Times New Roman" w:hAnsi="Times New Roman" w:cs="Times New Roman"/>
              </w:rPr>
              <w:t xml:space="preserve">. </w:t>
            </w:r>
            <w:r w:rsidR="00701D70" w:rsidRPr="00DA4D40">
              <w:rPr>
                <w:rFonts w:ascii="Times New Roman" w:hAnsi="Times New Roman" w:cs="Times New Roman"/>
              </w:rPr>
              <w:t xml:space="preserve">Il 20 gennaio 2023, il Comitato delle sanzioni, un organo ausiliario del Consiglio di sicurezza ONU, inserisce il cittadino francese X nella </w:t>
            </w:r>
            <w:r w:rsidR="00701D70" w:rsidRPr="00DA4D40">
              <w:rPr>
                <w:rFonts w:ascii="Times New Roman" w:hAnsi="Times New Roman" w:cs="Times New Roman"/>
                <w:i/>
                <w:iCs/>
              </w:rPr>
              <w:t>black-list</w:t>
            </w:r>
            <w:r w:rsidR="00701D70" w:rsidRPr="00DA4D40">
              <w:rPr>
                <w:rFonts w:ascii="Times New Roman" w:hAnsi="Times New Roman" w:cs="Times New Roman"/>
              </w:rPr>
              <w:t xml:space="preserve"> internazionale delle persone sospettate di avere rapporti con i terroristi di Al-Qaeda</w:t>
            </w:r>
            <w:r w:rsidRPr="00DA4D40">
              <w:rPr>
                <w:rFonts w:ascii="Times New Roman" w:hAnsi="Times New Roman" w:cs="Times New Roman"/>
              </w:rPr>
              <w:t xml:space="preserve">. </w:t>
            </w:r>
          </w:p>
          <w:p w14:paraId="367B2A2E" w14:textId="77777777" w:rsidR="00701D70" w:rsidRPr="00DA4D40" w:rsidRDefault="00701D70" w:rsidP="00DA4D40">
            <w:pPr>
              <w:jc w:val="both"/>
              <w:rPr>
                <w:rFonts w:ascii="Times New Roman" w:hAnsi="Times New Roman" w:cs="Times New Roman"/>
              </w:rPr>
            </w:pPr>
          </w:p>
          <w:p w14:paraId="54DB6650" w14:textId="37FD0EC9" w:rsidR="00701D70" w:rsidRPr="00DA4D40" w:rsidRDefault="00701D70" w:rsidP="00DA4D40">
            <w:pPr>
              <w:jc w:val="both"/>
              <w:rPr>
                <w:rFonts w:ascii="Times New Roman" w:hAnsi="Times New Roman" w:cs="Times New Roman"/>
              </w:rPr>
            </w:pPr>
            <w:r w:rsidRPr="00DA4D40">
              <w:rPr>
                <w:rFonts w:ascii="Times New Roman" w:hAnsi="Times New Roman" w:cs="Times New Roman"/>
              </w:rPr>
              <w:t xml:space="preserve">Il </w:t>
            </w:r>
            <w:r w:rsidRPr="00DA4D40">
              <w:rPr>
                <w:rFonts w:ascii="Times New Roman" w:hAnsi="Times New Roman" w:cs="Times New Roman"/>
              </w:rPr>
              <w:t xml:space="preserve">15 febbraio 2023, il </w:t>
            </w:r>
            <w:r w:rsidRPr="00DA4D40">
              <w:rPr>
                <w:rFonts w:ascii="Times New Roman" w:hAnsi="Times New Roman" w:cs="Times New Roman"/>
              </w:rPr>
              <w:t xml:space="preserve">Consiglio dell’Unione europea </w:t>
            </w:r>
            <w:r w:rsidRPr="00DA4D40">
              <w:rPr>
                <w:rFonts w:ascii="Times New Roman" w:hAnsi="Times New Roman" w:cs="Times New Roman"/>
              </w:rPr>
              <w:t>inserisce a sua volta il cittadino francese X</w:t>
            </w:r>
            <w:r w:rsidRPr="00DA4D40">
              <w:rPr>
                <w:rFonts w:ascii="Times New Roman" w:hAnsi="Times New Roman" w:cs="Times New Roman"/>
              </w:rPr>
              <w:t xml:space="preserve"> </w:t>
            </w:r>
            <w:r w:rsidRPr="00DA4D40">
              <w:rPr>
                <w:rFonts w:ascii="Times New Roman" w:hAnsi="Times New Roman" w:cs="Times New Roman"/>
              </w:rPr>
              <w:t xml:space="preserve">nella sua </w:t>
            </w:r>
            <w:r w:rsidRPr="00DA4D40">
              <w:rPr>
                <w:rFonts w:ascii="Times New Roman" w:hAnsi="Times New Roman" w:cs="Times New Roman"/>
                <w:i/>
                <w:iCs/>
              </w:rPr>
              <w:t>black-list</w:t>
            </w:r>
            <w:r w:rsidRPr="00DA4D40">
              <w:rPr>
                <w:rFonts w:ascii="Times New Roman" w:hAnsi="Times New Roman" w:cs="Times New Roman"/>
              </w:rPr>
              <w:t xml:space="preserve"> dei terroristi e adotta </w:t>
            </w:r>
            <w:r w:rsidRPr="00DA4D40">
              <w:rPr>
                <w:rFonts w:ascii="Times New Roman" w:hAnsi="Times New Roman" w:cs="Times New Roman"/>
              </w:rPr>
              <w:t xml:space="preserve">una </w:t>
            </w:r>
            <w:r w:rsidR="002A61FC" w:rsidRPr="00DA4D40">
              <w:rPr>
                <w:rFonts w:ascii="Times New Roman" w:hAnsi="Times New Roman" w:cs="Times New Roman"/>
              </w:rPr>
              <w:t xml:space="preserve">decisione </w:t>
            </w:r>
            <w:r w:rsidRPr="00DA4D40">
              <w:rPr>
                <w:rFonts w:ascii="Times New Roman" w:hAnsi="Times New Roman" w:cs="Times New Roman"/>
              </w:rPr>
              <w:t>di “congelamento” dei beni finanziari</w:t>
            </w:r>
            <w:r w:rsidRPr="00DA4D40">
              <w:rPr>
                <w:rFonts w:ascii="Times New Roman" w:hAnsi="Times New Roman" w:cs="Times New Roman"/>
              </w:rPr>
              <w:t xml:space="preserve"> posseduti da tale soggetto.</w:t>
            </w:r>
          </w:p>
          <w:p w14:paraId="59E5E86E" w14:textId="77777777" w:rsidR="00701D70" w:rsidRPr="00DA4D40" w:rsidRDefault="00701D70" w:rsidP="00DA4D40">
            <w:pPr>
              <w:jc w:val="both"/>
              <w:rPr>
                <w:rFonts w:ascii="Times New Roman" w:hAnsi="Times New Roman" w:cs="Times New Roman"/>
              </w:rPr>
            </w:pPr>
          </w:p>
          <w:p w14:paraId="6A77300C" w14:textId="1978C7FC" w:rsidR="00701D70" w:rsidRPr="00DA4D40" w:rsidRDefault="00701D70" w:rsidP="00DA4D40">
            <w:pPr>
              <w:jc w:val="both"/>
              <w:rPr>
                <w:rFonts w:ascii="Times New Roman" w:hAnsi="Times New Roman" w:cs="Times New Roman"/>
              </w:rPr>
            </w:pPr>
            <w:r w:rsidRPr="00DA4D40">
              <w:rPr>
                <w:rFonts w:ascii="Times New Roman" w:hAnsi="Times New Roman" w:cs="Times New Roman"/>
              </w:rPr>
              <w:t xml:space="preserve">In seguito a questa misura, le autorità degli Stati membri danno immediata applicazione alla misura </w:t>
            </w:r>
            <w:r w:rsidR="002A61FC" w:rsidRPr="00DA4D40">
              <w:rPr>
                <w:rFonts w:ascii="Times New Roman" w:hAnsi="Times New Roman" w:cs="Times New Roman"/>
              </w:rPr>
              <w:t>e</w:t>
            </w:r>
            <w:r w:rsidRPr="00DA4D40">
              <w:rPr>
                <w:rFonts w:ascii="Times New Roman" w:hAnsi="Times New Roman" w:cs="Times New Roman"/>
              </w:rPr>
              <w:t xml:space="preserve"> sequestr</w:t>
            </w:r>
            <w:r w:rsidR="002A61FC" w:rsidRPr="00DA4D40">
              <w:rPr>
                <w:rFonts w:ascii="Times New Roman" w:hAnsi="Times New Roman" w:cs="Times New Roman"/>
              </w:rPr>
              <w:t>ano</w:t>
            </w:r>
            <w:r w:rsidRPr="00DA4D40">
              <w:rPr>
                <w:rFonts w:ascii="Times New Roman" w:hAnsi="Times New Roman" w:cs="Times New Roman"/>
              </w:rPr>
              <w:t xml:space="preserve"> i beni. Dal </w:t>
            </w:r>
            <w:r w:rsidR="002A61FC" w:rsidRPr="00DA4D40">
              <w:rPr>
                <w:rFonts w:ascii="Times New Roman" w:hAnsi="Times New Roman" w:cs="Times New Roman"/>
              </w:rPr>
              <w:t>1° marzo</w:t>
            </w:r>
            <w:r w:rsidRPr="00DA4D40">
              <w:rPr>
                <w:rFonts w:ascii="Times New Roman" w:hAnsi="Times New Roman" w:cs="Times New Roman"/>
              </w:rPr>
              <w:t xml:space="preserve"> 2023, i capitali</w:t>
            </w:r>
            <w:r w:rsidR="002A61FC" w:rsidRPr="00DA4D40">
              <w:rPr>
                <w:rFonts w:ascii="Times New Roman" w:hAnsi="Times New Roman" w:cs="Times New Roman"/>
              </w:rPr>
              <w:t xml:space="preserve"> posseduti dal cittadino francese X sono stati sequestrati e non sono più in </w:t>
            </w:r>
            <w:r w:rsidR="00DA4D40">
              <w:rPr>
                <w:rFonts w:ascii="Times New Roman" w:hAnsi="Times New Roman" w:cs="Times New Roman"/>
              </w:rPr>
              <w:t xml:space="preserve">suo </w:t>
            </w:r>
            <w:r w:rsidR="002A61FC" w:rsidRPr="00DA4D40">
              <w:rPr>
                <w:rFonts w:ascii="Times New Roman" w:hAnsi="Times New Roman" w:cs="Times New Roman"/>
              </w:rPr>
              <w:t>possesso.</w:t>
            </w:r>
          </w:p>
          <w:p w14:paraId="6DE12160" w14:textId="77777777" w:rsidR="002A61FC" w:rsidRPr="00DA4D40" w:rsidRDefault="002A61FC" w:rsidP="00DA4D40">
            <w:pPr>
              <w:jc w:val="both"/>
              <w:rPr>
                <w:rFonts w:ascii="Times New Roman" w:hAnsi="Times New Roman" w:cs="Times New Roman"/>
              </w:rPr>
            </w:pPr>
          </w:p>
          <w:p w14:paraId="35E2AAFF" w14:textId="3F611A88" w:rsidR="002A61FC" w:rsidRPr="00DA4D40" w:rsidRDefault="002A61FC" w:rsidP="00DA4D40">
            <w:pPr>
              <w:jc w:val="both"/>
              <w:rPr>
                <w:rFonts w:ascii="Times New Roman" w:hAnsi="Times New Roman" w:cs="Times New Roman"/>
              </w:rPr>
            </w:pPr>
            <w:r w:rsidRPr="00DA4D40">
              <w:rPr>
                <w:rFonts w:ascii="Times New Roman" w:hAnsi="Times New Roman" w:cs="Times New Roman"/>
              </w:rPr>
              <w:t xml:space="preserve">Attraverso il ricorso per annullamento ex art. 263 TFUE, il cittadino francese X ricorre davanti alla Corte di giustizia </w:t>
            </w:r>
            <w:r w:rsidR="00DA4D40">
              <w:rPr>
                <w:rFonts w:ascii="Times New Roman" w:hAnsi="Times New Roman" w:cs="Times New Roman"/>
              </w:rPr>
              <w:t xml:space="preserve">chiedendo </w:t>
            </w:r>
            <w:r w:rsidRPr="00DA4D40">
              <w:rPr>
                <w:rFonts w:ascii="Times New Roman" w:hAnsi="Times New Roman" w:cs="Times New Roman"/>
              </w:rPr>
              <w:t xml:space="preserve">l’annullamento della decisione in esame. In primo luogo, il ricorrente chiede alla Corte di giustizia su quali basi giuridiche </w:t>
            </w:r>
            <w:r w:rsidR="00DA4D40">
              <w:rPr>
                <w:rFonts w:ascii="Times New Roman" w:hAnsi="Times New Roman" w:cs="Times New Roman"/>
              </w:rPr>
              <w:t xml:space="preserve">UE </w:t>
            </w:r>
            <w:r w:rsidRPr="00DA4D40">
              <w:rPr>
                <w:rFonts w:ascii="Times New Roman" w:hAnsi="Times New Roman" w:cs="Times New Roman"/>
              </w:rPr>
              <w:t>le istituzioni europee possono applicare sanzioni finanziarie o al fine di contrastare il terrorismo</w:t>
            </w:r>
            <w:r w:rsidR="00DA4D40">
              <w:rPr>
                <w:rFonts w:ascii="Times New Roman" w:hAnsi="Times New Roman" w:cs="Times New Roman"/>
              </w:rPr>
              <w:t xml:space="preserve"> dirette ad individui</w:t>
            </w:r>
            <w:r w:rsidRPr="00DA4D40">
              <w:rPr>
                <w:rFonts w:ascii="Times New Roman" w:hAnsi="Times New Roman" w:cs="Times New Roman"/>
              </w:rPr>
              <w:t xml:space="preserve">? In secondo luogo, </w:t>
            </w:r>
            <w:r w:rsidRPr="00DA4D40">
              <w:rPr>
                <w:rFonts w:ascii="Times New Roman" w:hAnsi="Times New Roman" w:cs="Times New Roman"/>
              </w:rPr>
              <w:t xml:space="preserve">il </w:t>
            </w:r>
            <w:r w:rsidRPr="00DA4D40">
              <w:rPr>
                <w:rFonts w:ascii="Times New Roman" w:hAnsi="Times New Roman" w:cs="Times New Roman"/>
              </w:rPr>
              <w:t xml:space="preserve">cittadino francese </w:t>
            </w:r>
            <w:r w:rsidR="00DA4D40">
              <w:rPr>
                <w:rFonts w:ascii="Times New Roman" w:hAnsi="Times New Roman" w:cs="Times New Roman"/>
              </w:rPr>
              <w:t>X</w:t>
            </w:r>
            <w:r w:rsidRPr="00DA4D40">
              <w:rPr>
                <w:rFonts w:ascii="Times New Roman" w:hAnsi="Times New Roman" w:cs="Times New Roman"/>
              </w:rPr>
              <w:t xml:space="preserve"> </w:t>
            </w:r>
            <w:r w:rsidRPr="00DA4D40">
              <w:rPr>
                <w:rFonts w:ascii="Times New Roman" w:hAnsi="Times New Roman" w:cs="Times New Roman"/>
              </w:rPr>
              <w:t xml:space="preserve">chiede ai giudici europei </w:t>
            </w:r>
            <w:r w:rsidRPr="00DA4D40">
              <w:rPr>
                <w:rFonts w:ascii="Times New Roman" w:hAnsi="Times New Roman" w:cs="Times New Roman"/>
              </w:rPr>
              <w:t xml:space="preserve">se </w:t>
            </w:r>
            <w:r w:rsidR="00DA4D40" w:rsidRPr="00DA4D40">
              <w:rPr>
                <w:rFonts w:ascii="Times New Roman" w:hAnsi="Times New Roman" w:cs="Times New Roman"/>
              </w:rPr>
              <w:t xml:space="preserve">la decisione adottata dal Consiglio UE </w:t>
            </w:r>
            <w:r w:rsidRPr="00DA4D40">
              <w:rPr>
                <w:rFonts w:ascii="Times New Roman" w:hAnsi="Times New Roman" w:cs="Times New Roman"/>
              </w:rPr>
              <w:t xml:space="preserve">può </w:t>
            </w:r>
            <w:r w:rsidR="00DA4D40" w:rsidRPr="00DA4D40">
              <w:rPr>
                <w:rFonts w:ascii="Times New Roman" w:hAnsi="Times New Roman" w:cs="Times New Roman"/>
              </w:rPr>
              <w:t>esse considerata come un ostacolo</w:t>
            </w:r>
            <w:r w:rsidRPr="00DA4D40">
              <w:rPr>
                <w:rFonts w:ascii="Times New Roman" w:hAnsi="Times New Roman" w:cs="Times New Roman"/>
              </w:rPr>
              <w:t xml:space="preserve"> </w:t>
            </w:r>
            <w:r w:rsidR="00DA4D40" w:rsidRPr="00DA4D40">
              <w:rPr>
                <w:rFonts w:ascii="Times New Roman" w:hAnsi="Times New Roman" w:cs="Times New Roman"/>
              </w:rPr>
              <w:t>al</w:t>
            </w:r>
            <w:r w:rsidRPr="00DA4D40">
              <w:rPr>
                <w:rFonts w:ascii="Times New Roman" w:hAnsi="Times New Roman" w:cs="Times New Roman"/>
              </w:rPr>
              <w:t>la libera circolazione dei capitali e dei pagamenti</w:t>
            </w:r>
            <w:r w:rsidR="00DA4D40" w:rsidRPr="00DA4D40">
              <w:rPr>
                <w:rFonts w:ascii="Times New Roman" w:hAnsi="Times New Roman" w:cs="Times New Roman"/>
              </w:rPr>
              <w:t xml:space="preserve"> e, per tal</w:t>
            </w:r>
            <w:r w:rsidR="00DA4D40">
              <w:rPr>
                <w:rFonts w:ascii="Times New Roman" w:hAnsi="Times New Roman" w:cs="Times New Roman"/>
              </w:rPr>
              <w:t>e</w:t>
            </w:r>
            <w:r w:rsidR="00DA4D40" w:rsidRPr="00DA4D40">
              <w:rPr>
                <w:rFonts w:ascii="Times New Roman" w:hAnsi="Times New Roman" w:cs="Times New Roman"/>
              </w:rPr>
              <w:t xml:space="preserve"> motiv</w:t>
            </w:r>
            <w:r w:rsidR="00DA4D40">
              <w:rPr>
                <w:rFonts w:ascii="Times New Roman" w:hAnsi="Times New Roman" w:cs="Times New Roman"/>
              </w:rPr>
              <w:t>o</w:t>
            </w:r>
            <w:r w:rsidR="00DA4D40" w:rsidRPr="00DA4D40">
              <w:rPr>
                <w:rFonts w:ascii="Times New Roman" w:hAnsi="Times New Roman" w:cs="Times New Roman"/>
              </w:rPr>
              <w:t>, va rimossa</w:t>
            </w:r>
            <w:r w:rsidRPr="00DA4D40">
              <w:rPr>
                <w:rFonts w:ascii="Times New Roman" w:hAnsi="Times New Roman" w:cs="Times New Roman"/>
              </w:rPr>
              <w:t>?</w:t>
            </w:r>
          </w:p>
          <w:p w14:paraId="4C29D4EA" w14:textId="77777777" w:rsidR="0066397A" w:rsidRDefault="0066397A" w:rsidP="0066397A"/>
          <w:p w14:paraId="41612CAE" w14:textId="77777777" w:rsidR="005D1531" w:rsidRDefault="005D1531"/>
          <w:p w14:paraId="233D0B05" w14:textId="77777777" w:rsidR="00577EFB" w:rsidRDefault="00577EFB"/>
          <w:p w14:paraId="64607C22" w14:textId="77777777" w:rsidR="00577EFB" w:rsidRDefault="00577EFB"/>
          <w:p w14:paraId="32F14AAB" w14:textId="77777777" w:rsidR="00577EFB" w:rsidRDefault="00577EFB"/>
        </w:tc>
      </w:tr>
    </w:tbl>
    <w:p w14:paraId="357148CB" w14:textId="77777777" w:rsidR="005D1531" w:rsidRDefault="005D1531"/>
    <w:sectPr w:rsidR="005D1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6F9B" w14:textId="77777777" w:rsidR="003B1B5D" w:rsidRDefault="003B1B5D" w:rsidP="00FE3B9C">
      <w:r>
        <w:separator/>
      </w:r>
    </w:p>
  </w:endnote>
  <w:endnote w:type="continuationSeparator" w:id="0">
    <w:p w14:paraId="572EF4BD" w14:textId="77777777" w:rsidR="003B1B5D" w:rsidRDefault="003B1B5D" w:rsidP="00FE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84F6" w14:textId="77777777" w:rsidR="003A77FB" w:rsidRDefault="003A77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7723" w14:textId="77777777" w:rsidR="003A77FB" w:rsidRDefault="003A77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24D2" w14:textId="77777777" w:rsidR="003A77FB" w:rsidRDefault="003A77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0DA9" w14:textId="77777777" w:rsidR="003B1B5D" w:rsidRDefault="003B1B5D" w:rsidP="00FE3B9C">
      <w:r>
        <w:separator/>
      </w:r>
    </w:p>
  </w:footnote>
  <w:footnote w:type="continuationSeparator" w:id="0">
    <w:p w14:paraId="76294A04" w14:textId="77777777" w:rsidR="003B1B5D" w:rsidRDefault="003B1B5D" w:rsidP="00FE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03C8" w14:textId="77777777" w:rsidR="003A77FB" w:rsidRDefault="003A77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A817" w14:textId="030965D6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 xml:space="preserve">Corso di diritto del </w:t>
    </w:r>
    <w:r w:rsidR="0006080C">
      <w:rPr>
        <w:rFonts w:ascii="Times New Roman" w:hAnsi="Times New Roman" w:cs="Times New Roman"/>
        <w:sz w:val="21"/>
        <w:szCs w:val="21"/>
      </w:rPr>
      <w:t>mercato unico europeo</w:t>
    </w:r>
  </w:p>
  <w:p w14:paraId="20DF9617" w14:textId="4BB3066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Prof. Alessandro Nato</w:t>
    </w:r>
  </w:p>
  <w:p w14:paraId="5ECC32A7" w14:textId="651F1B0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 xml:space="preserve">Dipartimento di Giurisprudenza </w:t>
    </w:r>
  </w:p>
  <w:p w14:paraId="755C52D9" w14:textId="5865B2D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Università degli studi di Teramo</w:t>
    </w:r>
  </w:p>
  <w:p w14:paraId="508A4302" w14:textId="6E84A1F3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A.A. 2022/2023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5A1F" w14:textId="77777777" w:rsidR="003A77FB" w:rsidRDefault="003A77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2A5E"/>
    <w:multiLevelType w:val="hybridMultilevel"/>
    <w:tmpl w:val="4112E422"/>
    <w:lvl w:ilvl="0" w:tplc="6C240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25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E4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4D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1AC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A9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6D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02C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4B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2630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5B"/>
    <w:rsid w:val="00033E9C"/>
    <w:rsid w:val="0006080C"/>
    <w:rsid w:val="000A0E5B"/>
    <w:rsid w:val="00173F57"/>
    <w:rsid w:val="002A61FC"/>
    <w:rsid w:val="003750B0"/>
    <w:rsid w:val="003A77FB"/>
    <w:rsid w:val="003B1B5D"/>
    <w:rsid w:val="00577EFB"/>
    <w:rsid w:val="005D1531"/>
    <w:rsid w:val="0066397A"/>
    <w:rsid w:val="00701D70"/>
    <w:rsid w:val="0085308B"/>
    <w:rsid w:val="009B3DDE"/>
    <w:rsid w:val="00C21AEB"/>
    <w:rsid w:val="00C928E5"/>
    <w:rsid w:val="00DA4D40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E2678"/>
  <w15:chartTrackingRefBased/>
  <w15:docId w15:val="{DA5D1485-B577-7349-B477-44412419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3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3B9C"/>
  </w:style>
  <w:style w:type="paragraph" w:styleId="Pidipagina">
    <w:name w:val="footer"/>
    <w:basedOn w:val="Normale"/>
    <w:link w:val="PidipaginaCarattere"/>
    <w:uiPriority w:val="99"/>
    <w:unhideWhenUsed/>
    <w:rsid w:val="00FE3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6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1582</Characters>
  <Application>Microsoft Office Word</Application>
  <DocSecurity>0</DocSecurity>
  <Lines>26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Nato</dc:creator>
  <cp:keywords/>
  <dc:description/>
  <cp:lastModifiedBy>Alessandro Nato</cp:lastModifiedBy>
  <cp:revision>2</cp:revision>
  <dcterms:created xsi:type="dcterms:W3CDTF">2023-05-10T16:05:00Z</dcterms:created>
  <dcterms:modified xsi:type="dcterms:W3CDTF">2023-05-10T16:05:00Z</dcterms:modified>
</cp:coreProperties>
</file>