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5C1" w:rsidRPr="003545C1" w:rsidRDefault="003545C1" w:rsidP="003545C1">
      <w:pPr>
        <w:shd w:val="clear" w:color="auto" w:fill="FFFFFF"/>
        <w:spacing w:before="810" w:after="390" w:line="240" w:lineRule="auto"/>
        <w:jc w:val="center"/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  <w:t>Lavoro a tempo parziale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 xml:space="preserve">SINTESI </w:t>
      </w:r>
      <w:proofErr w:type="spellStart"/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DI</w:t>
      </w:r>
      <w:proofErr w:type="spellEnd"/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: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5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Direttiva 97/81/CE – l'accordo quadro sul lavoro a tempo parziale concluso dall'UNICE, dal CEEP e dalla CES (sindacati)</w:t>
        </w:r>
      </w:hyperlink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QUAL È LO SCOPO DELLA DIRETTIVA?</w:t>
      </w:r>
    </w:p>
    <w:p w:rsidR="003545C1" w:rsidRPr="003545C1" w:rsidRDefault="003545C1" w:rsidP="003545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Si propone di attuare l’accordo quadro sul lavoro a tempo parziale concordato tra datori di lavoro e sindacati (le parti sociali) dell’Unione europea (UE).</w:t>
      </w:r>
    </w:p>
    <w:p w:rsidR="003545C1" w:rsidRPr="003545C1" w:rsidRDefault="003545C1" w:rsidP="003545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L’accordo si propone di eliminare la discriminazione ingiustificata dei lavoratori a tempo parziale e di migliorare la qualità del lavoro a tempo parziale. Mira inoltre a contribuire allo sviluppo di lavoro a tempo parziale su base volontaria e consente ai dipendenti e ai datori di lavoro di organizzare l’orario di lavoro in modo da adattarsi alle esigenze di entrambe le parti.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PUNTI CHIAVE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 chi si applica?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Si applica ai lavoratori a tempo parziale che hanno un </w:t>
      </w: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contratto</w:t>
      </w: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o un rapporto di lavoro definito per legge in ogni paese dell’UE. Chi lavora </w:t>
      </w: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solo su base occasionale</w:t>
      </w: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può essere escluso per ragioni oggettive, previa consultazione tra il paese dell’UE interessato e le sue parti sociali.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Non discriminazione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lavoratori a tempo parziale non possono essere trattati in modo meno favorevole rispetto ai lavoratori a tempo pieno per il solo motivo di lavorare a tempo parziale, a meno che un trattamento differente sia giustificato da ragioni obiettive. Condizioni di impiego particolari possono essere subordinate ad un periodo di anzianità, ad una durata del lavoro o a condizioni salariali, a seguito di una consultazione tra i paesi dell’UE e le parti sociali.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Accesso al lavoro a tempo parziale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dell'UE e le parti sociali dovrebbero </w:t>
      </w: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identificare, rivedere e, se del caso, eliminare</w:t>
      </w: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qualsiasi ostacolo di natura giuridica o amministrativa che possa ridurre le possibilità di lavoro a tempo parziale. Il </w:t>
      </w: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 xml:space="preserve">rifiuto di un lavoratore </w:t>
      </w: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lastRenderedPageBreak/>
        <w:t>di essere trasferito da un lavoro a tempo pieno ad uno a tempo parziale o viceversa</w:t>
      </w: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non dovrebbe costituire motivo valido per il suo licenziamento.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Il ruolo dei datori di lavoro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datori di lavoro dovrebbero prendere in considerazione interamente:</w:t>
      </w:r>
    </w:p>
    <w:p w:rsidR="003545C1" w:rsidRPr="003545C1" w:rsidRDefault="003545C1" w:rsidP="00354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domande di trasferimento dei lavoratori a tempo pieno ad un lavoro a tempo parziale che si renda disponibile;</w:t>
      </w:r>
    </w:p>
    <w:p w:rsidR="003545C1" w:rsidRPr="003545C1" w:rsidRDefault="003545C1" w:rsidP="00354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domande di trasferimento dei lavoratori a tempo parziale ad un lavoro a tempo pieno o di aumento dell’orario, se tale opportunità si presenta;</w:t>
      </w:r>
    </w:p>
    <w:p w:rsidR="003545C1" w:rsidRPr="003545C1" w:rsidRDefault="003545C1" w:rsidP="00354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diffusione in tempo utile di informazioni sui posti a tempo parziale e a tempo pieno;</w:t>
      </w:r>
    </w:p>
    <w:p w:rsidR="003545C1" w:rsidRPr="003545C1" w:rsidRDefault="003545C1" w:rsidP="00354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misure finalizzate a facilitare l’accesso al lavoro a tempo parziale a tutti i livelli dell’impresa;</w:t>
      </w:r>
    </w:p>
    <w:p w:rsidR="003545C1" w:rsidRPr="003545C1" w:rsidRDefault="003545C1" w:rsidP="003545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diffusione, agli organismi esistenti rappresentanti i lavoratori, di informazioni adeguate sul lavoro a tempo parziale nell’impresa.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Attuazione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dell’UE o le parti sociali possono introdurre norme più favorevoli di quelle previste nell’accordo. Tuttavia, l’attuazione dell’accordo non è un motivo valido per ridurre il livello generale di tutela offerto ai lavoratori a tempo parziale.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A PARTIRE DA QUANDO SI APPLICA LA DIRETTIVA?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E in vigore dal 20 gennaio 1998. I paesi dell'UE dovevano integrarla nel diritto nazionale entro il 20 gennaio 2000.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CONTESTO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Per maggiori informazioni, consultare la pagina relativa alle </w:t>
      </w:r>
      <w:hyperlink r:id="rId6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 xml:space="preserve">condizioni di lavoro e al </w:t>
        </w:r>
        <w:proofErr w:type="spellStart"/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avoro</w:t>
        </w:r>
        <w:proofErr w:type="spellEnd"/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 xml:space="preserve"> a tempo parziale sul sito Internet della Commissione europea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.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DOCUMENTO PRINCIPALE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 </w:t>
      </w:r>
      <w:hyperlink r:id="rId7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97/81/CE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Consiglio, del 15 dicembre 1997, relativa all’accordo quadro sul lavoro a tempo parziale concluso dall’UNICE, dal CEEP e dalla CES - Allegato: Accordo quadro sul lavoro a tempo parziale (GU L 14 del 20.1.1998, pag. 9-14)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Modifiche successive alla direttiva 97/81/CE sono state integrate nel testo originale. La presente </w:t>
      </w:r>
      <w:hyperlink r:id="rId8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versione consolidata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ha unicamente valore documentale.</w:t>
      </w:r>
    </w:p>
    <w:p w:rsidR="003545C1" w:rsidRPr="003545C1" w:rsidRDefault="003545C1" w:rsidP="003545C1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DOCUMENTI COLLEGATI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Misure nazionali di attuazione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9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Relazione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dei servizi della Commissione sull’attuazione della direttiva 97/81/CE del Consiglio, del 17 dicembre 1997, relativa all'accordo quadro sul lavoro a tempo parziale concluso dall'UNICE, dal CEEP e dalla CES, 21.1.2003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Questa relazione è integrata da due studi: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10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Relazione della Commissione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- Attuazione della direttiva 97/81/CE relativa all'accordo quadro sul lavoro a tempo parziale concluso dall'UNICE, dal CEEP e dalla CES (Cipro, Repubblica Ceca, Estonia, Ungheria, Lettonia, Lituania, Malta, Polonia, Slovacchia e Slovenia) (2007)</w:t>
      </w:r>
    </w:p>
    <w:p w:rsidR="003545C1" w:rsidRPr="003545C1" w:rsidRDefault="003545C1" w:rsidP="003545C1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Relazioni (sintesi esecutive) sull’attuazione della direttiva 1997/81/CE in </w:t>
      </w:r>
      <w:hyperlink r:id="rId11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Bulgaria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e in </w:t>
      </w:r>
      <w:hyperlink r:id="rId12" w:history="1">
        <w:r w:rsidRPr="003545C1">
          <w:rPr>
            <w:rFonts w:ascii="Arial" w:eastAsia="Times New Roman" w:hAnsi="Arial" w:cs="Arial"/>
            <w:color w:val="3366CC"/>
            <w:sz w:val="27"/>
            <w:lang w:eastAsia="it-IT"/>
          </w:rPr>
          <w:t>Romania</w:t>
        </w:r>
      </w:hyperlink>
      <w:r w:rsidRPr="003545C1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(2009)</w:t>
      </w:r>
    </w:p>
    <w:p w:rsidR="00E86E98" w:rsidRDefault="00E86E98"/>
    <w:sectPr w:rsidR="00E86E98" w:rsidSect="001772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B3E"/>
    <w:multiLevelType w:val="multilevel"/>
    <w:tmpl w:val="B980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125D52"/>
    <w:multiLevelType w:val="multilevel"/>
    <w:tmpl w:val="C526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545C1"/>
    <w:rsid w:val="001772CE"/>
    <w:rsid w:val="003545C1"/>
    <w:rsid w:val="008571B3"/>
    <w:rsid w:val="00A13CC7"/>
    <w:rsid w:val="00E8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2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-main">
    <w:name w:val="ti-main"/>
    <w:basedOn w:val="Normale"/>
    <w:rsid w:val="0035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">
    <w:name w:val="normal"/>
    <w:basedOn w:val="Normale"/>
    <w:rsid w:val="0035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-chapter">
    <w:name w:val="ti-chapter"/>
    <w:basedOn w:val="Normale"/>
    <w:rsid w:val="0035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545C1"/>
    <w:rPr>
      <w:color w:val="0000FF"/>
      <w:u w:val="single"/>
    </w:rPr>
  </w:style>
  <w:style w:type="character" w:customStyle="1" w:styleId="bold">
    <w:name w:val="bold"/>
    <w:basedOn w:val="Carpredefinitoparagrafo"/>
    <w:rsid w:val="00354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AUTO/?uri=celex:01997L0081-199805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IT/AUTO/?uri=celex:31997L0081" TargetMode="External"/><Relationship Id="rId12" Type="http://schemas.openxmlformats.org/officeDocument/2006/relationships/hyperlink" Target="http://ec.europa.eu/social/BlobServlet?docId=5620&amp;langId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.europa.eu/social/main.jsp?catId=706&amp;langId=en&amp;intPageId=203" TargetMode="External"/><Relationship Id="rId11" Type="http://schemas.openxmlformats.org/officeDocument/2006/relationships/hyperlink" Target="http://ec.europa.eu/social/BlobServlet?docId=5619&amp;langId=en" TargetMode="External"/><Relationship Id="rId5" Type="http://schemas.openxmlformats.org/officeDocument/2006/relationships/hyperlink" Target="https://eur-lex.europa.eu/legal-content/IT/AUTO/?uri=celex:31997L0081" TargetMode="External"/><Relationship Id="rId10" Type="http://schemas.openxmlformats.org/officeDocument/2006/relationships/hyperlink" Target="http://ec.europa.eu/social/BlobServlet?docId=2413&amp;langId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social/BlobServlet?docId=4269&amp;langId=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4251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Bellocchi</dc:creator>
  <cp:lastModifiedBy>Paola Bellocchi</cp:lastModifiedBy>
  <cp:revision>1</cp:revision>
  <dcterms:created xsi:type="dcterms:W3CDTF">2021-05-01T10:25:00Z</dcterms:created>
  <dcterms:modified xsi:type="dcterms:W3CDTF">2021-05-01T10:26:00Z</dcterms:modified>
</cp:coreProperties>
</file>