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2C26" w14:textId="77777777" w:rsidR="008F4BAB" w:rsidRPr="006640A0" w:rsidRDefault="00C67097" w:rsidP="008F4BAB">
      <w:pPr>
        <w:rPr>
          <w:b/>
          <w:sz w:val="24"/>
          <w:szCs w:val="21"/>
          <w:lang w:val="it-IT"/>
        </w:rPr>
      </w:pPr>
      <w:r w:rsidRPr="006640A0">
        <w:rPr>
          <w:b/>
          <w:sz w:val="24"/>
          <w:szCs w:val="21"/>
          <w:lang w:val="it-IT"/>
        </w:rPr>
        <w:t>Misurare la democrazia</w:t>
      </w:r>
    </w:p>
    <w:p w14:paraId="268638F7" w14:textId="79BECD4D" w:rsidR="008F4BAB" w:rsidRPr="006640A0" w:rsidRDefault="008F4BAB" w:rsidP="008F4BAB">
      <w:pPr>
        <w:jc w:val="both"/>
        <w:rPr>
          <w:b/>
          <w:sz w:val="21"/>
          <w:szCs w:val="21"/>
          <w:lang w:val="it-IT"/>
        </w:rPr>
      </w:pPr>
    </w:p>
    <w:p w14:paraId="06442B62" w14:textId="77777777" w:rsidR="009C6F04" w:rsidRPr="006640A0" w:rsidRDefault="0039698D">
      <w:pPr>
        <w:rPr>
          <w:sz w:val="21"/>
          <w:szCs w:val="21"/>
          <w:lang w:val="it-IT"/>
        </w:rPr>
      </w:pPr>
      <w:r w:rsidRPr="006640A0">
        <w:rPr>
          <w:sz w:val="21"/>
          <w:szCs w:val="21"/>
          <w:lang w:val="it-IT"/>
        </w:rPr>
        <w:t xml:space="preserve">Nelle pagine che seguono trovate i dati </w:t>
      </w:r>
      <w:r w:rsidR="0016049F" w:rsidRPr="006640A0">
        <w:rPr>
          <w:sz w:val="21"/>
          <w:szCs w:val="21"/>
          <w:lang w:val="it-IT"/>
        </w:rPr>
        <w:t xml:space="preserve">Democracy &amp; </w:t>
      </w:r>
      <w:proofErr w:type="spellStart"/>
      <w:r w:rsidR="0016049F" w:rsidRPr="006640A0">
        <w:rPr>
          <w:sz w:val="21"/>
          <w:szCs w:val="21"/>
          <w:lang w:val="it-IT"/>
        </w:rPr>
        <w:t>Dictatorship</w:t>
      </w:r>
      <w:proofErr w:type="spellEnd"/>
      <w:r w:rsidR="000E05FD" w:rsidRPr="006640A0">
        <w:rPr>
          <w:sz w:val="21"/>
          <w:szCs w:val="21"/>
          <w:lang w:val="it-IT"/>
        </w:rPr>
        <w:t xml:space="preserve"> (D&amp;D</w:t>
      </w:r>
      <w:r w:rsidR="001E702F" w:rsidRPr="006640A0">
        <w:rPr>
          <w:sz w:val="21"/>
          <w:szCs w:val="21"/>
          <w:lang w:val="it-IT"/>
        </w:rPr>
        <w:t xml:space="preserve">), </w:t>
      </w:r>
      <w:proofErr w:type="spellStart"/>
      <w:r w:rsidR="001E702F" w:rsidRPr="006640A0">
        <w:rPr>
          <w:sz w:val="21"/>
          <w:szCs w:val="21"/>
          <w:lang w:val="it-IT"/>
        </w:rPr>
        <w:t>Polity</w:t>
      </w:r>
      <w:proofErr w:type="spellEnd"/>
      <w:r w:rsidR="001E702F" w:rsidRPr="006640A0">
        <w:rPr>
          <w:sz w:val="21"/>
          <w:szCs w:val="21"/>
          <w:lang w:val="it-IT"/>
        </w:rPr>
        <w:t xml:space="preserve"> 5 (P5) </w:t>
      </w:r>
      <w:r w:rsidR="00026F6D" w:rsidRPr="006640A0">
        <w:rPr>
          <w:sz w:val="21"/>
          <w:szCs w:val="21"/>
          <w:lang w:val="it-IT"/>
        </w:rPr>
        <w:t>e</w:t>
      </w:r>
      <w:r w:rsidR="0016049F" w:rsidRPr="006640A0">
        <w:rPr>
          <w:sz w:val="21"/>
          <w:szCs w:val="21"/>
          <w:lang w:val="it-IT"/>
        </w:rPr>
        <w:t xml:space="preserve"> Freedom House</w:t>
      </w:r>
      <w:r w:rsidR="000E05FD" w:rsidRPr="006640A0">
        <w:rPr>
          <w:sz w:val="21"/>
          <w:szCs w:val="21"/>
          <w:lang w:val="it-IT"/>
        </w:rPr>
        <w:t xml:space="preserve"> (FH)</w:t>
      </w:r>
      <w:r w:rsidRPr="006640A0">
        <w:rPr>
          <w:sz w:val="21"/>
          <w:szCs w:val="21"/>
          <w:lang w:val="it-IT"/>
        </w:rPr>
        <w:t xml:space="preserve"> relativi agli ultimi anni disponibili per</w:t>
      </w:r>
      <w:r w:rsidR="0016049F" w:rsidRPr="006640A0">
        <w:rPr>
          <w:sz w:val="21"/>
          <w:szCs w:val="21"/>
          <w:lang w:val="it-IT"/>
        </w:rPr>
        <w:t xml:space="preserve"> </w:t>
      </w:r>
      <w:r w:rsidR="00FF15F8" w:rsidRPr="006640A0">
        <w:rPr>
          <w:sz w:val="21"/>
          <w:szCs w:val="21"/>
          <w:lang w:val="it-IT"/>
        </w:rPr>
        <w:t>quattro</w:t>
      </w:r>
      <w:r w:rsidR="0016049F" w:rsidRPr="006640A0">
        <w:rPr>
          <w:sz w:val="21"/>
          <w:szCs w:val="21"/>
          <w:lang w:val="it-IT"/>
        </w:rPr>
        <w:t xml:space="preserve"> paesi: Italia, Albania</w:t>
      </w:r>
      <w:r w:rsidR="00FF15F8" w:rsidRPr="006640A0">
        <w:rPr>
          <w:sz w:val="21"/>
          <w:szCs w:val="21"/>
          <w:lang w:val="it-IT"/>
        </w:rPr>
        <w:t>, Cina, Giordania</w:t>
      </w:r>
      <w:r w:rsidR="0016049F" w:rsidRPr="006640A0">
        <w:rPr>
          <w:sz w:val="21"/>
          <w:szCs w:val="21"/>
          <w:lang w:val="it-IT"/>
        </w:rPr>
        <w:t>.</w:t>
      </w:r>
      <w:r w:rsidR="009C6F04" w:rsidRPr="006640A0">
        <w:rPr>
          <w:sz w:val="21"/>
          <w:szCs w:val="21"/>
          <w:lang w:val="it-IT"/>
        </w:rPr>
        <w:t xml:space="preserve"> </w:t>
      </w:r>
    </w:p>
    <w:p w14:paraId="004CA32A" w14:textId="77777777" w:rsidR="00725983" w:rsidRPr="006640A0" w:rsidRDefault="009C6F04">
      <w:pPr>
        <w:rPr>
          <w:sz w:val="21"/>
          <w:szCs w:val="21"/>
          <w:lang w:val="it-IT"/>
        </w:rPr>
      </w:pPr>
      <w:r w:rsidRPr="006640A0">
        <w:rPr>
          <w:sz w:val="21"/>
          <w:szCs w:val="21"/>
          <w:lang w:val="it-IT"/>
        </w:rPr>
        <w:t xml:space="preserve">Troverete inoltre: </w:t>
      </w:r>
    </w:p>
    <w:p w14:paraId="281EE971" w14:textId="77777777" w:rsidR="00725983" w:rsidRPr="006640A0" w:rsidRDefault="009C6F04">
      <w:pPr>
        <w:rPr>
          <w:sz w:val="21"/>
          <w:szCs w:val="21"/>
          <w:lang w:val="it-IT"/>
        </w:rPr>
      </w:pPr>
      <w:r w:rsidRPr="006640A0">
        <w:rPr>
          <w:sz w:val="21"/>
          <w:szCs w:val="21"/>
          <w:lang w:val="it-IT"/>
        </w:rPr>
        <w:t xml:space="preserve">a) </w:t>
      </w:r>
      <w:r w:rsidR="00FF15F8" w:rsidRPr="006640A0">
        <w:rPr>
          <w:sz w:val="21"/>
          <w:szCs w:val="21"/>
          <w:lang w:val="it-IT"/>
        </w:rPr>
        <w:t xml:space="preserve">un estratto del </w:t>
      </w:r>
      <w:proofErr w:type="spellStart"/>
      <w:r w:rsidR="0039698D" w:rsidRPr="006640A0">
        <w:rPr>
          <w:i/>
          <w:sz w:val="21"/>
          <w:szCs w:val="21"/>
          <w:lang w:val="it-IT"/>
        </w:rPr>
        <w:t>codebook</w:t>
      </w:r>
      <w:proofErr w:type="spellEnd"/>
      <w:r w:rsidR="000E05FD" w:rsidRPr="006640A0">
        <w:rPr>
          <w:sz w:val="21"/>
          <w:szCs w:val="21"/>
          <w:lang w:val="it-IT"/>
        </w:rPr>
        <w:t xml:space="preserve"> di D&amp;D </w:t>
      </w:r>
      <w:r w:rsidR="00FF15F8" w:rsidRPr="006640A0">
        <w:rPr>
          <w:sz w:val="21"/>
          <w:szCs w:val="21"/>
          <w:lang w:val="it-IT"/>
        </w:rPr>
        <w:t>che spiega il significato del</w:t>
      </w:r>
      <w:r w:rsidR="000E05FD" w:rsidRPr="006640A0">
        <w:rPr>
          <w:sz w:val="21"/>
          <w:szCs w:val="21"/>
          <w:lang w:val="it-IT"/>
        </w:rPr>
        <w:t>le variabili</w:t>
      </w:r>
      <w:r w:rsidR="0039698D" w:rsidRPr="006640A0">
        <w:rPr>
          <w:sz w:val="21"/>
          <w:szCs w:val="21"/>
          <w:lang w:val="it-IT"/>
        </w:rPr>
        <w:t xml:space="preserve"> misurate</w:t>
      </w:r>
      <w:r w:rsidR="00C2340E" w:rsidRPr="006640A0">
        <w:rPr>
          <w:sz w:val="21"/>
          <w:szCs w:val="21"/>
          <w:lang w:val="it-IT"/>
        </w:rPr>
        <w:t xml:space="preserve">, come vengono attribuiti i valori </w:t>
      </w:r>
      <w:r w:rsidR="00B50586" w:rsidRPr="006640A0">
        <w:rPr>
          <w:sz w:val="21"/>
          <w:szCs w:val="21"/>
          <w:lang w:val="it-IT"/>
        </w:rPr>
        <w:t>alle</w:t>
      </w:r>
      <w:r w:rsidR="00C2340E" w:rsidRPr="006640A0">
        <w:rPr>
          <w:sz w:val="21"/>
          <w:szCs w:val="21"/>
          <w:lang w:val="it-IT"/>
        </w:rPr>
        <w:t xml:space="preserve"> variabili e quando un paese è class</w:t>
      </w:r>
      <w:r w:rsidR="00B50586" w:rsidRPr="006640A0">
        <w:rPr>
          <w:sz w:val="21"/>
          <w:szCs w:val="21"/>
          <w:lang w:val="it-IT"/>
        </w:rPr>
        <w:t>ificato come democrazia o ditta</w:t>
      </w:r>
      <w:r w:rsidR="00C2340E" w:rsidRPr="006640A0">
        <w:rPr>
          <w:sz w:val="21"/>
          <w:szCs w:val="21"/>
          <w:lang w:val="it-IT"/>
        </w:rPr>
        <w:t>tura</w:t>
      </w:r>
      <w:r w:rsidRPr="006640A0">
        <w:rPr>
          <w:sz w:val="21"/>
          <w:szCs w:val="21"/>
          <w:lang w:val="it-IT"/>
        </w:rPr>
        <w:t xml:space="preserve">; </w:t>
      </w:r>
    </w:p>
    <w:p w14:paraId="1A451A02" w14:textId="77777777" w:rsidR="00725983" w:rsidRPr="006640A0" w:rsidRDefault="009C6F04">
      <w:pPr>
        <w:rPr>
          <w:sz w:val="21"/>
          <w:szCs w:val="21"/>
          <w:lang w:val="it-IT"/>
        </w:rPr>
      </w:pPr>
      <w:r w:rsidRPr="006640A0">
        <w:rPr>
          <w:sz w:val="21"/>
          <w:szCs w:val="21"/>
          <w:lang w:val="it-IT"/>
        </w:rPr>
        <w:t>b)</w:t>
      </w:r>
      <w:r w:rsidR="001E702F" w:rsidRPr="006640A0">
        <w:rPr>
          <w:sz w:val="21"/>
          <w:szCs w:val="21"/>
          <w:lang w:val="it-IT"/>
        </w:rPr>
        <w:t xml:space="preserve"> </w:t>
      </w:r>
      <w:r w:rsidR="00976882" w:rsidRPr="006640A0">
        <w:rPr>
          <w:sz w:val="21"/>
          <w:szCs w:val="21"/>
          <w:lang w:val="it-IT"/>
        </w:rPr>
        <w:t>un estratto del manuale d’uso</w:t>
      </w:r>
      <w:r w:rsidR="001E702F" w:rsidRPr="006640A0">
        <w:rPr>
          <w:sz w:val="21"/>
          <w:szCs w:val="21"/>
          <w:lang w:val="it-IT"/>
        </w:rPr>
        <w:t xml:space="preserve"> dell’indice P5 </w:t>
      </w:r>
      <w:r w:rsidR="00976882" w:rsidRPr="006640A0">
        <w:rPr>
          <w:sz w:val="21"/>
          <w:szCs w:val="21"/>
          <w:lang w:val="it-IT"/>
        </w:rPr>
        <w:t xml:space="preserve">con le modalità di costruzione dell’indice, il significato delle diverse variabili e i valori da attribuire ai diversi casi. </w:t>
      </w:r>
    </w:p>
    <w:p w14:paraId="0041054E" w14:textId="2CC4B3F8" w:rsidR="000E05FD" w:rsidRPr="006640A0" w:rsidRDefault="00725983">
      <w:pPr>
        <w:rPr>
          <w:sz w:val="21"/>
          <w:szCs w:val="21"/>
          <w:lang w:val="it-IT"/>
        </w:rPr>
      </w:pPr>
      <w:r w:rsidRPr="006640A0">
        <w:rPr>
          <w:sz w:val="21"/>
          <w:szCs w:val="21"/>
          <w:lang w:val="it-IT"/>
        </w:rPr>
        <w:t xml:space="preserve">c) </w:t>
      </w:r>
      <w:r w:rsidR="008E244C" w:rsidRPr="006640A0">
        <w:rPr>
          <w:sz w:val="21"/>
          <w:szCs w:val="21"/>
          <w:lang w:val="it-IT"/>
        </w:rPr>
        <w:t>La costruzione dell’indice di</w:t>
      </w:r>
      <w:r w:rsidR="000E05FD" w:rsidRPr="006640A0">
        <w:rPr>
          <w:sz w:val="21"/>
          <w:szCs w:val="21"/>
          <w:lang w:val="it-IT"/>
        </w:rPr>
        <w:t xml:space="preserve"> FH </w:t>
      </w:r>
      <w:r w:rsidR="00C2340E" w:rsidRPr="006640A0">
        <w:rPr>
          <w:sz w:val="21"/>
          <w:szCs w:val="21"/>
          <w:lang w:val="it-IT"/>
        </w:rPr>
        <w:t xml:space="preserve">e la spiegazione per l’attribuzione dei valori </w:t>
      </w:r>
      <w:r w:rsidR="008E244C" w:rsidRPr="006640A0">
        <w:rPr>
          <w:sz w:val="21"/>
          <w:szCs w:val="21"/>
          <w:lang w:val="it-IT"/>
        </w:rPr>
        <w:t>è invece</w:t>
      </w:r>
      <w:r w:rsidR="000E05FD" w:rsidRPr="006640A0">
        <w:rPr>
          <w:sz w:val="21"/>
          <w:szCs w:val="21"/>
          <w:lang w:val="it-IT"/>
        </w:rPr>
        <w:t xml:space="preserve"> direttamente </w:t>
      </w:r>
      <w:r w:rsidR="008E244C" w:rsidRPr="006640A0">
        <w:rPr>
          <w:sz w:val="21"/>
          <w:szCs w:val="21"/>
          <w:lang w:val="it-IT"/>
        </w:rPr>
        <w:t>consultabile al</w:t>
      </w:r>
      <w:r w:rsidR="000E05FD" w:rsidRPr="006640A0">
        <w:rPr>
          <w:sz w:val="21"/>
          <w:szCs w:val="21"/>
          <w:lang w:val="it-IT"/>
        </w:rPr>
        <w:t xml:space="preserve"> li</w:t>
      </w:r>
      <w:r w:rsidR="00C2340E" w:rsidRPr="006640A0">
        <w:rPr>
          <w:sz w:val="21"/>
          <w:szCs w:val="21"/>
          <w:lang w:val="it-IT"/>
        </w:rPr>
        <w:t xml:space="preserve">nk dei paesi riportato sotto. </w:t>
      </w:r>
    </w:p>
    <w:p w14:paraId="59752560" w14:textId="77777777" w:rsidR="00BE63CF" w:rsidRPr="006640A0" w:rsidRDefault="00BE63CF">
      <w:pPr>
        <w:rPr>
          <w:sz w:val="21"/>
          <w:szCs w:val="21"/>
          <w:lang w:val="it-IT"/>
        </w:rPr>
      </w:pPr>
    </w:p>
    <w:p w14:paraId="7E27BBE0" w14:textId="757E88B1" w:rsidR="000E05FD" w:rsidRPr="006640A0" w:rsidRDefault="00C2340E">
      <w:pPr>
        <w:rPr>
          <w:b/>
          <w:sz w:val="21"/>
          <w:szCs w:val="21"/>
          <w:lang w:val="it-IT"/>
        </w:rPr>
      </w:pPr>
      <w:r w:rsidRPr="006640A0">
        <w:rPr>
          <w:b/>
          <w:sz w:val="21"/>
          <w:szCs w:val="21"/>
          <w:lang w:val="it-IT"/>
        </w:rPr>
        <w:t>Utilizzand</w:t>
      </w:r>
      <w:r w:rsidR="00D90EFD" w:rsidRPr="006640A0">
        <w:rPr>
          <w:b/>
          <w:sz w:val="21"/>
          <w:szCs w:val="21"/>
          <w:lang w:val="it-IT"/>
        </w:rPr>
        <w:t>o i dati e le informazioni nelle</w:t>
      </w:r>
      <w:r w:rsidRPr="006640A0">
        <w:rPr>
          <w:b/>
          <w:sz w:val="21"/>
          <w:szCs w:val="21"/>
          <w:lang w:val="it-IT"/>
        </w:rPr>
        <w:t xml:space="preserve"> pagine seguenti, rispondete</w:t>
      </w:r>
      <w:r w:rsidR="00BE63CF" w:rsidRPr="006640A0">
        <w:rPr>
          <w:b/>
          <w:sz w:val="21"/>
          <w:szCs w:val="21"/>
          <w:lang w:val="it-IT"/>
        </w:rPr>
        <w:t xml:space="preserve"> </w:t>
      </w:r>
      <w:r w:rsidR="00AF4814" w:rsidRPr="006640A0">
        <w:rPr>
          <w:b/>
          <w:sz w:val="21"/>
          <w:szCs w:val="21"/>
          <w:lang w:val="it-IT"/>
        </w:rPr>
        <w:t>brevemente</w:t>
      </w:r>
      <w:r w:rsidR="00E42273" w:rsidRPr="006640A0">
        <w:rPr>
          <w:b/>
          <w:sz w:val="21"/>
          <w:szCs w:val="21"/>
          <w:lang w:val="it-IT"/>
        </w:rPr>
        <w:t xml:space="preserve"> alle seguenti domande: </w:t>
      </w:r>
    </w:p>
    <w:p w14:paraId="00332760" w14:textId="77777777" w:rsidR="0050094C" w:rsidRDefault="0050094C" w:rsidP="002377FA">
      <w:pPr>
        <w:pStyle w:val="Paragrafoelenco"/>
        <w:numPr>
          <w:ilvl w:val="0"/>
          <w:numId w:val="1"/>
        </w:numPr>
        <w:rPr>
          <w:sz w:val="21"/>
          <w:szCs w:val="21"/>
          <w:lang w:val="it-IT"/>
        </w:rPr>
      </w:pPr>
      <w:r>
        <w:rPr>
          <w:sz w:val="21"/>
          <w:szCs w:val="21"/>
          <w:lang w:val="it-IT"/>
        </w:rPr>
        <w:t xml:space="preserve">Quando un paese è una democrazia per D&amp;D? </w:t>
      </w:r>
    </w:p>
    <w:p w14:paraId="0D722EF3" w14:textId="77777777" w:rsidR="0050094C" w:rsidRDefault="0050094C" w:rsidP="002377FA">
      <w:pPr>
        <w:pStyle w:val="Paragrafoelenco"/>
        <w:numPr>
          <w:ilvl w:val="0"/>
          <w:numId w:val="1"/>
        </w:numPr>
        <w:rPr>
          <w:sz w:val="21"/>
          <w:szCs w:val="21"/>
          <w:lang w:val="it-IT"/>
        </w:rPr>
      </w:pPr>
      <w:r>
        <w:rPr>
          <w:sz w:val="21"/>
          <w:szCs w:val="21"/>
          <w:lang w:val="it-IT"/>
        </w:rPr>
        <w:t xml:space="preserve">Quando un paese può considerarsi democratico per </w:t>
      </w:r>
      <w:proofErr w:type="spellStart"/>
      <w:r>
        <w:rPr>
          <w:sz w:val="21"/>
          <w:szCs w:val="21"/>
          <w:lang w:val="it-IT"/>
        </w:rPr>
        <w:t>Polity</w:t>
      </w:r>
      <w:proofErr w:type="spellEnd"/>
      <w:r>
        <w:rPr>
          <w:sz w:val="21"/>
          <w:szCs w:val="21"/>
          <w:lang w:val="it-IT"/>
        </w:rPr>
        <w:t xml:space="preserve">? </w:t>
      </w:r>
    </w:p>
    <w:p w14:paraId="555F6D18" w14:textId="7EA7FBC2" w:rsidR="002E2C4D" w:rsidRPr="006640A0" w:rsidRDefault="007D73AB" w:rsidP="002377FA">
      <w:pPr>
        <w:pStyle w:val="Paragrafoelenco"/>
        <w:numPr>
          <w:ilvl w:val="0"/>
          <w:numId w:val="1"/>
        </w:numPr>
        <w:rPr>
          <w:sz w:val="21"/>
          <w:szCs w:val="21"/>
          <w:lang w:val="it-IT"/>
        </w:rPr>
      </w:pPr>
      <w:r w:rsidRPr="006640A0">
        <w:rPr>
          <w:sz w:val="21"/>
          <w:szCs w:val="21"/>
          <w:lang w:val="it-IT"/>
        </w:rPr>
        <w:t xml:space="preserve">Quali variabili definiscono </w:t>
      </w:r>
      <w:r w:rsidR="00485CE8" w:rsidRPr="006640A0">
        <w:rPr>
          <w:sz w:val="21"/>
          <w:szCs w:val="21"/>
          <w:lang w:val="it-IT"/>
        </w:rPr>
        <w:t>il multipartitismo</w:t>
      </w:r>
      <w:r w:rsidRPr="006640A0">
        <w:rPr>
          <w:sz w:val="21"/>
          <w:szCs w:val="21"/>
          <w:lang w:val="it-IT"/>
        </w:rPr>
        <w:t xml:space="preserve"> in D&amp;D?</w:t>
      </w:r>
      <w:r w:rsidR="00485CE8" w:rsidRPr="006640A0">
        <w:rPr>
          <w:sz w:val="21"/>
          <w:szCs w:val="21"/>
          <w:lang w:val="it-IT"/>
        </w:rPr>
        <w:t xml:space="preserve"> </w:t>
      </w:r>
    </w:p>
    <w:p w14:paraId="48E92123" w14:textId="69C62453" w:rsidR="007D73AB" w:rsidRPr="006640A0" w:rsidRDefault="0050094C" w:rsidP="002377FA">
      <w:pPr>
        <w:pStyle w:val="Paragrafoelenco"/>
        <w:numPr>
          <w:ilvl w:val="0"/>
          <w:numId w:val="1"/>
        </w:numPr>
        <w:rPr>
          <w:sz w:val="21"/>
          <w:szCs w:val="21"/>
          <w:lang w:val="it-IT"/>
        </w:rPr>
      </w:pPr>
      <w:r>
        <w:rPr>
          <w:sz w:val="21"/>
          <w:szCs w:val="21"/>
          <w:lang w:val="it-IT"/>
        </w:rPr>
        <w:t>Secondo D&amp;D, q</w:t>
      </w:r>
      <w:r w:rsidR="00602DA9" w:rsidRPr="006640A0">
        <w:rPr>
          <w:sz w:val="21"/>
          <w:szCs w:val="21"/>
          <w:lang w:val="it-IT"/>
        </w:rPr>
        <w:t xml:space="preserve">ual è la caratteristica discriminante tra </w:t>
      </w:r>
      <w:r>
        <w:rPr>
          <w:sz w:val="21"/>
          <w:szCs w:val="21"/>
          <w:lang w:val="it-IT"/>
        </w:rPr>
        <w:t>Italia e Cina</w:t>
      </w:r>
      <w:r w:rsidR="007D73AB" w:rsidRPr="006640A0">
        <w:rPr>
          <w:sz w:val="21"/>
          <w:szCs w:val="21"/>
          <w:lang w:val="it-IT"/>
        </w:rPr>
        <w:t xml:space="preserve">? </w:t>
      </w:r>
    </w:p>
    <w:p w14:paraId="46274346" w14:textId="540533D0" w:rsidR="00602DA9" w:rsidRPr="006640A0" w:rsidRDefault="0032085A" w:rsidP="002377FA">
      <w:pPr>
        <w:pStyle w:val="Paragrafoelenco"/>
        <w:numPr>
          <w:ilvl w:val="0"/>
          <w:numId w:val="1"/>
        </w:numPr>
        <w:rPr>
          <w:sz w:val="21"/>
          <w:szCs w:val="21"/>
          <w:lang w:val="it-IT"/>
        </w:rPr>
      </w:pPr>
      <w:r w:rsidRPr="006640A0">
        <w:rPr>
          <w:sz w:val="21"/>
          <w:szCs w:val="21"/>
          <w:lang w:val="it-IT"/>
        </w:rPr>
        <w:t>Verificare gli indici FH 202</w:t>
      </w:r>
      <w:r w:rsidR="00FA0DC6">
        <w:rPr>
          <w:sz w:val="21"/>
          <w:szCs w:val="21"/>
          <w:lang w:val="it-IT"/>
        </w:rPr>
        <w:t>3</w:t>
      </w:r>
      <w:r w:rsidRPr="006640A0">
        <w:rPr>
          <w:sz w:val="21"/>
          <w:szCs w:val="21"/>
          <w:lang w:val="it-IT"/>
        </w:rPr>
        <w:t xml:space="preserve"> dei paesi in tabella e inserirli nell’apposita colonna. </w:t>
      </w:r>
      <w:r w:rsidR="008F1506" w:rsidRPr="006640A0">
        <w:rPr>
          <w:sz w:val="21"/>
          <w:szCs w:val="21"/>
          <w:lang w:val="it-IT"/>
        </w:rPr>
        <w:t xml:space="preserve">Quali sono per FH le </w:t>
      </w:r>
      <w:r w:rsidR="00922495" w:rsidRPr="006640A0">
        <w:rPr>
          <w:sz w:val="21"/>
          <w:szCs w:val="21"/>
          <w:lang w:val="it-IT"/>
        </w:rPr>
        <w:t xml:space="preserve">principali </w:t>
      </w:r>
      <w:r w:rsidR="008F1506" w:rsidRPr="006640A0">
        <w:rPr>
          <w:sz w:val="21"/>
          <w:szCs w:val="21"/>
          <w:lang w:val="it-IT"/>
        </w:rPr>
        <w:t xml:space="preserve">differenze tra </w:t>
      </w:r>
      <w:r w:rsidR="00602DA9" w:rsidRPr="006640A0">
        <w:rPr>
          <w:sz w:val="21"/>
          <w:szCs w:val="21"/>
          <w:lang w:val="it-IT"/>
        </w:rPr>
        <w:t xml:space="preserve">Italia e Albania </w:t>
      </w:r>
      <w:r w:rsidR="008F1506" w:rsidRPr="006640A0">
        <w:rPr>
          <w:sz w:val="21"/>
          <w:szCs w:val="21"/>
          <w:lang w:val="it-IT"/>
        </w:rPr>
        <w:t xml:space="preserve">che </w:t>
      </w:r>
      <w:r w:rsidR="007B49FC" w:rsidRPr="006640A0">
        <w:rPr>
          <w:sz w:val="21"/>
          <w:szCs w:val="21"/>
          <w:lang w:val="it-IT"/>
        </w:rPr>
        <w:t>rendono i rispettivi indici</w:t>
      </w:r>
      <w:r w:rsidR="00CD65DD" w:rsidRPr="006640A0">
        <w:rPr>
          <w:sz w:val="21"/>
          <w:szCs w:val="21"/>
          <w:lang w:val="it-IT"/>
        </w:rPr>
        <w:t xml:space="preserve"> FH </w:t>
      </w:r>
      <w:r w:rsidR="007B49FC" w:rsidRPr="006640A0">
        <w:rPr>
          <w:sz w:val="21"/>
          <w:szCs w:val="21"/>
          <w:lang w:val="it-IT"/>
        </w:rPr>
        <w:t>così diversi</w:t>
      </w:r>
      <w:r w:rsidR="008F1506" w:rsidRPr="006640A0">
        <w:rPr>
          <w:sz w:val="21"/>
          <w:szCs w:val="21"/>
          <w:lang w:val="it-IT"/>
        </w:rPr>
        <w:t>?</w:t>
      </w:r>
    </w:p>
    <w:p w14:paraId="7758B94C" w14:textId="60E44272" w:rsidR="0032085A" w:rsidRPr="006640A0" w:rsidRDefault="0032085A" w:rsidP="002377FA">
      <w:pPr>
        <w:pStyle w:val="Paragrafoelenco"/>
        <w:numPr>
          <w:ilvl w:val="0"/>
          <w:numId w:val="1"/>
        </w:numPr>
        <w:rPr>
          <w:sz w:val="21"/>
          <w:szCs w:val="21"/>
          <w:lang w:val="it-IT"/>
        </w:rPr>
      </w:pPr>
      <w:r w:rsidRPr="006640A0">
        <w:rPr>
          <w:sz w:val="21"/>
          <w:szCs w:val="21"/>
          <w:lang w:val="it-IT"/>
        </w:rPr>
        <w:t>Verificate gli indici FH 2020-202</w:t>
      </w:r>
      <w:r w:rsidR="00FA0DC6">
        <w:rPr>
          <w:sz w:val="21"/>
          <w:szCs w:val="21"/>
          <w:lang w:val="it-IT"/>
        </w:rPr>
        <w:t>3</w:t>
      </w:r>
      <w:r w:rsidRPr="006640A0">
        <w:rPr>
          <w:sz w:val="21"/>
          <w:szCs w:val="21"/>
          <w:lang w:val="it-IT"/>
        </w:rPr>
        <w:t xml:space="preserve"> dei paesi considerati: c’è stato un miglioramento o un peggioramento della democrazia? Per quali paesi? </w:t>
      </w:r>
      <w:r w:rsidR="000B57BA">
        <w:rPr>
          <w:sz w:val="21"/>
          <w:szCs w:val="21"/>
          <w:lang w:val="it-IT"/>
        </w:rPr>
        <w:t xml:space="preserve">Perché? </w:t>
      </w:r>
    </w:p>
    <w:p w14:paraId="32A91960" w14:textId="368042CF" w:rsidR="00F30CD7" w:rsidRPr="006640A0" w:rsidRDefault="00602DA9" w:rsidP="002377FA">
      <w:pPr>
        <w:pStyle w:val="Paragrafoelenco"/>
        <w:numPr>
          <w:ilvl w:val="0"/>
          <w:numId w:val="1"/>
        </w:numPr>
        <w:rPr>
          <w:sz w:val="21"/>
          <w:szCs w:val="21"/>
          <w:lang w:val="it-IT"/>
        </w:rPr>
      </w:pPr>
      <w:r w:rsidRPr="006640A0">
        <w:rPr>
          <w:sz w:val="21"/>
          <w:szCs w:val="21"/>
          <w:lang w:val="it-IT"/>
        </w:rPr>
        <w:t xml:space="preserve">Utilizzando le informazioni riportate nelle pagine che seguono, calcolare l’indice democracy di D&amp;D, classificando i diversi paesi e riportando gli indici nelle celle vuote in tabella. </w:t>
      </w:r>
      <w:r w:rsidR="008F1506" w:rsidRPr="006640A0">
        <w:rPr>
          <w:sz w:val="21"/>
          <w:szCs w:val="21"/>
          <w:lang w:val="it-IT"/>
        </w:rPr>
        <w:t xml:space="preserve"> </w:t>
      </w:r>
    </w:p>
    <w:p w14:paraId="1C3F53AA" w14:textId="781EA368" w:rsidR="00F30CD7" w:rsidRPr="006640A0" w:rsidRDefault="00F30CD7" w:rsidP="00F30CD7">
      <w:pPr>
        <w:pStyle w:val="Paragrafoelenco"/>
        <w:numPr>
          <w:ilvl w:val="0"/>
          <w:numId w:val="1"/>
        </w:numPr>
        <w:rPr>
          <w:sz w:val="21"/>
          <w:szCs w:val="21"/>
          <w:lang w:val="it-IT"/>
        </w:rPr>
      </w:pPr>
      <w:r w:rsidRPr="006640A0">
        <w:rPr>
          <w:sz w:val="21"/>
          <w:szCs w:val="21"/>
          <w:lang w:val="it-IT"/>
        </w:rPr>
        <w:t xml:space="preserve">Utilizzando le informazioni riportate </w:t>
      </w:r>
      <w:r w:rsidR="007B49FC" w:rsidRPr="006640A0">
        <w:rPr>
          <w:sz w:val="21"/>
          <w:szCs w:val="21"/>
          <w:lang w:val="it-IT"/>
        </w:rPr>
        <w:t>nelle pagine che seguono</w:t>
      </w:r>
      <w:r w:rsidRPr="006640A0">
        <w:rPr>
          <w:sz w:val="21"/>
          <w:szCs w:val="21"/>
          <w:lang w:val="it-IT"/>
        </w:rPr>
        <w:t xml:space="preserve"> calcolare gli indici DEMOC, AUTOC e POLITY dei paesi considerati</w:t>
      </w:r>
      <w:r w:rsidR="00976882" w:rsidRPr="006640A0">
        <w:rPr>
          <w:sz w:val="21"/>
          <w:szCs w:val="21"/>
          <w:lang w:val="it-IT"/>
        </w:rPr>
        <w:t>. R</w:t>
      </w:r>
      <w:r w:rsidR="00DF6F56" w:rsidRPr="006640A0">
        <w:rPr>
          <w:sz w:val="21"/>
          <w:szCs w:val="21"/>
          <w:lang w:val="it-IT"/>
        </w:rPr>
        <w:t>iporta</w:t>
      </w:r>
      <w:r w:rsidR="009C6F04" w:rsidRPr="006640A0">
        <w:rPr>
          <w:sz w:val="21"/>
          <w:szCs w:val="21"/>
          <w:lang w:val="it-IT"/>
        </w:rPr>
        <w:t>te</w:t>
      </w:r>
      <w:r w:rsidR="00DF6F56" w:rsidRPr="006640A0">
        <w:rPr>
          <w:sz w:val="21"/>
          <w:szCs w:val="21"/>
          <w:lang w:val="it-IT"/>
        </w:rPr>
        <w:t xml:space="preserve"> la formula di calcolo</w:t>
      </w:r>
      <w:r w:rsidR="00A86502" w:rsidRPr="006640A0">
        <w:rPr>
          <w:sz w:val="21"/>
          <w:szCs w:val="21"/>
          <w:lang w:val="it-IT"/>
        </w:rPr>
        <w:t xml:space="preserve"> per esteso</w:t>
      </w:r>
      <w:r w:rsidR="00DF6F56" w:rsidRPr="006640A0">
        <w:rPr>
          <w:sz w:val="21"/>
          <w:szCs w:val="21"/>
          <w:lang w:val="it-IT"/>
        </w:rPr>
        <w:t xml:space="preserve"> e inseri</w:t>
      </w:r>
      <w:r w:rsidR="009C6F04" w:rsidRPr="006640A0">
        <w:rPr>
          <w:sz w:val="21"/>
          <w:szCs w:val="21"/>
          <w:lang w:val="it-IT"/>
        </w:rPr>
        <w:t>t</w:t>
      </w:r>
      <w:r w:rsidR="00DF6F56" w:rsidRPr="006640A0">
        <w:rPr>
          <w:sz w:val="21"/>
          <w:szCs w:val="21"/>
          <w:lang w:val="it-IT"/>
        </w:rPr>
        <w:t>e i risultati</w:t>
      </w:r>
      <w:r w:rsidR="007B49FC" w:rsidRPr="006640A0">
        <w:rPr>
          <w:sz w:val="21"/>
          <w:szCs w:val="21"/>
          <w:lang w:val="it-IT"/>
        </w:rPr>
        <w:t xml:space="preserve"> nelle rispettive celle </w:t>
      </w:r>
      <w:r w:rsidR="00DF6F56" w:rsidRPr="006640A0">
        <w:rPr>
          <w:sz w:val="21"/>
          <w:szCs w:val="21"/>
          <w:lang w:val="it-IT"/>
        </w:rPr>
        <w:t xml:space="preserve">vuote </w:t>
      </w:r>
      <w:r w:rsidR="007B49FC" w:rsidRPr="006640A0">
        <w:rPr>
          <w:sz w:val="21"/>
          <w:szCs w:val="21"/>
          <w:lang w:val="it-IT"/>
        </w:rPr>
        <w:t>in tabella</w:t>
      </w:r>
      <w:r w:rsidRPr="006640A0">
        <w:rPr>
          <w:sz w:val="21"/>
          <w:szCs w:val="21"/>
          <w:lang w:val="it-IT"/>
        </w:rPr>
        <w:t xml:space="preserve">. </w:t>
      </w:r>
    </w:p>
    <w:p w14:paraId="447967CA" w14:textId="77777777" w:rsidR="00F30CD7" w:rsidRPr="006640A0" w:rsidRDefault="006A51B3" w:rsidP="00F30CD7">
      <w:pPr>
        <w:pStyle w:val="Paragrafoelenco"/>
        <w:numPr>
          <w:ilvl w:val="0"/>
          <w:numId w:val="1"/>
        </w:numPr>
        <w:rPr>
          <w:sz w:val="21"/>
          <w:szCs w:val="21"/>
          <w:lang w:val="it-IT"/>
        </w:rPr>
      </w:pPr>
      <w:r w:rsidRPr="006640A0">
        <w:rPr>
          <w:sz w:val="21"/>
          <w:szCs w:val="21"/>
          <w:lang w:val="it-IT"/>
        </w:rPr>
        <w:t>Qual è la differenza</w:t>
      </w:r>
      <w:r w:rsidR="00F30CD7" w:rsidRPr="006640A0">
        <w:rPr>
          <w:sz w:val="21"/>
          <w:szCs w:val="21"/>
          <w:lang w:val="it-IT"/>
        </w:rPr>
        <w:t xml:space="preserve"> tra Albania e Italia che </w:t>
      </w:r>
      <w:r w:rsidRPr="006640A0">
        <w:rPr>
          <w:sz w:val="21"/>
          <w:szCs w:val="21"/>
          <w:lang w:val="it-IT"/>
        </w:rPr>
        <w:t>ha</w:t>
      </w:r>
      <w:r w:rsidR="00F30CD7" w:rsidRPr="006640A0">
        <w:rPr>
          <w:sz w:val="21"/>
          <w:szCs w:val="21"/>
          <w:lang w:val="it-IT"/>
        </w:rPr>
        <w:t xml:space="preserve"> un impatto sui rispettivi valori DEMOC, AUTOC e POLITY in P5?</w:t>
      </w:r>
      <w:r w:rsidR="00445793" w:rsidRPr="006640A0">
        <w:rPr>
          <w:sz w:val="21"/>
          <w:szCs w:val="21"/>
          <w:lang w:val="it-IT"/>
        </w:rPr>
        <w:t xml:space="preserve"> </w:t>
      </w:r>
    </w:p>
    <w:p w14:paraId="008F91B8" w14:textId="0CFA636A" w:rsidR="00291C61" w:rsidRDefault="00C35DA8" w:rsidP="008F1506">
      <w:pPr>
        <w:pStyle w:val="Paragrafoelenco"/>
        <w:numPr>
          <w:ilvl w:val="0"/>
          <w:numId w:val="1"/>
        </w:numPr>
        <w:rPr>
          <w:sz w:val="21"/>
          <w:szCs w:val="21"/>
          <w:lang w:val="it-IT"/>
        </w:rPr>
      </w:pPr>
      <w:r w:rsidRPr="006640A0">
        <w:rPr>
          <w:sz w:val="21"/>
          <w:szCs w:val="21"/>
          <w:lang w:val="it-IT"/>
        </w:rPr>
        <w:t>C</w:t>
      </w:r>
      <w:r w:rsidR="00AF4814" w:rsidRPr="006640A0">
        <w:rPr>
          <w:sz w:val="21"/>
          <w:szCs w:val="21"/>
          <w:lang w:val="it-IT"/>
        </w:rPr>
        <w:t>onfrontate</w:t>
      </w:r>
      <w:r w:rsidRPr="006640A0">
        <w:rPr>
          <w:sz w:val="21"/>
          <w:szCs w:val="21"/>
          <w:lang w:val="it-IT"/>
        </w:rPr>
        <w:t xml:space="preserve"> P</w:t>
      </w:r>
      <w:r w:rsidR="00AF4814" w:rsidRPr="006640A0">
        <w:rPr>
          <w:sz w:val="21"/>
          <w:szCs w:val="21"/>
          <w:lang w:val="it-IT"/>
        </w:rPr>
        <w:t>5,</w:t>
      </w:r>
      <w:r w:rsidRPr="006640A0">
        <w:rPr>
          <w:sz w:val="21"/>
          <w:szCs w:val="21"/>
          <w:lang w:val="it-IT"/>
        </w:rPr>
        <w:t xml:space="preserve"> D&amp;D</w:t>
      </w:r>
      <w:r w:rsidR="00AF4814" w:rsidRPr="006640A0">
        <w:rPr>
          <w:sz w:val="21"/>
          <w:szCs w:val="21"/>
          <w:lang w:val="it-IT"/>
        </w:rPr>
        <w:t xml:space="preserve"> e FH:</w:t>
      </w:r>
      <w:r w:rsidR="009C6F04" w:rsidRPr="006640A0">
        <w:rPr>
          <w:sz w:val="21"/>
          <w:szCs w:val="21"/>
          <w:lang w:val="it-IT"/>
        </w:rPr>
        <w:t xml:space="preserve"> c</w:t>
      </w:r>
      <w:r w:rsidR="00976882" w:rsidRPr="006640A0">
        <w:rPr>
          <w:sz w:val="21"/>
          <w:szCs w:val="21"/>
          <w:lang w:val="it-IT"/>
        </w:rPr>
        <w:t xml:space="preserve">i sono delle variabili </w:t>
      </w:r>
      <w:r w:rsidR="00321B0A" w:rsidRPr="006640A0">
        <w:rPr>
          <w:sz w:val="21"/>
          <w:szCs w:val="21"/>
          <w:lang w:val="it-IT"/>
        </w:rPr>
        <w:t>considerate da uno ma non dall’altro che riterreste importante misurare?</w:t>
      </w:r>
      <w:r w:rsidR="006A51B3" w:rsidRPr="006640A0">
        <w:rPr>
          <w:sz w:val="21"/>
          <w:szCs w:val="21"/>
          <w:lang w:val="it-IT"/>
        </w:rPr>
        <w:t xml:space="preserve"> Se sì, quali?</w:t>
      </w:r>
    </w:p>
    <w:p w14:paraId="4152FB62" w14:textId="7F11080B" w:rsidR="00FA0DC6" w:rsidRPr="006640A0" w:rsidRDefault="00FA0DC6" w:rsidP="008F1506">
      <w:pPr>
        <w:pStyle w:val="Paragrafoelenco"/>
        <w:numPr>
          <w:ilvl w:val="0"/>
          <w:numId w:val="1"/>
        </w:numPr>
        <w:rPr>
          <w:sz w:val="21"/>
          <w:szCs w:val="21"/>
          <w:lang w:val="it-IT"/>
        </w:rPr>
      </w:pPr>
      <w:r>
        <w:rPr>
          <w:sz w:val="21"/>
          <w:szCs w:val="21"/>
          <w:lang w:val="it-IT"/>
        </w:rPr>
        <w:t xml:space="preserve">Ci sono variabili considerate da FH che non ritenete attributi fondamentali della democrazia? </w:t>
      </w:r>
    </w:p>
    <w:p w14:paraId="5FC1D67D" w14:textId="77777777" w:rsidR="00D90EFD" w:rsidRPr="006640A0" w:rsidRDefault="00D90EFD">
      <w:pPr>
        <w:rPr>
          <w:b/>
          <w:sz w:val="24"/>
          <w:szCs w:val="21"/>
          <w:lang w:val="it-IT"/>
        </w:rPr>
      </w:pPr>
    </w:p>
    <w:p w14:paraId="2A4E7348" w14:textId="77777777" w:rsidR="00E878CE" w:rsidRPr="00FA0DC6" w:rsidRDefault="00E878CE">
      <w:pPr>
        <w:rPr>
          <w:b/>
          <w:sz w:val="36"/>
          <w:szCs w:val="21"/>
          <w:lang w:val="it-IT"/>
        </w:rPr>
      </w:pPr>
    </w:p>
    <w:p w14:paraId="7ABD545C" w14:textId="77777777" w:rsidR="006640A0" w:rsidRPr="00FA0DC6" w:rsidRDefault="006640A0">
      <w:pPr>
        <w:rPr>
          <w:b/>
          <w:sz w:val="36"/>
          <w:szCs w:val="21"/>
          <w:lang w:val="it-IT"/>
        </w:rPr>
      </w:pPr>
    </w:p>
    <w:p w14:paraId="500825A7" w14:textId="77777777" w:rsidR="0050094C" w:rsidRPr="00FA0DC6" w:rsidRDefault="0050094C">
      <w:pPr>
        <w:rPr>
          <w:b/>
          <w:sz w:val="36"/>
          <w:szCs w:val="21"/>
          <w:lang w:val="it-IT"/>
        </w:rPr>
      </w:pPr>
      <w:r w:rsidRPr="00FA0DC6">
        <w:rPr>
          <w:b/>
          <w:sz w:val="36"/>
          <w:szCs w:val="21"/>
          <w:lang w:val="it-IT"/>
        </w:rPr>
        <w:br w:type="page"/>
      </w:r>
    </w:p>
    <w:p w14:paraId="1EA968AD" w14:textId="5B470E9B" w:rsidR="00D90EFD" w:rsidRPr="006640A0" w:rsidRDefault="00D90EFD">
      <w:pPr>
        <w:rPr>
          <w:b/>
          <w:sz w:val="36"/>
          <w:szCs w:val="21"/>
        </w:rPr>
      </w:pPr>
      <w:r w:rsidRPr="006640A0">
        <w:rPr>
          <w:b/>
          <w:sz w:val="36"/>
          <w:szCs w:val="21"/>
        </w:rPr>
        <w:lastRenderedPageBreak/>
        <w:t>COUNTRY DATA</w:t>
      </w:r>
    </w:p>
    <w:p w14:paraId="64216E51" w14:textId="77777777" w:rsidR="00D90EFD" w:rsidRPr="006640A0" w:rsidRDefault="00D90EFD">
      <w:pPr>
        <w:rPr>
          <w:b/>
          <w:sz w:val="24"/>
          <w:szCs w:val="21"/>
        </w:rPr>
      </w:pPr>
    </w:p>
    <w:p w14:paraId="7191FF7A" w14:textId="48BEB439" w:rsidR="00BA70AE" w:rsidRPr="006640A0" w:rsidRDefault="00BA70AE">
      <w:pPr>
        <w:rPr>
          <w:b/>
          <w:sz w:val="24"/>
          <w:szCs w:val="21"/>
        </w:rPr>
      </w:pPr>
      <w:r w:rsidRPr="006640A0">
        <w:rPr>
          <w:b/>
          <w:sz w:val="24"/>
          <w:szCs w:val="21"/>
        </w:rPr>
        <w:t>Democracy and dictatorship</w:t>
      </w:r>
      <w:r w:rsidR="00F82FE4" w:rsidRPr="006640A0">
        <w:rPr>
          <w:b/>
          <w:sz w:val="24"/>
          <w:szCs w:val="21"/>
        </w:rPr>
        <w:t xml:space="preserve"> </w:t>
      </w:r>
    </w:p>
    <w:tbl>
      <w:tblPr>
        <w:tblStyle w:val="Grigliatabella"/>
        <w:tblW w:w="3532" w:type="pct"/>
        <w:tblLook w:val="04A0" w:firstRow="1" w:lastRow="0" w:firstColumn="1" w:lastColumn="0" w:noHBand="0" w:noVBand="1"/>
      </w:tblPr>
      <w:tblGrid>
        <w:gridCol w:w="1370"/>
        <w:gridCol w:w="665"/>
        <w:gridCol w:w="454"/>
        <w:gridCol w:w="452"/>
        <w:gridCol w:w="452"/>
        <w:gridCol w:w="452"/>
        <w:gridCol w:w="452"/>
        <w:gridCol w:w="452"/>
        <w:gridCol w:w="452"/>
        <w:gridCol w:w="452"/>
        <w:gridCol w:w="452"/>
        <w:gridCol w:w="696"/>
      </w:tblGrid>
      <w:tr w:rsidR="00B32211" w:rsidRPr="006640A0" w14:paraId="1154915C" w14:textId="77777777" w:rsidTr="00B32211">
        <w:trPr>
          <w:trHeight w:val="1702"/>
        </w:trPr>
        <w:tc>
          <w:tcPr>
            <w:tcW w:w="1006" w:type="pct"/>
            <w:noWrap/>
            <w:textDirection w:val="btLr"/>
            <w:hideMark/>
          </w:tcPr>
          <w:p w14:paraId="0902D44C" w14:textId="77777777" w:rsidR="00B32211" w:rsidRPr="006640A0" w:rsidRDefault="00B32211" w:rsidP="00BA70AE">
            <w:pPr>
              <w:ind w:left="113" w:right="113"/>
              <w:rPr>
                <w:rFonts w:ascii="Arial" w:eastAsia="Times New Roman" w:hAnsi="Arial" w:cs="Arial"/>
                <w:b/>
                <w:bCs/>
                <w:sz w:val="18"/>
                <w:szCs w:val="18"/>
                <w:lang w:eastAsia="it-IT"/>
              </w:rPr>
            </w:pPr>
          </w:p>
        </w:tc>
        <w:tc>
          <w:tcPr>
            <w:tcW w:w="489" w:type="pct"/>
            <w:noWrap/>
            <w:textDirection w:val="btLr"/>
            <w:hideMark/>
          </w:tcPr>
          <w:p w14:paraId="4C972D84"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year</w:t>
            </w:r>
            <w:proofErr w:type="spellEnd"/>
          </w:p>
        </w:tc>
        <w:tc>
          <w:tcPr>
            <w:tcW w:w="334" w:type="pct"/>
            <w:noWrap/>
            <w:textDirection w:val="btLr"/>
            <w:hideMark/>
          </w:tcPr>
          <w:p w14:paraId="5EBA0CD9" w14:textId="77777777" w:rsidR="00B32211" w:rsidRPr="006640A0" w:rsidRDefault="00B32211" w:rsidP="00BA70AE">
            <w:pPr>
              <w:ind w:left="113" w:right="113"/>
              <w:rPr>
                <w:rFonts w:ascii="Arial" w:eastAsia="Times New Roman" w:hAnsi="Arial" w:cs="Arial"/>
                <w:b/>
                <w:sz w:val="18"/>
                <w:szCs w:val="18"/>
                <w:lang w:val="it-IT" w:eastAsia="it-IT"/>
              </w:rPr>
            </w:pPr>
            <w:proofErr w:type="spellStart"/>
            <w:r w:rsidRPr="006640A0">
              <w:rPr>
                <w:rFonts w:ascii="Arial" w:eastAsia="Times New Roman" w:hAnsi="Arial" w:cs="Arial"/>
                <w:b/>
                <w:sz w:val="18"/>
                <w:szCs w:val="18"/>
                <w:lang w:val="it-IT" w:eastAsia="it-IT"/>
              </w:rPr>
              <w:t>exselec</w:t>
            </w:r>
            <w:proofErr w:type="spellEnd"/>
          </w:p>
        </w:tc>
        <w:tc>
          <w:tcPr>
            <w:tcW w:w="332" w:type="pct"/>
            <w:noWrap/>
            <w:textDirection w:val="btLr"/>
            <w:hideMark/>
          </w:tcPr>
          <w:p w14:paraId="228BD041"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legselec</w:t>
            </w:r>
            <w:proofErr w:type="spellEnd"/>
          </w:p>
        </w:tc>
        <w:tc>
          <w:tcPr>
            <w:tcW w:w="332" w:type="pct"/>
            <w:noWrap/>
            <w:textDirection w:val="btLr"/>
            <w:hideMark/>
          </w:tcPr>
          <w:p w14:paraId="68C104E8"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closed</w:t>
            </w:r>
            <w:proofErr w:type="spellEnd"/>
          </w:p>
        </w:tc>
        <w:tc>
          <w:tcPr>
            <w:tcW w:w="332" w:type="pct"/>
            <w:noWrap/>
            <w:textDirection w:val="btLr"/>
            <w:hideMark/>
          </w:tcPr>
          <w:p w14:paraId="4FE63A6E"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dejure</w:t>
            </w:r>
            <w:proofErr w:type="spellEnd"/>
          </w:p>
        </w:tc>
        <w:tc>
          <w:tcPr>
            <w:tcW w:w="332" w:type="pct"/>
            <w:noWrap/>
            <w:textDirection w:val="btLr"/>
            <w:hideMark/>
          </w:tcPr>
          <w:p w14:paraId="4E5C7B5B"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defacto</w:t>
            </w:r>
            <w:proofErr w:type="spellEnd"/>
          </w:p>
        </w:tc>
        <w:tc>
          <w:tcPr>
            <w:tcW w:w="332" w:type="pct"/>
            <w:noWrap/>
            <w:textDirection w:val="btLr"/>
            <w:hideMark/>
          </w:tcPr>
          <w:p w14:paraId="4CF53364" w14:textId="77777777" w:rsidR="00B32211" w:rsidRPr="006640A0" w:rsidRDefault="00B32211" w:rsidP="00BA70AE">
            <w:pPr>
              <w:ind w:left="113" w:right="113"/>
              <w:rPr>
                <w:rFonts w:ascii="Arial" w:eastAsia="Times New Roman" w:hAnsi="Arial" w:cs="Arial"/>
                <w:b/>
                <w:bCs/>
                <w:sz w:val="18"/>
                <w:szCs w:val="18"/>
                <w:lang w:val="it-IT" w:eastAsia="it-IT"/>
              </w:rPr>
            </w:pPr>
            <w:r w:rsidRPr="006640A0">
              <w:rPr>
                <w:rFonts w:ascii="Arial" w:eastAsia="Times New Roman" w:hAnsi="Arial" w:cs="Arial"/>
                <w:b/>
                <w:bCs/>
                <w:sz w:val="18"/>
                <w:szCs w:val="18"/>
                <w:lang w:val="it-IT" w:eastAsia="it-IT"/>
              </w:rPr>
              <w:t>defacto2</w:t>
            </w:r>
          </w:p>
        </w:tc>
        <w:tc>
          <w:tcPr>
            <w:tcW w:w="332" w:type="pct"/>
            <w:noWrap/>
            <w:textDirection w:val="btLr"/>
            <w:hideMark/>
          </w:tcPr>
          <w:p w14:paraId="75C15B4A"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lparty</w:t>
            </w:r>
            <w:proofErr w:type="spellEnd"/>
          </w:p>
        </w:tc>
        <w:tc>
          <w:tcPr>
            <w:tcW w:w="332" w:type="pct"/>
            <w:noWrap/>
            <w:textDirection w:val="btLr"/>
            <w:hideMark/>
          </w:tcPr>
          <w:p w14:paraId="15D82F87" w14:textId="77777777"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incumb</w:t>
            </w:r>
            <w:proofErr w:type="spellEnd"/>
          </w:p>
        </w:tc>
        <w:tc>
          <w:tcPr>
            <w:tcW w:w="332" w:type="pct"/>
            <w:noWrap/>
            <w:textDirection w:val="btLr"/>
            <w:hideMark/>
          </w:tcPr>
          <w:p w14:paraId="21A41B72" w14:textId="77777777" w:rsidR="00B32211" w:rsidRPr="006640A0" w:rsidRDefault="00B32211" w:rsidP="00BA70AE">
            <w:pPr>
              <w:ind w:left="113" w:right="113"/>
              <w:rPr>
                <w:rFonts w:ascii="Arial" w:eastAsia="Times New Roman" w:hAnsi="Arial" w:cs="Arial"/>
                <w:b/>
                <w:bCs/>
                <w:sz w:val="18"/>
                <w:szCs w:val="18"/>
                <w:lang w:val="it-IT" w:eastAsia="it-IT"/>
              </w:rPr>
            </w:pPr>
            <w:r w:rsidRPr="006640A0">
              <w:rPr>
                <w:rFonts w:ascii="Arial" w:eastAsia="Times New Roman" w:hAnsi="Arial" w:cs="Arial"/>
                <w:b/>
                <w:bCs/>
                <w:sz w:val="18"/>
                <w:szCs w:val="18"/>
                <w:lang w:val="it-IT" w:eastAsia="it-IT"/>
              </w:rPr>
              <w:t>type2</w:t>
            </w:r>
          </w:p>
        </w:tc>
        <w:tc>
          <w:tcPr>
            <w:tcW w:w="512" w:type="pct"/>
            <w:shd w:val="clear" w:color="auto" w:fill="C5E0B3" w:themeFill="accent6" w:themeFillTint="66"/>
            <w:noWrap/>
            <w:textDirection w:val="btLr"/>
            <w:hideMark/>
          </w:tcPr>
          <w:p w14:paraId="6A551E38" w14:textId="77777777" w:rsidR="00B32211" w:rsidRPr="006640A0" w:rsidRDefault="00B32211" w:rsidP="00BA70AE">
            <w:pPr>
              <w:ind w:left="113" w:right="113"/>
              <w:rPr>
                <w:rFonts w:ascii="Arial" w:eastAsia="Times New Roman" w:hAnsi="Arial" w:cs="Arial"/>
                <w:b/>
                <w:bCs/>
                <w:sz w:val="18"/>
                <w:szCs w:val="18"/>
                <w:lang w:val="it-IT" w:eastAsia="it-IT"/>
              </w:rPr>
            </w:pPr>
            <w:r w:rsidRPr="006640A0">
              <w:rPr>
                <w:rFonts w:ascii="Arial" w:eastAsia="Times New Roman" w:hAnsi="Arial" w:cs="Arial"/>
                <w:b/>
                <w:bCs/>
                <w:sz w:val="18"/>
                <w:szCs w:val="18"/>
                <w:lang w:val="it-IT" w:eastAsia="it-IT"/>
              </w:rPr>
              <w:t>Democracy=1</w:t>
            </w:r>
          </w:p>
          <w:p w14:paraId="2FBDB03E" w14:textId="060AE08C" w:rsidR="00B32211" w:rsidRPr="006640A0" w:rsidRDefault="00B32211" w:rsidP="00BA70AE">
            <w:pPr>
              <w:ind w:left="113" w:right="113"/>
              <w:rPr>
                <w:rFonts w:ascii="Arial" w:eastAsia="Times New Roman" w:hAnsi="Arial" w:cs="Arial"/>
                <w:b/>
                <w:bCs/>
                <w:sz w:val="18"/>
                <w:szCs w:val="18"/>
                <w:lang w:val="it-IT" w:eastAsia="it-IT"/>
              </w:rPr>
            </w:pPr>
            <w:proofErr w:type="spellStart"/>
            <w:r w:rsidRPr="006640A0">
              <w:rPr>
                <w:rFonts w:ascii="Arial" w:eastAsia="Times New Roman" w:hAnsi="Arial" w:cs="Arial"/>
                <w:b/>
                <w:bCs/>
                <w:sz w:val="18"/>
                <w:szCs w:val="18"/>
                <w:lang w:val="it-IT" w:eastAsia="it-IT"/>
              </w:rPr>
              <w:t>If</w:t>
            </w:r>
            <w:proofErr w:type="spellEnd"/>
            <w:r w:rsidRPr="006640A0">
              <w:rPr>
                <w:rFonts w:ascii="Arial" w:eastAsia="Times New Roman" w:hAnsi="Arial" w:cs="Arial"/>
                <w:b/>
                <w:bCs/>
                <w:sz w:val="18"/>
                <w:szCs w:val="18"/>
                <w:lang w:val="it-IT" w:eastAsia="it-IT"/>
              </w:rPr>
              <w:t xml:space="preserve"> </w:t>
            </w:r>
            <w:proofErr w:type="spellStart"/>
            <w:r w:rsidRPr="006640A0">
              <w:rPr>
                <w:rFonts w:ascii="Arial" w:eastAsia="Times New Roman" w:hAnsi="Arial" w:cs="Arial"/>
                <w:b/>
                <w:bCs/>
                <w:sz w:val="18"/>
                <w:szCs w:val="18"/>
                <w:lang w:val="it-IT" w:eastAsia="it-IT"/>
              </w:rPr>
              <w:t>not</w:t>
            </w:r>
            <w:proofErr w:type="spellEnd"/>
            <w:r w:rsidRPr="006640A0">
              <w:rPr>
                <w:rFonts w:ascii="Arial" w:eastAsia="Times New Roman" w:hAnsi="Arial" w:cs="Arial"/>
                <w:b/>
                <w:bCs/>
                <w:sz w:val="18"/>
                <w:szCs w:val="18"/>
                <w:lang w:val="it-IT" w:eastAsia="it-IT"/>
              </w:rPr>
              <w:t>=0</w:t>
            </w:r>
          </w:p>
        </w:tc>
      </w:tr>
      <w:tr w:rsidR="00B32211" w:rsidRPr="006640A0" w14:paraId="4CFD5B30" w14:textId="77777777" w:rsidTr="00B32211">
        <w:trPr>
          <w:trHeight w:val="503"/>
        </w:trPr>
        <w:tc>
          <w:tcPr>
            <w:tcW w:w="1006" w:type="pct"/>
            <w:noWrap/>
            <w:vAlign w:val="center"/>
            <w:hideMark/>
          </w:tcPr>
          <w:p w14:paraId="745924F3" w14:textId="77777777" w:rsidR="00B32211" w:rsidRPr="006640A0" w:rsidRDefault="00B32211" w:rsidP="00B32211">
            <w:pPr>
              <w:jc w:val="center"/>
              <w:rPr>
                <w:rFonts w:ascii="Calibri" w:eastAsia="Times New Roman" w:hAnsi="Calibri" w:cs="Calibri"/>
                <w:b/>
                <w:sz w:val="21"/>
                <w:szCs w:val="21"/>
                <w:lang w:val="it-IT" w:eastAsia="it-IT"/>
              </w:rPr>
            </w:pPr>
            <w:proofErr w:type="spellStart"/>
            <w:r w:rsidRPr="006640A0">
              <w:rPr>
                <w:rFonts w:ascii="Calibri" w:eastAsia="Times New Roman" w:hAnsi="Calibri" w:cs="Calibri"/>
                <w:b/>
                <w:sz w:val="21"/>
                <w:szCs w:val="21"/>
                <w:lang w:val="it-IT" w:eastAsia="it-IT"/>
              </w:rPr>
              <w:t>Italy</w:t>
            </w:r>
            <w:proofErr w:type="spellEnd"/>
          </w:p>
        </w:tc>
        <w:tc>
          <w:tcPr>
            <w:tcW w:w="489" w:type="pct"/>
            <w:noWrap/>
            <w:vAlign w:val="center"/>
            <w:hideMark/>
          </w:tcPr>
          <w:p w14:paraId="1AEB76C4"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2008</w:t>
            </w:r>
          </w:p>
        </w:tc>
        <w:tc>
          <w:tcPr>
            <w:tcW w:w="334" w:type="pct"/>
            <w:noWrap/>
            <w:vAlign w:val="center"/>
            <w:hideMark/>
          </w:tcPr>
          <w:p w14:paraId="5637F3AD"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noWrap/>
            <w:vAlign w:val="center"/>
            <w:hideMark/>
          </w:tcPr>
          <w:p w14:paraId="3B8C0FB6"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noWrap/>
            <w:vAlign w:val="center"/>
            <w:hideMark/>
          </w:tcPr>
          <w:p w14:paraId="0743871F"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44A3671C"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4BB77583"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58240259"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787AEF6A"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1F3FA29B"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332" w:type="pct"/>
            <w:noWrap/>
            <w:vAlign w:val="center"/>
            <w:hideMark/>
          </w:tcPr>
          <w:p w14:paraId="674DD9C4"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512" w:type="pct"/>
            <w:shd w:val="clear" w:color="auto" w:fill="C5E0B3" w:themeFill="accent6" w:themeFillTint="66"/>
            <w:noWrap/>
            <w:vAlign w:val="center"/>
            <w:hideMark/>
          </w:tcPr>
          <w:p w14:paraId="30A81CA8" w14:textId="3B151893" w:rsidR="00B32211" w:rsidRPr="006640A0" w:rsidRDefault="00B32211" w:rsidP="00B32211">
            <w:pPr>
              <w:jc w:val="center"/>
              <w:rPr>
                <w:rFonts w:ascii="Calibri" w:eastAsia="Times New Roman" w:hAnsi="Calibri" w:cs="Calibri"/>
                <w:sz w:val="21"/>
                <w:szCs w:val="21"/>
                <w:lang w:val="it-IT" w:eastAsia="it-IT"/>
              </w:rPr>
            </w:pPr>
          </w:p>
        </w:tc>
      </w:tr>
      <w:tr w:rsidR="00B32211" w:rsidRPr="006640A0" w14:paraId="55720D11" w14:textId="77777777" w:rsidTr="00B32211">
        <w:trPr>
          <w:trHeight w:val="494"/>
        </w:trPr>
        <w:tc>
          <w:tcPr>
            <w:tcW w:w="1006" w:type="pct"/>
            <w:noWrap/>
            <w:vAlign w:val="center"/>
            <w:hideMark/>
          </w:tcPr>
          <w:p w14:paraId="2EA0315B" w14:textId="77777777" w:rsidR="00B32211" w:rsidRPr="006640A0" w:rsidRDefault="00B32211" w:rsidP="00B32211">
            <w:pPr>
              <w:jc w:val="center"/>
              <w:rPr>
                <w:rFonts w:ascii="Calibri" w:eastAsia="Times New Roman" w:hAnsi="Calibri" w:cs="Calibri"/>
                <w:b/>
                <w:sz w:val="21"/>
                <w:szCs w:val="21"/>
                <w:lang w:val="it-IT" w:eastAsia="it-IT"/>
              </w:rPr>
            </w:pPr>
            <w:r w:rsidRPr="006640A0">
              <w:rPr>
                <w:rFonts w:ascii="Calibri" w:eastAsia="Times New Roman" w:hAnsi="Calibri" w:cs="Calibri"/>
                <w:b/>
                <w:sz w:val="21"/>
                <w:szCs w:val="21"/>
                <w:lang w:val="it-IT" w:eastAsia="it-IT"/>
              </w:rPr>
              <w:t>Albania</w:t>
            </w:r>
          </w:p>
        </w:tc>
        <w:tc>
          <w:tcPr>
            <w:tcW w:w="489" w:type="pct"/>
            <w:noWrap/>
            <w:vAlign w:val="center"/>
            <w:hideMark/>
          </w:tcPr>
          <w:p w14:paraId="52923FA2"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2008</w:t>
            </w:r>
          </w:p>
        </w:tc>
        <w:tc>
          <w:tcPr>
            <w:tcW w:w="334" w:type="pct"/>
            <w:noWrap/>
            <w:vAlign w:val="center"/>
            <w:hideMark/>
          </w:tcPr>
          <w:p w14:paraId="4F9FFFF2"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noWrap/>
            <w:vAlign w:val="center"/>
            <w:hideMark/>
          </w:tcPr>
          <w:p w14:paraId="482AB570"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noWrap/>
            <w:vAlign w:val="center"/>
            <w:hideMark/>
          </w:tcPr>
          <w:p w14:paraId="297F7151"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192AEBEC"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1EA978C1"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668A4A8B"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625AACCE"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noWrap/>
            <w:vAlign w:val="center"/>
            <w:hideMark/>
          </w:tcPr>
          <w:p w14:paraId="4BA453C5"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332" w:type="pct"/>
            <w:noWrap/>
            <w:vAlign w:val="center"/>
            <w:hideMark/>
          </w:tcPr>
          <w:p w14:paraId="7A2E8CD9"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512" w:type="pct"/>
            <w:shd w:val="clear" w:color="auto" w:fill="C5E0B3" w:themeFill="accent6" w:themeFillTint="66"/>
            <w:noWrap/>
            <w:vAlign w:val="center"/>
            <w:hideMark/>
          </w:tcPr>
          <w:p w14:paraId="66DE4A54" w14:textId="51DDFDA3" w:rsidR="00B32211" w:rsidRPr="006640A0" w:rsidRDefault="00B32211" w:rsidP="00B32211">
            <w:pPr>
              <w:jc w:val="center"/>
              <w:rPr>
                <w:rFonts w:ascii="Calibri" w:eastAsia="Times New Roman" w:hAnsi="Calibri" w:cs="Calibri"/>
                <w:sz w:val="21"/>
                <w:szCs w:val="21"/>
                <w:lang w:val="it-IT" w:eastAsia="it-IT"/>
              </w:rPr>
            </w:pPr>
          </w:p>
        </w:tc>
      </w:tr>
      <w:tr w:rsidR="00B32211" w:rsidRPr="006640A0" w14:paraId="49BF2681" w14:textId="77777777" w:rsidTr="00B32211">
        <w:trPr>
          <w:trHeight w:val="469"/>
        </w:trPr>
        <w:tc>
          <w:tcPr>
            <w:tcW w:w="1006" w:type="pct"/>
            <w:tcBorders>
              <w:bottom w:val="single" w:sz="4" w:space="0" w:color="auto"/>
            </w:tcBorders>
            <w:noWrap/>
            <w:vAlign w:val="center"/>
          </w:tcPr>
          <w:p w14:paraId="136C3B7E" w14:textId="77777777" w:rsidR="00B32211" w:rsidRPr="006640A0" w:rsidRDefault="00B32211" w:rsidP="00B32211">
            <w:pPr>
              <w:jc w:val="center"/>
              <w:rPr>
                <w:rFonts w:ascii="Calibri" w:eastAsia="Times New Roman" w:hAnsi="Calibri" w:cs="Calibri"/>
                <w:b/>
                <w:sz w:val="21"/>
                <w:szCs w:val="21"/>
                <w:lang w:val="it-IT" w:eastAsia="it-IT"/>
              </w:rPr>
            </w:pPr>
            <w:r w:rsidRPr="006640A0">
              <w:rPr>
                <w:rFonts w:ascii="Calibri" w:eastAsia="Times New Roman" w:hAnsi="Calibri" w:cs="Calibri"/>
                <w:b/>
                <w:sz w:val="21"/>
                <w:szCs w:val="21"/>
                <w:lang w:val="it-IT" w:eastAsia="it-IT"/>
              </w:rPr>
              <w:t>China</w:t>
            </w:r>
          </w:p>
        </w:tc>
        <w:tc>
          <w:tcPr>
            <w:tcW w:w="489" w:type="pct"/>
            <w:tcBorders>
              <w:bottom w:val="single" w:sz="4" w:space="0" w:color="auto"/>
            </w:tcBorders>
            <w:noWrap/>
            <w:vAlign w:val="center"/>
          </w:tcPr>
          <w:p w14:paraId="3A32FCFB"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2008</w:t>
            </w:r>
          </w:p>
        </w:tc>
        <w:tc>
          <w:tcPr>
            <w:tcW w:w="334" w:type="pct"/>
            <w:tcBorders>
              <w:bottom w:val="single" w:sz="4" w:space="0" w:color="auto"/>
            </w:tcBorders>
            <w:noWrap/>
            <w:vAlign w:val="center"/>
          </w:tcPr>
          <w:p w14:paraId="51200977"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tcBorders>
              <w:bottom w:val="single" w:sz="4" w:space="0" w:color="auto"/>
            </w:tcBorders>
            <w:noWrap/>
            <w:vAlign w:val="center"/>
          </w:tcPr>
          <w:p w14:paraId="551803BB"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w:t>
            </w:r>
          </w:p>
        </w:tc>
        <w:tc>
          <w:tcPr>
            <w:tcW w:w="332" w:type="pct"/>
            <w:tcBorders>
              <w:bottom w:val="single" w:sz="4" w:space="0" w:color="auto"/>
            </w:tcBorders>
            <w:noWrap/>
            <w:vAlign w:val="center"/>
          </w:tcPr>
          <w:p w14:paraId="1553ED2F"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tcBorders>
              <w:bottom w:val="single" w:sz="4" w:space="0" w:color="auto"/>
            </w:tcBorders>
            <w:noWrap/>
            <w:vAlign w:val="center"/>
          </w:tcPr>
          <w:p w14:paraId="4FBEEC28"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tcBorders>
              <w:bottom w:val="single" w:sz="4" w:space="0" w:color="auto"/>
            </w:tcBorders>
            <w:noWrap/>
            <w:vAlign w:val="center"/>
          </w:tcPr>
          <w:p w14:paraId="6A768A54"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tcBorders>
              <w:bottom w:val="single" w:sz="4" w:space="0" w:color="auto"/>
            </w:tcBorders>
            <w:noWrap/>
            <w:vAlign w:val="center"/>
          </w:tcPr>
          <w:p w14:paraId="60A5A383"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1</w:t>
            </w:r>
          </w:p>
        </w:tc>
        <w:tc>
          <w:tcPr>
            <w:tcW w:w="332" w:type="pct"/>
            <w:tcBorders>
              <w:bottom w:val="single" w:sz="4" w:space="0" w:color="auto"/>
            </w:tcBorders>
            <w:noWrap/>
            <w:vAlign w:val="center"/>
          </w:tcPr>
          <w:p w14:paraId="4D7EC11D" w14:textId="77777777" w:rsidR="00B32211" w:rsidRPr="006640A0" w:rsidRDefault="00B32211" w:rsidP="00B32211">
            <w:pPr>
              <w:jc w:val="center"/>
              <w:rPr>
                <w:rFonts w:ascii="Arial" w:eastAsia="Times New Roman" w:hAnsi="Arial" w:cs="Arial"/>
                <w:sz w:val="18"/>
                <w:szCs w:val="18"/>
                <w:lang w:val="it-IT" w:eastAsia="it-IT"/>
              </w:rPr>
            </w:pPr>
            <w:r w:rsidRPr="006640A0">
              <w:rPr>
                <w:rFonts w:ascii="Arial" w:eastAsia="Times New Roman" w:hAnsi="Arial" w:cs="Arial"/>
                <w:sz w:val="18"/>
                <w:szCs w:val="18"/>
                <w:lang w:val="it-IT" w:eastAsia="it-IT"/>
              </w:rPr>
              <w:t>2</w:t>
            </w:r>
          </w:p>
        </w:tc>
        <w:tc>
          <w:tcPr>
            <w:tcW w:w="332" w:type="pct"/>
            <w:tcBorders>
              <w:bottom w:val="single" w:sz="4" w:space="0" w:color="auto"/>
            </w:tcBorders>
            <w:noWrap/>
            <w:vAlign w:val="center"/>
          </w:tcPr>
          <w:p w14:paraId="12C35E4A"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332" w:type="pct"/>
            <w:tcBorders>
              <w:bottom w:val="single" w:sz="4" w:space="0" w:color="auto"/>
            </w:tcBorders>
            <w:noWrap/>
            <w:vAlign w:val="center"/>
          </w:tcPr>
          <w:p w14:paraId="6C04EDCF"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0</w:t>
            </w:r>
          </w:p>
        </w:tc>
        <w:tc>
          <w:tcPr>
            <w:tcW w:w="512" w:type="pct"/>
            <w:tcBorders>
              <w:bottom w:val="single" w:sz="4" w:space="0" w:color="auto"/>
            </w:tcBorders>
            <w:shd w:val="clear" w:color="auto" w:fill="C5E0B3" w:themeFill="accent6" w:themeFillTint="66"/>
            <w:noWrap/>
            <w:vAlign w:val="center"/>
          </w:tcPr>
          <w:p w14:paraId="14240F7E" w14:textId="4A3C4071" w:rsidR="00B32211" w:rsidRPr="006640A0" w:rsidRDefault="00B32211" w:rsidP="00B32211">
            <w:pPr>
              <w:jc w:val="center"/>
              <w:rPr>
                <w:rFonts w:ascii="Calibri" w:eastAsia="Times New Roman" w:hAnsi="Calibri" w:cs="Calibri"/>
                <w:sz w:val="21"/>
                <w:szCs w:val="21"/>
                <w:lang w:val="it-IT" w:eastAsia="it-IT"/>
              </w:rPr>
            </w:pPr>
          </w:p>
        </w:tc>
      </w:tr>
      <w:tr w:rsidR="00B32211" w:rsidRPr="006640A0" w14:paraId="35FFAA5D" w14:textId="77777777" w:rsidTr="00B32211">
        <w:trPr>
          <w:trHeight w:val="460"/>
        </w:trPr>
        <w:tc>
          <w:tcPr>
            <w:tcW w:w="1006" w:type="pct"/>
            <w:tcBorders>
              <w:top w:val="single" w:sz="4" w:space="0" w:color="auto"/>
              <w:bottom w:val="single" w:sz="4" w:space="0" w:color="auto"/>
              <w:right w:val="single" w:sz="4" w:space="0" w:color="auto"/>
            </w:tcBorders>
            <w:noWrap/>
            <w:vAlign w:val="center"/>
          </w:tcPr>
          <w:p w14:paraId="4534F343" w14:textId="77777777" w:rsidR="00B32211" w:rsidRPr="006640A0" w:rsidRDefault="00B32211" w:rsidP="00B32211">
            <w:pPr>
              <w:jc w:val="center"/>
              <w:rPr>
                <w:rFonts w:ascii="Calibri" w:eastAsia="Times New Roman" w:hAnsi="Calibri" w:cs="Calibri"/>
                <w:b/>
                <w:sz w:val="21"/>
                <w:szCs w:val="21"/>
                <w:lang w:val="it-IT" w:eastAsia="it-IT"/>
              </w:rPr>
            </w:pPr>
            <w:r w:rsidRPr="006640A0">
              <w:rPr>
                <w:rFonts w:ascii="Calibri" w:eastAsia="Times New Roman" w:hAnsi="Calibri" w:cs="Calibri"/>
                <w:b/>
                <w:sz w:val="21"/>
                <w:szCs w:val="21"/>
                <w:lang w:val="it-IT" w:eastAsia="it-IT"/>
              </w:rPr>
              <w:t>Jordan</w:t>
            </w:r>
          </w:p>
        </w:tc>
        <w:tc>
          <w:tcPr>
            <w:tcW w:w="489" w:type="pct"/>
            <w:tcBorders>
              <w:top w:val="single" w:sz="4" w:space="0" w:color="auto"/>
              <w:left w:val="single" w:sz="4" w:space="0" w:color="auto"/>
              <w:bottom w:val="single" w:sz="4" w:space="0" w:color="auto"/>
              <w:right w:val="single" w:sz="4" w:space="0" w:color="auto"/>
            </w:tcBorders>
            <w:noWrap/>
            <w:vAlign w:val="center"/>
          </w:tcPr>
          <w:p w14:paraId="1B65275C" w14:textId="77777777" w:rsidR="00B32211" w:rsidRPr="006640A0" w:rsidRDefault="00B32211" w:rsidP="00B32211">
            <w:pPr>
              <w:jc w:val="center"/>
              <w:rPr>
                <w:rFonts w:ascii="Calibri" w:eastAsia="Times New Roman" w:hAnsi="Calibri" w:cs="Calibri"/>
                <w:sz w:val="21"/>
                <w:szCs w:val="21"/>
                <w:lang w:val="it-IT" w:eastAsia="it-IT"/>
              </w:rPr>
            </w:pPr>
            <w:r w:rsidRPr="006640A0">
              <w:rPr>
                <w:rFonts w:ascii="Calibri" w:eastAsia="Times New Roman" w:hAnsi="Calibri" w:cs="Calibri"/>
                <w:sz w:val="21"/>
                <w:szCs w:val="21"/>
                <w:lang w:val="it-IT" w:eastAsia="it-IT"/>
              </w:rPr>
              <w:t>2008</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A3BBFB" w14:textId="77777777" w:rsidR="00B32211" w:rsidRPr="006640A0" w:rsidRDefault="00B32211" w:rsidP="00B32211">
            <w:pPr>
              <w:jc w:val="center"/>
              <w:rPr>
                <w:rFonts w:ascii="Arial" w:hAnsi="Arial" w:cs="Arial"/>
                <w:sz w:val="18"/>
                <w:szCs w:val="18"/>
                <w:lang w:val="it-IT"/>
              </w:rPr>
            </w:pPr>
            <w:r w:rsidRPr="006640A0">
              <w:rPr>
                <w:rFonts w:ascii="Arial" w:hAnsi="Arial" w:cs="Arial"/>
                <w:sz w:val="18"/>
                <w:szCs w:val="18"/>
              </w:rPr>
              <w:t>3</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F5192"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990927"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296F"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F625D"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57DD"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0771A"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2</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5F4AA"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0</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D7FDE3" w14:textId="77777777" w:rsidR="00B32211" w:rsidRPr="006640A0" w:rsidRDefault="00B32211" w:rsidP="00B32211">
            <w:pPr>
              <w:jc w:val="center"/>
              <w:rPr>
                <w:rFonts w:ascii="Arial" w:hAnsi="Arial" w:cs="Arial"/>
                <w:sz w:val="18"/>
                <w:szCs w:val="18"/>
              </w:rPr>
            </w:pPr>
            <w:r w:rsidRPr="006640A0">
              <w:rPr>
                <w:rFonts w:ascii="Arial" w:hAnsi="Arial" w:cs="Arial"/>
                <w:sz w:val="18"/>
                <w:szCs w:val="18"/>
              </w:rPr>
              <w:t>0</w:t>
            </w:r>
          </w:p>
        </w:tc>
        <w:tc>
          <w:tcPr>
            <w:tcW w:w="512"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733EF64" w14:textId="0667A196" w:rsidR="00B32211" w:rsidRPr="006640A0" w:rsidRDefault="00B32211" w:rsidP="00B32211">
            <w:pPr>
              <w:jc w:val="center"/>
              <w:rPr>
                <w:rFonts w:ascii="Arial" w:hAnsi="Arial" w:cs="Arial"/>
                <w:sz w:val="18"/>
                <w:szCs w:val="18"/>
              </w:rPr>
            </w:pPr>
          </w:p>
        </w:tc>
      </w:tr>
    </w:tbl>
    <w:p w14:paraId="684ADDEF" w14:textId="77777777" w:rsidR="00EA7D2E" w:rsidRPr="006640A0" w:rsidRDefault="00EA7D2E">
      <w:pPr>
        <w:rPr>
          <w:b/>
          <w:sz w:val="21"/>
          <w:szCs w:val="21"/>
        </w:rPr>
      </w:pPr>
    </w:p>
    <w:p w14:paraId="1B3115AF" w14:textId="07334815" w:rsidR="00EA7D2E" w:rsidRPr="006640A0" w:rsidRDefault="00EA7D2E">
      <w:pPr>
        <w:rPr>
          <w:b/>
          <w:sz w:val="24"/>
          <w:szCs w:val="21"/>
        </w:rPr>
      </w:pPr>
      <w:r w:rsidRPr="006640A0">
        <w:rPr>
          <w:b/>
          <w:sz w:val="24"/>
          <w:szCs w:val="21"/>
        </w:rPr>
        <w:t>Polity 5</w:t>
      </w:r>
      <w:r w:rsidR="00DF6F56" w:rsidRPr="006640A0">
        <w:rPr>
          <w:b/>
          <w:sz w:val="24"/>
          <w:szCs w:val="21"/>
        </w:rPr>
        <w:t xml:space="preserve"> </w:t>
      </w:r>
    </w:p>
    <w:tbl>
      <w:tblPr>
        <w:tblStyle w:val="Grigliatabella"/>
        <w:tblW w:w="3812" w:type="pct"/>
        <w:tblLook w:val="04A0" w:firstRow="1" w:lastRow="0" w:firstColumn="1" w:lastColumn="0" w:noHBand="0" w:noVBand="1"/>
      </w:tblPr>
      <w:tblGrid>
        <w:gridCol w:w="912"/>
        <w:gridCol w:w="664"/>
        <w:gridCol w:w="719"/>
        <w:gridCol w:w="617"/>
        <w:gridCol w:w="617"/>
        <w:gridCol w:w="782"/>
        <w:gridCol w:w="738"/>
        <w:gridCol w:w="691"/>
        <w:gridCol w:w="697"/>
        <w:gridCol w:w="903"/>
      </w:tblGrid>
      <w:tr w:rsidR="00166C5D" w:rsidRPr="006640A0" w14:paraId="31D2C9D3" w14:textId="77777777" w:rsidTr="00166C5D">
        <w:trPr>
          <w:trHeight w:val="1134"/>
        </w:trPr>
        <w:tc>
          <w:tcPr>
            <w:tcW w:w="621" w:type="pct"/>
            <w:noWrap/>
            <w:textDirection w:val="btLr"/>
            <w:vAlign w:val="bottom"/>
            <w:hideMark/>
          </w:tcPr>
          <w:p w14:paraId="451997B7" w14:textId="77777777" w:rsidR="00166C5D" w:rsidRPr="006640A0" w:rsidRDefault="00166C5D" w:rsidP="00EA7D2E">
            <w:pPr>
              <w:ind w:left="113" w:right="113"/>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country</w:t>
            </w:r>
          </w:p>
        </w:tc>
        <w:tc>
          <w:tcPr>
            <w:tcW w:w="452" w:type="pct"/>
            <w:noWrap/>
            <w:textDirection w:val="btLr"/>
            <w:vAlign w:val="bottom"/>
            <w:hideMark/>
          </w:tcPr>
          <w:p w14:paraId="01DE29B7"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year</w:t>
            </w:r>
            <w:proofErr w:type="spellEnd"/>
          </w:p>
        </w:tc>
        <w:tc>
          <w:tcPr>
            <w:tcW w:w="490" w:type="pct"/>
            <w:shd w:val="clear" w:color="auto" w:fill="D9E2F3" w:themeFill="accent1" w:themeFillTint="33"/>
            <w:noWrap/>
            <w:textDirection w:val="btLr"/>
            <w:vAlign w:val="bottom"/>
            <w:hideMark/>
          </w:tcPr>
          <w:p w14:paraId="42F309FA"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democ</w:t>
            </w:r>
            <w:proofErr w:type="spellEnd"/>
          </w:p>
        </w:tc>
        <w:tc>
          <w:tcPr>
            <w:tcW w:w="420" w:type="pct"/>
            <w:shd w:val="clear" w:color="auto" w:fill="D9E2F3" w:themeFill="accent1" w:themeFillTint="33"/>
            <w:noWrap/>
            <w:textDirection w:val="btLr"/>
            <w:vAlign w:val="bottom"/>
            <w:hideMark/>
          </w:tcPr>
          <w:p w14:paraId="00D29404"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autoc</w:t>
            </w:r>
            <w:proofErr w:type="spellEnd"/>
          </w:p>
        </w:tc>
        <w:tc>
          <w:tcPr>
            <w:tcW w:w="420" w:type="pct"/>
            <w:shd w:val="clear" w:color="auto" w:fill="D9E2F3" w:themeFill="accent1" w:themeFillTint="33"/>
            <w:noWrap/>
            <w:textDirection w:val="btLr"/>
            <w:vAlign w:val="bottom"/>
            <w:hideMark/>
          </w:tcPr>
          <w:p w14:paraId="29851FEB"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polity</w:t>
            </w:r>
            <w:proofErr w:type="spellEnd"/>
          </w:p>
        </w:tc>
        <w:tc>
          <w:tcPr>
            <w:tcW w:w="533" w:type="pct"/>
            <w:noWrap/>
            <w:textDirection w:val="btLr"/>
            <w:vAlign w:val="bottom"/>
            <w:hideMark/>
          </w:tcPr>
          <w:p w14:paraId="73263244"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xrcomp</w:t>
            </w:r>
            <w:proofErr w:type="spellEnd"/>
          </w:p>
        </w:tc>
        <w:tc>
          <w:tcPr>
            <w:tcW w:w="503" w:type="pct"/>
            <w:noWrap/>
            <w:textDirection w:val="btLr"/>
            <w:vAlign w:val="bottom"/>
            <w:hideMark/>
          </w:tcPr>
          <w:p w14:paraId="1B635361"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xropen</w:t>
            </w:r>
            <w:proofErr w:type="spellEnd"/>
          </w:p>
        </w:tc>
        <w:tc>
          <w:tcPr>
            <w:tcW w:w="471" w:type="pct"/>
            <w:noWrap/>
            <w:textDirection w:val="btLr"/>
            <w:vAlign w:val="bottom"/>
            <w:hideMark/>
          </w:tcPr>
          <w:p w14:paraId="4C826510"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xconst</w:t>
            </w:r>
            <w:proofErr w:type="spellEnd"/>
          </w:p>
        </w:tc>
        <w:tc>
          <w:tcPr>
            <w:tcW w:w="475" w:type="pct"/>
            <w:noWrap/>
            <w:textDirection w:val="btLr"/>
            <w:vAlign w:val="bottom"/>
            <w:hideMark/>
          </w:tcPr>
          <w:p w14:paraId="416BF2D3"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parreg</w:t>
            </w:r>
            <w:proofErr w:type="spellEnd"/>
          </w:p>
        </w:tc>
        <w:tc>
          <w:tcPr>
            <w:tcW w:w="616" w:type="pct"/>
            <w:noWrap/>
            <w:textDirection w:val="btLr"/>
            <w:vAlign w:val="bottom"/>
            <w:hideMark/>
          </w:tcPr>
          <w:p w14:paraId="654F6496" w14:textId="77777777" w:rsidR="00166C5D" w:rsidRPr="006640A0" w:rsidRDefault="00166C5D" w:rsidP="00EA7D2E">
            <w:pPr>
              <w:ind w:left="113" w:right="113"/>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parcomp</w:t>
            </w:r>
            <w:proofErr w:type="spellEnd"/>
          </w:p>
        </w:tc>
      </w:tr>
      <w:tr w:rsidR="00166C5D" w:rsidRPr="006640A0" w14:paraId="3AE0E375" w14:textId="77777777" w:rsidTr="00166C5D">
        <w:trPr>
          <w:trHeight w:val="290"/>
        </w:trPr>
        <w:tc>
          <w:tcPr>
            <w:tcW w:w="621" w:type="pct"/>
            <w:noWrap/>
            <w:vAlign w:val="bottom"/>
            <w:hideMark/>
          </w:tcPr>
          <w:p w14:paraId="7E957CBD" w14:textId="77777777" w:rsidR="00166C5D" w:rsidRPr="006640A0" w:rsidRDefault="00166C5D" w:rsidP="00EA7D2E">
            <w:pPr>
              <w:rPr>
                <w:rFonts w:ascii="Calibri" w:eastAsia="Times New Roman" w:hAnsi="Calibri" w:cs="Calibri"/>
                <w:b/>
                <w:color w:val="000000"/>
                <w:sz w:val="21"/>
                <w:szCs w:val="21"/>
                <w:lang w:val="it-IT" w:eastAsia="it-IT"/>
              </w:rPr>
            </w:pPr>
            <w:proofErr w:type="spellStart"/>
            <w:r w:rsidRPr="006640A0">
              <w:rPr>
                <w:rFonts w:ascii="Calibri" w:eastAsia="Times New Roman" w:hAnsi="Calibri" w:cs="Calibri"/>
                <w:b/>
                <w:color w:val="000000"/>
                <w:sz w:val="21"/>
                <w:szCs w:val="21"/>
                <w:lang w:val="it-IT" w:eastAsia="it-IT"/>
              </w:rPr>
              <w:t>Italy</w:t>
            </w:r>
            <w:proofErr w:type="spellEnd"/>
          </w:p>
        </w:tc>
        <w:tc>
          <w:tcPr>
            <w:tcW w:w="452" w:type="pct"/>
            <w:noWrap/>
            <w:vAlign w:val="bottom"/>
            <w:hideMark/>
          </w:tcPr>
          <w:p w14:paraId="47DF5DBD"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2018</w:t>
            </w:r>
          </w:p>
        </w:tc>
        <w:tc>
          <w:tcPr>
            <w:tcW w:w="490" w:type="pct"/>
            <w:shd w:val="clear" w:color="auto" w:fill="D9E2F3" w:themeFill="accent1" w:themeFillTint="33"/>
            <w:noWrap/>
            <w:vAlign w:val="bottom"/>
            <w:hideMark/>
          </w:tcPr>
          <w:p w14:paraId="5F1BF7E5"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4F01FD08"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1A550AE1" w14:textId="77777777" w:rsidR="00166C5D" w:rsidRPr="006640A0" w:rsidRDefault="00166C5D" w:rsidP="00EA7D2E">
            <w:pPr>
              <w:rPr>
                <w:rFonts w:ascii="Calibri" w:eastAsia="Times New Roman" w:hAnsi="Calibri" w:cs="Calibri"/>
                <w:color w:val="000000"/>
                <w:sz w:val="21"/>
                <w:szCs w:val="21"/>
                <w:lang w:val="it-IT" w:eastAsia="it-IT"/>
              </w:rPr>
            </w:pPr>
          </w:p>
        </w:tc>
        <w:tc>
          <w:tcPr>
            <w:tcW w:w="533" w:type="pct"/>
            <w:noWrap/>
            <w:vAlign w:val="bottom"/>
            <w:hideMark/>
          </w:tcPr>
          <w:p w14:paraId="4B8F0D97"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3</w:t>
            </w:r>
          </w:p>
        </w:tc>
        <w:tc>
          <w:tcPr>
            <w:tcW w:w="503" w:type="pct"/>
            <w:noWrap/>
            <w:vAlign w:val="bottom"/>
            <w:hideMark/>
          </w:tcPr>
          <w:p w14:paraId="4A092801"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c>
          <w:tcPr>
            <w:tcW w:w="471" w:type="pct"/>
            <w:noWrap/>
            <w:vAlign w:val="bottom"/>
            <w:hideMark/>
          </w:tcPr>
          <w:p w14:paraId="5C509982"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7</w:t>
            </w:r>
          </w:p>
        </w:tc>
        <w:tc>
          <w:tcPr>
            <w:tcW w:w="475" w:type="pct"/>
            <w:noWrap/>
            <w:vAlign w:val="bottom"/>
            <w:hideMark/>
          </w:tcPr>
          <w:p w14:paraId="1B1E06B1"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5</w:t>
            </w:r>
          </w:p>
        </w:tc>
        <w:tc>
          <w:tcPr>
            <w:tcW w:w="616" w:type="pct"/>
            <w:noWrap/>
            <w:vAlign w:val="bottom"/>
            <w:hideMark/>
          </w:tcPr>
          <w:p w14:paraId="69F36E71"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5</w:t>
            </w:r>
          </w:p>
        </w:tc>
      </w:tr>
      <w:tr w:rsidR="00166C5D" w:rsidRPr="006640A0" w14:paraId="0C559B61" w14:textId="77777777" w:rsidTr="00166C5D">
        <w:trPr>
          <w:trHeight w:val="290"/>
        </w:trPr>
        <w:tc>
          <w:tcPr>
            <w:tcW w:w="621" w:type="pct"/>
            <w:noWrap/>
            <w:vAlign w:val="bottom"/>
            <w:hideMark/>
          </w:tcPr>
          <w:p w14:paraId="6082C363"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Albania</w:t>
            </w:r>
          </w:p>
        </w:tc>
        <w:tc>
          <w:tcPr>
            <w:tcW w:w="452" w:type="pct"/>
            <w:noWrap/>
            <w:vAlign w:val="bottom"/>
            <w:hideMark/>
          </w:tcPr>
          <w:p w14:paraId="138E9C89"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2018</w:t>
            </w:r>
          </w:p>
        </w:tc>
        <w:tc>
          <w:tcPr>
            <w:tcW w:w="490" w:type="pct"/>
            <w:shd w:val="clear" w:color="auto" w:fill="D9E2F3" w:themeFill="accent1" w:themeFillTint="33"/>
            <w:noWrap/>
            <w:vAlign w:val="bottom"/>
            <w:hideMark/>
          </w:tcPr>
          <w:p w14:paraId="6117F900"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6FB86EE8"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1183A86E" w14:textId="77777777" w:rsidR="00166C5D" w:rsidRPr="006640A0" w:rsidRDefault="00166C5D" w:rsidP="00EA7D2E">
            <w:pPr>
              <w:rPr>
                <w:rFonts w:ascii="Calibri" w:eastAsia="Times New Roman" w:hAnsi="Calibri" w:cs="Calibri"/>
                <w:color w:val="000000"/>
                <w:sz w:val="21"/>
                <w:szCs w:val="21"/>
                <w:lang w:val="it-IT" w:eastAsia="it-IT"/>
              </w:rPr>
            </w:pPr>
          </w:p>
        </w:tc>
        <w:tc>
          <w:tcPr>
            <w:tcW w:w="533" w:type="pct"/>
            <w:noWrap/>
            <w:vAlign w:val="bottom"/>
            <w:hideMark/>
          </w:tcPr>
          <w:p w14:paraId="02E1380A"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3</w:t>
            </w:r>
          </w:p>
        </w:tc>
        <w:tc>
          <w:tcPr>
            <w:tcW w:w="503" w:type="pct"/>
            <w:noWrap/>
            <w:vAlign w:val="bottom"/>
            <w:hideMark/>
          </w:tcPr>
          <w:p w14:paraId="152F9454"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c>
          <w:tcPr>
            <w:tcW w:w="471" w:type="pct"/>
            <w:noWrap/>
            <w:vAlign w:val="bottom"/>
            <w:hideMark/>
          </w:tcPr>
          <w:p w14:paraId="5D5A12F0"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7</w:t>
            </w:r>
          </w:p>
        </w:tc>
        <w:tc>
          <w:tcPr>
            <w:tcW w:w="475" w:type="pct"/>
            <w:noWrap/>
            <w:vAlign w:val="bottom"/>
            <w:hideMark/>
          </w:tcPr>
          <w:p w14:paraId="63956969"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2</w:t>
            </w:r>
          </w:p>
        </w:tc>
        <w:tc>
          <w:tcPr>
            <w:tcW w:w="616" w:type="pct"/>
            <w:noWrap/>
            <w:vAlign w:val="bottom"/>
            <w:hideMark/>
          </w:tcPr>
          <w:p w14:paraId="75F9D462"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r>
      <w:tr w:rsidR="00166C5D" w:rsidRPr="006640A0" w14:paraId="0FA7C8AF" w14:textId="77777777" w:rsidTr="00166C5D">
        <w:trPr>
          <w:trHeight w:val="290"/>
        </w:trPr>
        <w:tc>
          <w:tcPr>
            <w:tcW w:w="621" w:type="pct"/>
            <w:noWrap/>
            <w:vAlign w:val="bottom"/>
            <w:hideMark/>
          </w:tcPr>
          <w:p w14:paraId="4B36A1BE"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China</w:t>
            </w:r>
          </w:p>
        </w:tc>
        <w:tc>
          <w:tcPr>
            <w:tcW w:w="452" w:type="pct"/>
            <w:noWrap/>
            <w:vAlign w:val="bottom"/>
            <w:hideMark/>
          </w:tcPr>
          <w:p w14:paraId="09E7D722"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2018</w:t>
            </w:r>
          </w:p>
        </w:tc>
        <w:tc>
          <w:tcPr>
            <w:tcW w:w="490" w:type="pct"/>
            <w:shd w:val="clear" w:color="auto" w:fill="D9E2F3" w:themeFill="accent1" w:themeFillTint="33"/>
            <w:noWrap/>
            <w:vAlign w:val="bottom"/>
            <w:hideMark/>
          </w:tcPr>
          <w:p w14:paraId="1E34F66A"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70DE09C9"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112A5697" w14:textId="77777777" w:rsidR="00166C5D" w:rsidRPr="006640A0" w:rsidRDefault="00166C5D" w:rsidP="00EA7D2E">
            <w:pPr>
              <w:rPr>
                <w:rFonts w:ascii="Calibri" w:eastAsia="Times New Roman" w:hAnsi="Calibri" w:cs="Calibri"/>
                <w:color w:val="000000"/>
                <w:sz w:val="21"/>
                <w:szCs w:val="21"/>
                <w:lang w:val="it-IT" w:eastAsia="it-IT"/>
              </w:rPr>
            </w:pPr>
          </w:p>
        </w:tc>
        <w:tc>
          <w:tcPr>
            <w:tcW w:w="533" w:type="pct"/>
            <w:noWrap/>
            <w:vAlign w:val="bottom"/>
            <w:hideMark/>
          </w:tcPr>
          <w:p w14:paraId="204887FE"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1</w:t>
            </w:r>
          </w:p>
        </w:tc>
        <w:tc>
          <w:tcPr>
            <w:tcW w:w="503" w:type="pct"/>
            <w:noWrap/>
            <w:vAlign w:val="bottom"/>
            <w:hideMark/>
          </w:tcPr>
          <w:p w14:paraId="1995EA66"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c>
          <w:tcPr>
            <w:tcW w:w="471" w:type="pct"/>
            <w:noWrap/>
            <w:vAlign w:val="bottom"/>
            <w:hideMark/>
          </w:tcPr>
          <w:p w14:paraId="274E1DB4"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3</w:t>
            </w:r>
          </w:p>
        </w:tc>
        <w:tc>
          <w:tcPr>
            <w:tcW w:w="475" w:type="pct"/>
            <w:noWrap/>
            <w:vAlign w:val="bottom"/>
            <w:hideMark/>
          </w:tcPr>
          <w:p w14:paraId="7AD64346"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c>
          <w:tcPr>
            <w:tcW w:w="616" w:type="pct"/>
            <w:noWrap/>
            <w:vAlign w:val="bottom"/>
            <w:hideMark/>
          </w:tcPr>
          <w:p w14:paraId="08DFE02D"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1</w:t>
            </w:r>
          </w:p>
        </w:tc>
      </w:tr>
      <w:tr w:rsidR="00166C5D" w:rsidRPr="006640A0" w14:paraId="41F2A6EB" w14:textId="77777777" w:rsidTr="00166C5D">
        <w:trPr>
          <w:trHeight w:val="290"/>
        </w:trPr>
        <w:tc>
          <w:tcPr>
            <w:tcW w:w="621" w:type="pct"/>
            <w:noWrap/>
            <w:vAlign w:val="bottom"/>
            <w:hideMark/>
          </w:tcPr>
          <w:p w14:paraId="32CAAD1A"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Jordan</w:t>
            </w:r>
          </w:p>
        </w:tc>
        <w:tc>
          <w:tcPr>
            <w:tcW w:w="452" w:type="pct"/>
            <w:noWrap/>
            <w:vAlign w:val="bottom"/>
            <w:hideMark/>
          </w:tcPr>
          <w:p w14:paraId="245F9BE2" w14:textId="77777777" w:rsidR="00166C5D" w:rsidRPr="006640A0" w:rsidRDefault="00166C5D" w:rsidP="00EA7D2E">
            <w:pPr>
              <w:rPr>
                <w:rFonts w:ascii="Calibri" w:eastAsia="Times New Roman" w:hAnsi="Calibri" w:cs="Calibri"/>
                <w:b/>
                <w:color w:val="000000"/>
                <w:sz w:val="21"/>
                <w:szCs w:val="21"/>
                <w:lang w:val="it-IT" w:eastAsia="it-IT"/>
              </w:rPr>
            </w:pPr>
            <w:r w:rsidRPr="006640A0">
              <w:rPr>
                <w:rFonts w:ascii="Calibri" w:eastAsia="Times New Roman" w:hAnsi="Calibri" w:cs="Calibri"/>
                <w:b/>
                <w:color w:val="000000"/>
                <w:sz w:val="21"/>
                <w:szCs w:val="21"/>
                <w:lang w:val="it-IT" w:eastAsia="it-IT"/>
              </w:rPr>
              <w:t>2018</w:t>
            </w:r>
          </w:p>
        </w:tc>
        <w:tc>
          <w:tcPr>
            <w:tcW w:w="490" w:type="pct"/>
            <w:shd w:val="clear" w:color="auto" w:fill="D9E2F3" w:themeFill="accent1" w:themeFillTint="33"/>
            <w:noWrap/>
            <w:vAlign w:val="bottom"/>
            <w:hideMark/>
          </w:tcPr>
          <w:p w14:paraId="02EBF3FD"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30FBDDF1"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 </w:t>
            </w:r>
          </w:p>
        </w:tc>
        <w:tc>
          <w:tcPr>
            <w:tcW w:w="420" w:type="pct"/>
            <w:shd w:val="clear" w:color="auto" w:fill="D9E2F3" w:themeFill="accent1" w:themeFillTint="33"/>
            <w:noWrap/>
            <w:vAlign w:val="bottom"/>
            <w:hideMark/>
          </w:tcPr>
          <w:p w14:paraId="497E46C3" w14:textId="77777777" w:rsidR="00166C5D" w:rsidRPr="006640A0" w:rsidRDefault="00166C5D" w:rsidP="00EA7D2E">
            <w:pPr>
              <w:rPr>
                <w:rFonts w:ascii="Calibri" w:eastAsia="Times New Roman" w:hAnsi="Calibri" w:cs="Calibri"/>
                <w:color w:val="000000"/>
                <w:sz w:val="21"/>
                <w:szCs w:val="21"/>
                <w:lang w:val="it-IT" w:eastAsia="it-IT"/>
              </w:rPr>
            </w:pPr>
          </w:p>
        </w:tc>
        <w:tc>
          <w:tcPr>
            <w:tcW w:w="533" w:type="pct"/>
            <w:noWrap/>
            <w:vAlign w:val="bottom"/>
            <w:hideMark/>
          </w:tcPr>
          <w:p w14:paraId="0C6D7A04"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1</w:t>
            </w:r>
          </w:p>
        </w:tc>
        <w:tc>
          <w:tcPr>
            <w:tcW w:w="503" w:type="pct"/>
            <w:noWrap/>
            <w:vAlign w:val="bottom"/>
            <w:hideMark/>
          </w:tcPr>
          <w:p w14:paraId="5EEE9064"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2</w:t>
            </w:r>
          </w:p>
        </w:tc>
        <w:tc>
          <w:tcPr>
            <w:tcW w:w="471" w:type="pct"/>
            <w:noWrap/>
            <w:vAlign w:val="bottom"/>
            <w:hideMark/>
          </w:tcPr>
          <w:p w14:paraId="01263B3A"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3</w:t>
            </w:r>
          </w:p>
        </w:tc>
        <w:tc>
          <w:tcPr>
            <w:tcW w:w="475" w:type="pct"/>
            <w:noWrap/>
            <w:vAlign w:val="bottom"/>
            <w:hideMark/>
          </w:tcPr>
          <w:p w14:paraId="32BACCF4"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3</w:t>
            </w:r>
          </w:p>
        </w:tc>
        <w:tc>
          <w:tcPr>
            <w:tcW w:w="616" w:type="pct"/>
            <w:noWrap/>
            <w:vAlign w:val="bottom"/>
            <w:hideMark/>
          </w:tcPr>
          <w:p w14:paraId="43557EEA" w14:textId="77777777" w:rsidR="00166C5D" w:rsidRPr="006640A0" w:rsidRDefault="00166C5D" w:rsidP="00EA7D2E">
            <w:pPr>
              <w:rPr>
                <w:rFonts w:ascii="Calibri" w:eastAsia="Times New Roman" w:hAnsi="Calibri" w:cs="Calibri"/>
                <w:color w:val="000000"/>
                <w:sz w:val="21"/>
                <w:szCs w:val="21"/>
                <w:lang w:val="it-IT" w:eastAsia="it-IT"/>
              </w:rPr>
            </w:pPr>
            <w:r w:rsidRPr="006640A0">
              <w:rPr>
                <w:rFonts w:ascii="Calibri" w:eastAsia="Times New Roman" w:hAnsi="Calibri" w:cs="Calibri"/>
                <w:color w:val="000000"/>
                <w:sz w:val="21"/>
                <w:szCs w:val="21"/>
                <w:lang w:val="it-IT" w:eastAsia="it-IT"/>
              </w:rPr>
              <w:t>4</w:t>
            </w:r>
          </w:p>
        </w:tc>
      </w:tr>
    </w:tbl>
    <w:p w14:paraId="65683DAC" w14:textId="549EEF87" w:rsidR="00EA7D2E" w:rsidRPr="006640A0" w:rsidRDefault="00BC3883" w:rsidP="006640A0">
      <w:pPr>
        <w:tabs>
          <w:tab w:val="left" w:pos="7947"/>
        </w:tabs>
        <w:rPr>
          <w:b/>
          <w:sz w:val="21"/>
          <w:szCs w:val="21"/>
        </w:rPr>
      </w:pPr>
      <w:r w:rsidRPr="006640A0">
        <w:rPr>
          <w:b/>
          <w:sz w:val="21"/>
          <w:szCs w:val="21"/>
        </w:rPr>
        <w:tab/>
      </w:r>
    </w:p>
    <w:p w14:paraId="6B12E9EA" w14:textId="67A6A32B" w:rsidR="00601D74" w:rsidRPr="006640A0" w:rsidRDefault="00601D74">
      <w:pPr>
        <w:rPr>
          <w:b/>
          <w:sz w:val="24"/>
          <w:szCs w:val="21"/>
        </w:rPr>
      </w:pPr>
      <w:r w:rsidRPr="006640A0">
        <w:rPr>
          <w:b/>
          <w:sz w:val="24"/>
          <w:szCs w:val="21"/>
        </w:rPr>
        <w:t>Freedom House</w:t>
      </w:r>
      <w:r w:rsidR="00AF44B8" w:rsidRPr="006640A0">
        <w:rPr>
          <w:b/>
          <w:sz w:val="24"/>
          <w:szCs w:val="21"/>
        </w:rPr>
        <w:t xml:space="preserve"> 202</w:t>
      </w:r>
      <w:r w:rsidR="00FA0DC6">
        <w:rPr>
          <w:b/>
          <w:sz w:val="24"/>
          <w:szCs w:val="21"/>
        </w:rPr>
        <w:t>3</w:t>
      </w:r>
      <w:r w:rsidR="00DF6F56" w:rsidRPr="006640A0">
        <w:rPr>
          <w:b/>
          <w:sz w:val="24"/>
          <w:szCs w:val="21"/>
        </w:rPr>
        <w:t xml:space="preserve"> (</w:t>
      </w:r>
      <w:r w:rsidR="00FA0DC6">
        <w:fldChar w:fldCharType="begin"/>
      </w:r>
      <w:r w:rsidR="00FA0DC6">
        <w:instrText>HYPERLINK "</w:instrText>
      </w:r>
      <w:r w:rsidR="00FA0DC6" w:rsidRPr="00FA0DC6">
        <w:instrText>https://freedomhouse.org/explore-the-map?type=fiw&amp;year=2023</w:instrText>
      </w:r>
      <w:r w:rsidR="00FA0DC6">
        <w:instrText>"</w:instrText>
      </w:r>
      <w:r w:rsidR="00FA0DC6">
        <w:fldChar w:fldCharType="separate"/>
      </w:r>
      <w:r w:rsidR="00FA0DC6" w:rsidRPr="00AC5065">
        <w:rPr>
          <w:rStyle w:val="Collegamentoipertestuale"/>
        </w:rPr>
        <w:t>https://freedomhouse.org/explore-the-map?type=fiw&amp;year=2023</w:t>
      </w:r>
      <w:r w:rsidR="00FA0DC6">
        <w:fldChar w:fldCharType="end"/>
      </w:r>
      <w:r w:rsidR="00DF6F56" w:rsidRPr="006640A0">
        <w:rPr>
          <w:b/>
          <w:sz w:val="24"/>
          <w:szCs w:val="21"/>
        </w:rPr>
        <w:t xml:space="preserve"> </w:t>
      </w:r>
    </w:p>
    <w:tbl>
      <w:tblPr>
        <w:tblStyle w:val="Grigliatabella"/>
        <w:tblW w:w="0" w:type="auto"/>
        <w:tblLook w:val="04A0" w:firstRow="1" w:lastRow="0" w:firstColumn="1" w:lastColumn="0" w:noHBand="0" w:noVBand="1"/>
      </w:tblPr>
      <w:tblGrid>
        <w:gridCol w:w="2368"/>
        <w:gridCol w:w="1029"/>
        <w:gridCol w:w="6231"/>
      </w:tblGrid>
      <w:tr w:rsidR="00C2340E" w:rsidRPr="006640A0" w14:paraId="671F6FDC" w14:textId="77777777" w:rsidTr="00D85715">
        <w:tc>
          <w:tcPr>
            <w:tcW w:w="2368" w:type="dxa"/>
            <w:shd w:val="clear" w:color="auto" w:fill="FBE4D5" w:themeFill="accent2" w:themeFillTint="33"/>
          </w:tcPr>
          <w:p w14:paraId="4FA4AE91" w14:textId="77777777" w:rsidR="00C2340E" w:rsidRPr="006640A0" w:rsidRDefault="00C2340E">
            <w:pPr>
              <w:rPr>
                <w:b/>
                <w:sz w:val="24"/>
                <w:szCs w:val="21"/>
              </w:rPr>
            </w:pPr>
            <w:r w:rsidRPr="006640A0">
              <w:rPr>
                <w:b/>
                <w:sz w:val="24"/>
                <w:szCs w:val="21"/>
              </w:rPr>
              <w:t>Country</w:t>
            </w:r>
          </w:p>
        </w:tc>
        <w:tc>
          <w:tcPr>
            <w:tcW w:w="1029" w:type="dxa"/>
            <w:shd w:val="clear" w:color="auto" w:fill="FBE4D5" w:themeFill="accent2" w:themeFillTint="33"/>
          </w:tcPr>
          <w:p w14:paraId="7BC9D48D" w14:textId="77777777" w:rsidR="00C2340E" w:rsidRPr="006640A0" w:rsidRDefault="00C2340E">
            <w:pPr>
              <w:rPr>
                <w:b/>
                <w:sz w:val="24"/>
                <w:szCs w:val="21"/>
              </w:rPr>
            </w:pPr>
            <w:r w:rsidRPr="006640A0">
              <w:rPr>
                <w:b/>
                <w:sz w:val="24"/>
                <w:szCs w:val="21"/>
              </w:rPr>
              <w:t>Score</w:t>
            </w:r>
          </w:p>
        </w:tc>
        <w:tc>
          <w:tcPr>
            <w:tcW w:w="6231" w:type="dxa"/>
            <w:shd w:val="clear" w:color="auto" w:fill="FBE4D5" w:themeFill="accent2" w:themeFillTint="33"/>
          </w:tcPr>
          <w:p w14:paraId="08EC2A4D" w14:textId="77777777" w:rsidR="00C2340E" w:rsidRPr="006640A0" w:rsidRDefault="00C2340E">
            <w:pPr>
              <w:rPr>
                <w:b/>
                <w:sz w:val="24"/>
                <w:szCs w:val="21"/>
              </w:rPr>
            </w:pPr>
            <w:r w:rsidRPr="006640A0">
              <w:rPr>
                <w:b/>
                <w:sz w:val="24"/>
                <w:szCs w:val="21"/>
              </w:rPr>
              <w:t>Links to country reports</w:t>
            </w:r>
          </w:p>
        </w:tc>
      </w:tr>
      <w:tr w:rsidR="00C2340E" w:rsidRPr="006640A0" w14:paraId="0A83A3D6" w14:textId="77777777" w:rsidTr="00C2340E">
        <w:tc>
          <w:tcPr>
            <w:tcW w:w="2368" w:type="dxa"/>
          </w:tcPr>
          <w:p w14:paraId="3C134B59" w14:textId="77777777" w:rsidR="00C2340E" w:rsidRPr="006640A0" w:rsidRDefault="00C2340E">
            <w:pPr>
              <w:rPr>
                <w:b/>
                <w:sz w:val="24"/>
                <w:szCs w:val="21"/>
              </w:rPr>
            </w:pPr>
            <w:r w:rsidRPr="006640A0">
              <w:rPr>
                <w:b/>
                <w:sz w:val="24"/>
                <w:szCs w:val="21"/>
              </w:rPr>
              <w:t>Italy</w:t>
            </w:r>
          </w:p>
        </w:tc>
        <w:tc>
          <w:tcPr>
            <w:tcW w:w="1029" w:type="dxa"/>
          </w:tcPr>
          <w:p w14:paraId="4B3E7BE9" w14:textId="026CAE52" w:rsidR="00C2340E" w:rsidRPr="006640A0" w:rsidRDefault="00C2340E">
            <w:pPr>
              <w:rPr>
                <w:sz w:val="24"/>
                <w:szCs w:val="21"/>
              </w:rPr>
            </w:pPr>
          </w:p>
        </w:tc>
        <w:tc>
          <w:tcPr>
            <w:tcW w:w="6231" w:type="dxa"/>
          </w:tcPr>
          <w:p w14:paraId="372466AC" w14:textId="0CDE1A63" w:rsidR="00C2340E" w:rsidRPr="006640A0" w:rsidRDefault="0050094C">
            <w:pPr>
              <w:rPr>
                <w:sz w:val="24"/>
                <w:szCs w:val="21"/>
              </w:rPr>
            </w:pPr>
            <w:hyperlink r:id="rId8" w:history="1">
              <w:r w:rsidRPr="00AC5065">
                <w:rPr>
                  <w:rStyle w:val="Collegamentoipertestuale"/>
                </w:rPr>
                <w:t>https://freedomhouse.org/country/italy/freedom-world/2023</w:t>
              </w:r>
            </w:hyperlink>
            <w:r>
              <w:t xml:space="preserve"> </w:t>
            </w:r>
          </w:p>
        </w:tc>
      </w:tr>
      <w:tr w:rsidR="00C2340E" w:rsidRPr="006640A0" w14:paraId="4CE61DAC" w14:textId="77777777" w:rsidTr="00C2340E">
        <w:tc>
          <w:tcPr>
            <w:tcW w:w="2368" w:type="dxa"/>
          </w:tcPr>
          <w:p w14:paraId="773109ED" w14:textId="77777777" w:rsidR="00C2340E" w:rsidRPr="006640A0" w:rsidRDefault="00C2340E">
            <w:pPr>
              <w:rPr>
                <w:b/>
                <w:sz w:val="24"/>
                <w:szCs w:val="21"/>
              </w:rPr>
            </w:pPr>
            <w:r w:rsidRPr="006640A0">
              <w:rPr>
                <w:b/>
                <w:sz w:val="24"/>
                <w:szCs w:val="21"/>
              </w:rPr>
              <w:t>Albania</w:t>
            </w:r>
          </w:p>
        </w:tc>
        <w:tc>
          <w:tcPr>
            <w:tcW w:w="1029" w:type="dxa"/>
          </w:tcPr>
          <w:p w14:paraId="2F56CA5A" w14:textId="7CC581F9" w:rsidR="00C2340E" w:rsidRPr="006640A0" w:rsidRDefault="00C2340E">
            <w:pPr>
              <w:rPr>
                <w:sz w:val="24"/>
                <w:szCs w:val="21"/>
              </w:rPr>
            </w:pPr>
          </w:p>
        </w:tc>
        <w:tc>
          <w:tcPr>
            <w:tcW w:w="6231" w:type="dxa"/>
          </w:tcPr>
          <w:p w14:paraId="2F9D9EE9" w14:textId="760DC040" w:rsidR="00C2340E" w:rsidRPr="006640A0" w:rsidRDefault="0050094C">
            <w:pPr>
              <w:rPr>
                <w:rStyle w:val="Collegamentoipertestuale"/>
                <w:sz w:val="21"/>
                <w:szCs w:val="21"/>
              </w:rPr>
            </w:pPr>
            <w:hyperlink r:id="rId9" w:history="1">
              <w:r w:rsidRPr="00AC5065">
                <w:rPr>
                  <w:rStyle w:val="Collegamentoipertestuale"/>
                </w:rPr>
                <w:t>https://freedomhouse.org/country/albania/freedom-world/2023</w:t>
              </w:r>
            </w:hyperlink>
            <w:r>
              <w:t xml:space="preserve"> </w:t>
            </w:r>
          </w:p>
        </w:tc>
      </w:tr>
      <w:tr w:rsidR="00C2340E" w:rsidRPr="006640A0" w14:paraId="436505D6" w14:textId="77777777" w:rsidTr="00C2340E">
        <w:tc>
          <w:tcPr>
            <w:tcW w:w="2368" w:type="dxa"/>
          </w:tcPr>
          <w:p w14:paraId="330D1ED6" w14:textId="77777777" w:rsidR="00C2340E" w:rsidRPr="006640A0" w:rsidRDefault="00C2340E">
            <w:pPr>
              <w:rPr>
                <w:b/>
                <w:sz w:val="24"/>
                <w:szCs w:val="21"/>
              </w:rPr>
            </w:pPr>
            <w:r w:rsidRPr="006640A0">
              <w:rPr>
                <w:b/>
                <w:sz w:val="24"/>
                <w:szCs w:val="21"/>
              </w:rPr>
              <w:t>China</w:t>
            </w:r>
          </w:p>
        </w:tc>
        <w:tc>
          <w:tcPr>
            <w:tcW w:w="1029" w:type="dxa"/>
          </w:tcPr>
          <w:p w14:paraId="1964B8EF" w14:textId="160A8650" w:rsidR="00C2340E" w:rsidRPr="006640A0" w:rsidRDefault="00C2340E">
            <w:pPr>
              <w:rPr>
                <w:sz w:val="24"/>
                <w:szCs w:val="21"/>
              </w:rPr>
            </w:pPr>
          </w:p>
        </w:tc>
        <w:tc>
          <w:tcPr>
            <w:tcW w:w="6231" w:type="dxa"/>
          </w:tcPr>
          <w:p w14:paraId="48175D59" w14:textId="120682CC" w:rsidR="00C2340E" w:rsidRPr="006640A0" w:rsidRDefault="0050094C">
            <w:pPr>
              <w:rPr>
                <w:rStyle w:val="Collegamentoipertestuale"/>
                <w:sz w:val="21"/>
                <w:szCs w:val="21"/>
              </w:rPr>
            </w:pPr>
            <w:r w:rsidRPr="0050094C">
              <w:rPr>
                <w:rStyle w:val="Collegamentoipertestuale"/>
                <w:sz w:val="21"/>
                <w:szCs w:val="21"/>
              </w:rPr>
              <w:t>https://freedomhouse.org/country/china/freedom-world/2023</w:t>
            </w:r>
          </w:p>
        </w:tc>
      </w:tr>
      <w:tr w:rsidR="00C2340E" w:rsidRPr="006640A0" w14:paraId="01B29CFC" w14:textId="77777777" w:rsidTr="00C2340E">
        <w:tc>
          <w:tcPr>
            <w:tcW w:w="2368" w:type="dxa"/>
          </w:tcPr>
          <w:p w14:paraId="159DA8CE" w14:textId="77777777" w:rsidR="00C2340E" w:rsidRPr="006640A0" w:rsidRDefault="00C2340E">
            <w:pPr>
              <w:rPr>
                <w:b/>
                <w:sz w:val="24"/>
                <w:szCs w:val="21"/>
              </w:rPr>
            </w:pPr>
            <w:r w:rsidRPr="006640A0">
              <w:rPr>
                <w:b/>
                <w:sz w:val="24"/>
                <w:szCs w:val="21"/>
              </w:rPr>
              <w:t>Jordan</w:t>
            </w:r>
          </w:p>
        </w:tc>
        <w:tc>
          <w:tcPr>
            <w:tcW w:w="1029" w:type="dxa"/>
          </w:tcPr>
          <w:p w14:paraId="5C6193F1" w14:textId="275992B5" w:rsidR="00C2340E" w:rsidRPr="006640A0" w:rsidRDefault="00C2340E">
            <w:pPr>
              <w:rPr>
                <w:sz w:val="24"/>
                <w:szCs w:val="21"/>
              </w:rPr>
            </w:pPr>
          </w:p>
        </w:tc>
        <w:tc>
          <w:tcPr>
            <w:tcW w:w="6231" w:type="dxa"/>
          </w:tcPr>
          <w:p w14:paraId="26756BBB" w14:textId="03A7C782" w:rsidR="00C2340E" w:rsidRPr="006640A0" w:rsidRDefault="0050094C">
            <w:pPr>
              <w:rPr>
                <w:rStyle w:val="Collegamentoipertestuale"/>
                <w:sz w:val="21"/>
                <w:szCs w:val="21"/>
              </w:rPr>
            </w:pPr>
            <w:r w:rsidRPr="0050094C">
              <w:rPr>
                <w:rStyle w:val="Collegamentoipertestuale"/>
                <w:sz w:val="21"/>
                <w:szCs w:val="21"/>
              </w:rPr>
              <w:t>https://freedomhouse.org/country/jordan/freedom-world/2023</w:t>
            </w:r>
          </w:p>
        </w:tc>
      </w:tr>
    </w:tbl>
    <w:p w14:paraId="3C3D1DEE" w14:textId="77777777" w:rsidR="00C2340E" w:rsidRPr="006640A0" w:rsidRDefault="00C2340E">
      <w:pPr>
        <w:rPr>
          <w:b/>
          <w:sz w:val="24"/>
          <w:szCs w:val="21"/>
        </w:rPr>
      </w:pPr>
    </w:p>
    <w:p w14:paraId="0FB1F7A7" w14:textId="77777777" w:rsidR="008F2BCF" w:rsidRPr="006640A0" w:rsidRDefault="008F2BCF">
      <w:pPr>
        <w:rPr>
          <w:rFonts w:ascii="Calibri-Bold" w:hAnsi="Calibri-Bold" w:cs="Calibri-Bold"/>
          <w:b/>
          <w:bCs/>
        </w:rPr>
      </w:pPr>
      <w:r w:rsidRPr="006640A0">
        <w:rPr>
          <w:rFonts w:ascii="Calibri-Bold" w:hAnsi="Calibri-Bold" w:cs="Calibri-Bold"/>
          <w:b/>
          <w:bCs/>
        </w:rPr>
        <w:br w:type="page"/>
      </w:r>
    </w:p>
    <w:p w14:paraId="39767106" w14:textId="20D8B981" w:rsidR="00E9418E" w:rsidRPr="006640A0" w:rsidRDefault="0096669A" w:rsidP="006F4C62">
      <w:pPr>
        <w:autoSpaceDE w:val="0"/>
        <w:autoSpaceDN w:val="0"/>
        <w:adjustRightInd w:val="0"/>
        <w:spacing w:after="0" w:line="240" w:lineRule="auto"/>
        <w:rPr>
          <w:rFonts w:ascii="Calibri-Bold" w:hAnsi="Calibri-Bold" w:cs="Calibri-Bold"/>
          <w:b/>
          <w:bCs/>
          <w:sz w:val="38"/>
        </w:rPr>
      </w:pPr>
      <w:r w:rsidRPr="006640A0">
        <w:rPr>
          <w:rFonts w:ascii="Calibri-Bold" w:hAnsi="Calibri-Bold" w:cs="Calibri-Bold"/>
          <w:b/>
          <w:bCs/>
          <w:sz w:val="38"/>
        </w:rPr>
        <w:lastRenderedPageBreak/>
        <w:t xml:space="preserve">D&amp;D </w:t>
      </w:r>
      <w:r w:rsidR="00E9418E" w:rsidRPr="006640A0">
        <w:rPr>
          <w:rFonts w:ascii="Calibri-Bold" w:hAnsi="Calibri-Bold" w:cs="Calibri-Bold"/>
          <w:b/>
          <w:bCs/>
          <w:sz w:val="38"/>
        </w:rPr>
        <w:t>Democracy and Dictatorship – Codebook extracts</w:t>
      </w:r>
    </w:p>
    <w:p w14:paraId="0FDAC53B" w14:textId="77777777" w:rsidR="00E9418E" w:rsidRPr="006640A0" w:rsidRDefault="00E9418E" w:rsidP="006F4C62">
      <w:pPr>
        <w:autoSpaceDE w:val="0"/>
        <w:autoSpaceDN w:val="0"/>
        <w:adjustRightInd w:val="0"/>
        <w:spacing w:after="0" w:line="240" w:lineRule="auto"/>
        <w:rPr>
          <w:rFonts w:ascii="Calibri-Bold" w:hAnsi="Calibri-Bold" w:cs="Calibri-Bold"/>
          <w:b/>
          <w:bCs/>
        </w:rPr>
      </w:pPr>
    </w:p>
    <w:p w14:paraId="56CD17F0"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exselec</w:t>
      </w:r>
      <w:proofErr w:type="spellEnd"/>
    </w:p>
    <w:p w14:paraId="151C322C"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Mode of effective executive selection:</w:t>
      </w:r>
    </w:p>
    <w:p w14:paraId="75BD8F9B"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Direct election (election of the effective executive by popular vote or the</w:t>
      </w:r>
    </w:p>
    <w:p w14:paraId="043B3469"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election of committed delegates for the purpose of executive selection)</w:t>
      </w:r>
    </w:p>
    <w:p w14:paraId="6E564070"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Indirect election (selection of the effective executive by an elected assembly or</w:t>
      </w:r>
    </w:p>
    <w:p w14:paraId="7DF2ED8A"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by an elected but uncommitted electoral college)</w:t>
      </w:r>
    </w:p>
    <w:p w14:paraId="6B8FB3DA"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3. Nonelective (any means of executive selection not involving a direct or indirect</w:t>
      </w:r>
    </w:p>
    <w:p w14:paraId="02F3A19E"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mandate from an electorate)</w:t>
      </w:r>
    </w:p>
    <w:p w14:paraId="578BE1C5"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2C612553"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legselec</w:t>
      </w:r>
      <w:proofErr w:type="spellEnd"/>
    </w:p>
    <w:p w14:paraId="25E1BB1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Mode of legislative selection:</w:t>
      </w:r>
    </w:p>
    <w:p w14:paraId="5FD253D0"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No legislature exists (includes cases in which there is a constituent assembly</w:t>
      </w:r>
    </w:p>
    <w:p w14:paraId="22E64E32" w14:textId="77777777" w:rsidR="006F4C62" w:rsidRPr="006640A0" w:rsidRDefault="006F4C62" w:rsidP="005812EF">
      <w:pPr>
        <w:spacing w:after="0"/>
        <w:rPr>
          <w:rFonts w:ascii="Calibri" w:hAnsi="Calibri" w:cs="Calibri"/>
          <w:sz w:val="21"/>
        </w:rPr>
      </w:pPr>
      <w:r w:rsidRPr="006640A0">
        <w:rPr>
          <w:rFonts w:ascii="Calibri" w:hAnsi="Calibri" w:cs="Calibri"/>
          <w:sz w:val="21"/>
        </w:rPr>
        <w:t>without ordinary legislative powers)</w:t>
      </w:r>
    </w:p>
    <w:p w14:paraId="7852A2C3"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Non‐elective legislature (examples include the selection of legislators by the</w:t>
      </w:r>
    </w:p>
    <w:p w14:paraId="153B0170"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effective executive, or on the basis of heredity or ascription)</w:t>
      </w:r>
    </w:p>
    <w:p w14:paraId="13B2DD10"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Elective (legislators, or members of the lower house in a bicameral system, are</w:t>
      </w:r>
    </w:p>
    <w:p w14:paraId="4FD76B34"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selected by means of either direct or indirect popular election)</w:t>
      </w:r>
    </w:p>
    <w:p w14:paraId="1638932B"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137293F8"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r w:rsidRPr="006640A0">
        <w:rPr>
          <w:rFonts w:ascii="Calibri-Bold" w:hAnsi="Calibri-Bold" w:cs="Calibri-Bold"/>
          <w:b/>
          <w:bCs/>
          <w:sz w:val="20"/>
        </w:rPr>
        <w:t>closed</w:t>
      </w:r>
    </w:p>
    <w:p w14:paraId="2DA33F2D"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Status of legislature</w:t>
      </w:r>
    </w:p>
    <w:p w14:paraId="6ABB7005"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Legislature is closed</w:t>
      </w:r>
    </w:p>
    <w:p w14:paraId="33C5656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Legislature is appointed</w:t>
      </w:r>
    </w:p>
    <w:p w14:paraId="36CF13DA"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Legislature is elected</w:t>
      </w:r>
    </w:p>
    <w:p w14:paraId="41397553"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5456D6E7"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dejure</w:t>
      </w:r>
      <w:proofErr w:type="spellEnd"/>
    </w:p>
    <w:p w14:paraId="227F4F62"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Legal status of parties</w:t>
      </w:r>
    </w:p>
    <w:p w14:paraId="091538EC"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All parties legally banned</w:t>
      </w:r>
    </w:p>
    <w:p w14:paraId="0E3572CE"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Legally single party state</w:t>
      </w:r>
    </w:p>
    <w:p w14:paraId="3381FDBD"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Multiple parties legally allowed</w:t>
      </w:r>
    </w:p>
    <w:p w14:paraId="1CEFF848"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3D14939C"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defacto</w:t>
      </w:r>
      <w:proofErr w:type="spellEnd"/>
    </w:p>
    <w:p w14:paraId="596F9D04"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Existence of parties</w:t>
      </w:r>
    </w:p>
    <w:p w14:paraId="29E77806"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 No parties</w:t>
      </w:r>
    </w:p>
    <w:p w14:paraId="2FF4424A"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 One party</w:t>
      </w:r>
    </w:p>
    <w:p w14:paraId="489FEEFE"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 Multiple parties</w:t>
      </w:r>
    </w:p>
    <w:p w14:paraId="3AA06582" w14:textId="77777777" w:rsidR="006F4C62" w:rsidRPr="006640A0" w:rsidRDefault="006F4C62" w:rsidP="006F4C62">
      <w:pPr>
        <w:autoSpaceDE w:val="0"/>
        <w:autoSpaceDN w:val="0"/>
        <w:adjustRightInd w:val="0"/>
        <w:spacing w:after="0" w:line="240" w:lineRule="auto"/>
        <w:rPr>
          <w:rFonts w:ascii="Calibri" w:hAnsi="Calibri" w:cs="Calibri"/>
          <w:sz w:val="21"/>
        </w:rPr>
      </w:pPr>
      <w:proofErr w:type="gramStart"/>
      <w:r w:rsidRPr="006640A0">
        <w:rPr>
          <w:rFonts w:ascii="Calibri" w:hAnsi="Calibri" w:cs="Calibri"/>
          <w:sz w:val="21"/>
        </w:rPr>
        <w:t>N.B.</w:t>
      </w:r>
      <w:proofErr w:type="gramEnd"/>
      <w:r w:rsidRPr="006640A0">
        <w:rPr>
          <w:rFonts w:ascii="Calibri" w:hAnsi="Calibri" w:cs="Calibri"/>
          <w:sz w:val="21"/>
        </w:rPr>
        <w:t xml:space="preserve"> We collected separate variables for </w:t>
      </w:r>
      <w:proofErr w:type="spellStart"/>
      <w:r w:rsidRPr="006640A0">
        <w:rPr>
          <w:rFonts w:ascii="Calibri-Bold" w:hAnsi="Calibri-Bold" w:cs="Calibri-Bold"/>
          <w:b/>
          <w:bCs/>
          <w:sz w:val="20"/>
        </w:rPr>
        <w:t>dejure</w:t>
      </w:r>
      <w:proofErr w:type="spellEnd"/>
      <w:r w:rsidRPr="006640A0">
        <w:rPr>
          <w:rFonts w:ascii="Calibri-Bold" w:hAnsi="Calibri-Bold" w:cs="Calibri-Bold"/>
          <w:b/>
          <w:bCs/>
          <w:sz w:val="20"/>
        </w:rPr>
        <w:t xml:space="preserve"> </w:t>
      </w:r>
      <w:r w:rsidRPr="006640A0">
        <w:rPr>
          <w:rFonts w:ascii="Calibri" w:hAnsi="Calibri" w:cs="Calibri"/>
          <w:sz w:val="21"/>
        </w:rPr>
        <w:t xml:space="preserve">and </w:t>
      </w:r>
      <w:proofErr w:type="spellStart"/>
      <w:r w:rsidRPr="006640A0">
        <w:rPr>
          <w:rFonts w:ascii="Calibri-Bold" w:hAnsi="Calibri-Bold" w:cs="Calibri-Bold"/>
          <w:b/>
          <w:bCs/>
          <w:sz w:val="20"/>
        </w:rPr>
        <w:t>defacto</w:t>
      </w:r>
      <w:proofErr w:type="spellEnd"/>
      <w:r w:rsidRPr="006640A0">
        <w:rPr>
          <w:rFonts w:ascii="Calibri-Bold" w:hAnsi="Calibri-Bold" w:cs="Calibri-Bold"/>
          <w:b/>
          <w:bCs/>
          <w:sz w:val="20"/>
        </w:rPr>
        <w:t xml:space="preserve"> </w:t>
      </w:r>
      <w:r w:rsidRPr="006640A0">
        <w:rPr>
          <w:rFonts w:ascii="Calibri" w:hAnsi="Calibri" w:cs="Calibri"/>
          <w:sz w:val="21"/>
        </w:rPr>
        <w:t>status of parties</w:t>
      </w:r>
    </w:p>
    <w:p w14:paraId="366300E5"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because legal status alone is not always a good reflection of empirical reality.</w:t>
      </w:r>
    </w:p>
    <w:p w14:paraId="0F2634C6" w14:textId="77777777" w:rsidR="006F4C62" w:rsidRPr="006640A0" w:rsidRDefault="006F4C62" w:rsidP="006F4C62">
      <w:pPr>
        <w:rPr>
          <w:rFonts w:ascii="Calibri" w:hAnsi="Calibri" w:cs="Calibri"/>
          <w:sz w:val="21"/>
        </w:rPr>
      </w:pPr>
      <w:r w:rsidRPr="006640A0">
        <w:rPr>
          <w:rFonts w:ascii="Calibri" w:hAnsi="Calibri" w:cs="Calibri"/>
          <w:sz w:val="21"/>
        </w:rPr>
        <w:t xml:space="preserve">Both </w:t>
      </w:r>
      <w:proofErr w:type="spellStart"/>
      <w:r w:rsidRPr="006640A0">
        <w:rPr>
          <w:rFonts w:ascii="Calibri-Bold" w:hAnsi="Calibri-Bold" w:cs="Calibri-Bold"/>
          <w:b/>
          <w:bCs/>
          <w:sz w:val="20"/>
        </w:rPr>
        <w:t>dejure</w:t>
      </w:r>
      <w:proofErr w:type="spellEnd"/>
      <w:r w:rsidRPr="006640A0">
        <w:rPr>
          <w:rFonts w:ascii="Calibri-Bold" w:hAnsi="Calibri-Bold" w:cs="Calibri-Bold"/>
          <w:b/>
          <w:bCs/>
          <w:sz w:val="20"/>
        </w:rPr>
        <w:t xml:space="preserve"> </w:t>
      </w:r>
      <w:r w:rsidRPr="006640A0">
        <w:rPr>
          <w:rFonts w:ascii="Calibri" w:hAnsi="Calibri" w:cs="Calibri"/>
          <w:sz w:val="21"/>
        </w:rPr>
        <w:t xml:space="preserve">and </w:t>
      </w:r>
      <w:proofErr w:type="spellStart"/>
      <w:r w:rsidRPr="006640A0">
        <w:rPr>
          <w:rFonts w:ascii="Calibri-Bold" w:hAnsi="Calibri-Bold" w:cs="Calibri-Bold"/>
          <w:b/>
          <w:bCs/>
          <w:sz w:val="20"/>
        </w:rPr>
        <w:t>defacto</w:t>
      </w:r>
      <w:proofErr w:type="spellEnd"/>
      <w:r w:rsidRPr="006640A0">
        <w:rPr>
          <w:rFonts w:ascii="Calibri-Bold" w:hAnsi="Calibri-Bold" w:cs="Calibri-Bold"/>
          <w:b/>
          <w:bCs/>
          <w:sz w:val="20"/>
        </w:rPr>
        <w:t xml:space="preserve"> </w:t>
      </w:r>
      <w:r w:rsidRPr="006640A0">
        <w:rPr>
          <w:rFonts w:ascii="Calibri" w:hAnsi="Calibri" w:cs="Calibri"/>
          <w:sz w:val="21"/>
        </w:rPr>
        <w:t>refer to existence of parties in general, not whether they have seats in the legislature.</w:t>
      </w:r>
    </w:p>
    <w:p w14:paraId="47C352C4"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r w:rsidRPr="006640A0">
        <w:rPr>
          <w:rFonts w:ascii="Calibri-Bold" w:hAnsi="Calibri-Bold" w:cs="Calibri-Bold"/>
          <w:b/>
          <w:bCs/>
          <w:sz w:val="20"/>
        </w:rPr>
        <w:t>defacto2</w:t>
      </w:r>
    </w:p>
    <w:p w14:paraId="2B4B03F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Existence of parties outside of regime front</w:t>
      </w:r>
    </w:p>
    <w:p w14:paraId="77E30D1D"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No parties</w:t>
      </w:r>
    </w:p>
    <w:p w14:paraId="5C7B0632"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One party or multiple parties, but they belong to regime front</w:t>
      </w:r>
    </w:p>
    <w:p w14:paraId="76A9A552"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Multiple parties</w:t>
      </w:r>
    </w:p>
    <w:p w14:paraId="65382FFA"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379566F5"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
    <w:p w14:paraId="799B965F"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lparty</w:t>
      </w:r>
      <w:proofErr w:type="spellEnd"/>
    </w:p>
    <w:p w14:paraId="60E4C4C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Parties within the legislature</w:t>
      </w:r>
    </w:p>
    <w:p w14:paraId="435CFEE6"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0. Either no legislature or all members of the legislature are nonpartisan</w:t>
      </w:r>
    </w:p>
    <w:p w14:paraId="61AB8EC6"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1. Legislature with only members from the regime party</w:t>
      </w:r>
    </w:p>
    <w:p w14:paraId="0D913E3D"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2. Legislature with multiple parties</w:t>
      </w:r>
    </w:p>
    <w:p w14:paraId="180D6AC0" w14:textId="77777777" w:rsidR="006F4C62" w:rsidRPr="006640A0" w:rsidRDefault="006F4C62" w:rsidP="006F4C62">
      <w:pPr>
        <w:autoSpaceDE w:val="0"/>
        <w:autoSpaceDN w:val="0"/>
        <w:adjustRightInd w:val="0"/>
        <w:spacing w:after="0" w:line="240" w:lineRule="auto"/>
        <w:rPr>
          <w:rFonts w:ascii="Calibri" w:hAnsi="Calibri" w:cs="Calibri"/>
          <w:sz w:val="21"/>
        </w:rPr>
      </w:pPr>
    </w:p>
    <w:p w14:paraId="55C51141"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proofErr w:type="spellStart"/>
      <w:r w:rsidRPr="006640A0">
        <w:rPr>
          <w:rFonts w:ascii="Calibri-Bold" w:hAnsi="Calibri-Bold" w:cs="Calibri-Bold"/>
          <w:b/>
          <w:bCs/>
          <w:sz w:val="20"/>
        </w:rPr>
        <w:t>incumb</w:t>
      </w:r>
      <w:proofErr w:type="spellEnd"/>
    </w:p>
    <w:p w14:paraId="0433CBB9" w14:textId="48FED80D"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lastRenderedPageBreak/>
        <w:t>Consolidation of incum</w:t>
      </w:r>
      <w:r w:rsidR="00D4442F" w:rsidRPr="006640A0">
        <w:rPr>
          <w:rFonts w:ascii="Calibri" w:hAnsi="Calibri" w:cs="Calibri"/>
          <w:sz w:val="21"/>
        </w:rPr>
        <w:t>b</w:t>
      </w:r>
      <w:r w:rsidRPr="006640A0">
        <w:rPr>
          <w:rFonts w:ascii="Calibri" w:hAnsi="Calibri" w:cs="Calibri"/>
          <w:sz w:val="21"/>
        </w:rPr>
        <w:t>ent advantage. Dummy variable coded 1 if: (1) the regime year</w:t>
      </w:r>
    </w:p>
    <w:p w14:paraId="521B3B44"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qualifies as a democratic regime and (2) sometime during its current tenure in office the</w:t>
      </w:r>
    </w:p>
    <w:p w14:paraId="79BD8F58"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incumbents (person, party, military hierarchy) unconstitutionally closed the lower house</w:t>
      </w:r>
    </w:p>
    <w:p w14:paraId="78311588" w14:textId="77777777" w:rsidR="007D73AB" w:rsidRPr="006640A0" w:rsidRDefault="006F4C62" w:rsidP="007D73AB">
      <w:pPr>
        <w:autoSpaceDE w:val="0"/>
        <w:autoSpaceDN w:val="0"/>
        <w:adjustRightInd w:val="0"/>
        <w:spacing w:after="0" w:line="240" w:lineRule="auto"/>
        <w:rPr>
          <w:rFonts w:ascii="Calibri" w:hAnsi="Calibri" w:cs="Calibri"/>
          <w:sz w:val="21"/>
        </w:rPr>
      </w:pPr>
      <w:r w:rsidRPr="006640A0">
        <w:rPr>
          <w:rFonts w:ascii="Calibri" w:hAnsi="Calibri" w:cs="Calibri"/>
          <w:sz w:val="21"/>
        </w:rPr>
        <w:t>of the national legislature and re</w:t>
      </w:r>
      <w:r w:rsidR="007D73AB" w:rsidRPr="006640A0">
        <w:rPr>
          <w:rFonts w:ascii="Calibri" w:hAnsi="Calibri" w:cs="Calibri"/>
          <w:sz w:val="21"/>
        </w:rPr>
        <w:t xml:space="preserve">wrote the rules in their </w:t>
      </w:r>
      <w:proofErr w:type="spellStart"/>
      <w:r w:rsidR="007D73AB" w:rsidRPr="006640A0">
        <w:rPr>
          <w:rFonts w:ascii="Calibri" w:hAnsi="Calibri" w:cs="Calibri"/>
          <w:sz w:val="21"/>
        </w:rPr>
        <w:t>favor</w:t>
      </w:r>
      <w:proofErr w:type="spellEnd"/>
      <w:r w:rsidR="007D73AB" w:rsidRPr="006640A0">
        <w:rPr>
          <w:rFonts w:ascii="Calibri" w:hAnsi="Calibri" w:cs="Calibri"/>
          <w:sz w:val="21"/>
        </w:rPr>
        <w:t>.</w:t>
      </w:r>
    </w:p>
    <w:p w14:paraId="0E13F846"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We expand the action that characterizes consolidation of incumbent advantage to include cases in which the</w:t>
      </w:r>
    </w:p>
    <w:p w14:paraId="2F283E44"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incumbent was first elected in multiparty elections but, for whatever reasons, the</w:t>
      </w:r>
    </w:p>
    <w:p w14:paraId="35E9905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incumbent’s term was extended and subsequent elections were postponed (e.g., Angola</w:t>
      </w:r>
    </w:p>
    <w:p w14:paraId="5C52568E"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as of December 31, 2008).</w:t>
      </w:r>
    </w:p>
    <w:p w14:paraId="5DCF6B56" w14:textId="77777777" w:rsidR="006F4C62" w:rsidRPr="006640A0" w:rsidRDefault="006F4C62" w:rsidP="006F4C62">
      <w:pPr>
        <w:autoSpaceDE w:val="0"/>
        <w:autoSpaceDN w:val="0"/>
        <w:adjustRightInd w:val="0"/>
        <w:spacing w:after="0" w:line="240" w:lineRule="auto"/>
        <w:rPr>
          <w:rFonts w:ascii="Calibri" w:hAnsi="Calibri" w:cs="Calibri"/>
          <w:sz w:val="21"/>
        </w:rPr>
      </w:pPr>
    </w:p>
    <w:p w14:paraId="7955B5B4" w14:textId="77777777" w:rsidR="006F4C62" w:rsidRPr="006640A0" w:rsidRDefault="006F4C62" w:rsidP="006F4C62">
      <w:pPr>
        <w:autoSpaceDE w:val="0"/>
        <w:autoSpaceDN w:val="0"/>
        <w:adjustRightInd w:val="0"/>
        <w:spacing w:after="0" w:line="240" w:lineRule="auto"/>
        <w:rPr>
          <w:rFonts w:ascii="Calibri-Bold" w:hAnsi="Calibri-Bold" w:cs="Calibri-Bold"/>
          <w:b/>
          <w:bCs/>
          <w:sz w:val="20"/>
        </w:rPr>
      </w:pPr>
      <w:r w:rsidRPr="006640A0">
        <w:rPr>
          <w:rFonts w:ascii="Calibri-Bold" w:hAnsi="Calibri-Bold" w:cs="Calibri-Bold"/>
          <w:b/>
          <w:bCs/>
          <w:sz w:val="20"/>
        </w:rPr>
        <w:t>type2</w:t>
      </w:r>
    </w:p>
    <w:p w14:paraId="6828B712"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Dummy variable coded 1 for the cases excluded from the set of democracies uniquely</w:t>
      </w:r>
    </w:p>
    <w:p w14:paraId="7D0410F7"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because they violate the “alternation” rule; 0 otherwise. These are the cases that would</w:t>
      </w:r>
    </w:p>
    <w:p w14:paraId="200BD55C"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be classified as democratic if the only criteria for democracy were multiparty (direct or</w:t>
      </w:r>
    </w:p>
    <w:p w14:paraId="0104E73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 xml:space="preserve">indirect) executive and legislative elections. This, however, as discussed in </w:t>
      </w:r>
      <w:proofErr w:type="spellStart"/>
      <w:r w:rsidRPr="006640A0">
        <w:rPr>
          <w:rFonts w:ascii="Calibri" w:hAnsi="Calibri" w:cs="Calibri"/>
          <w:sz w:val="21"/>
        </w:rPr>
        <w:t>Przeworski</w:t>
      </w:r>
      <w:proofErr w:type="spellEnd"/>
      <w:r w:rsidRPr="006640A0">
        <w:rPr>
          <w:rFonts w:ascii="Calibri" w:hAnsi="Calibri" w:cs="Calibri"/>
          <w:sz w:val="21"/>
        </w:rPr>
        <w:t xml:space="preserve"> et</w:t>
      </w:r>
    </w:p>
    <w:p w14:paraId="34260231"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 xml:space="preserve">al (2000:23‐29) and in </w:t>
      </w:r>
      <w:proofErr w:type="spellStart"/>
      <w:r w:rsidRPr="006640A0">
        <w:rPr>
          <w:rFonts w:ascii="Calibri" w:hAnsi="Calibri" w:cs="Calibri"/>
          <w:sz w:val="21"/>
        </w:rPr>
        <w:t>Cheibub</w:t>
      </w:r>
      <w:proofErr w:type="spellEnd"/>
      <w:r w:rsidRPr="006640A0">
        <w:rPr>
          <w:rFonts w:ascii="Calibri" w:hAnsi="Calibri" w:cs="Calibri"/>
          <w:sz w:val="21"/>
        </w:rPr>
        <w:t>, Vreeland and Gandhi (2009), is not sufficient to identify</w:t>
      </w:r>
    </w:p>
    <w:p w14:paraId="312EDEE8"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democracies. In the set of regimes that hold multiparty elections, some do it only</w:t>
      </w:r>
    </w:p>
    <w:p w14:paraId="6E2A25BC"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because they know the opposition cannot win and others because the opposition would</w:t>
      </w:r>
    </w:p>
    <w:p w14:paraId="61F68F60"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not be allowed to assume office if it won. The difficulty is that in many cases there is no</w:t>
      </w:r>
    </w:p>
    <w:p w14:paraId="4AE731A9"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historical evidence to allow the observer to distinguish these cases. Thus, it is possible</w:t>
      </w:r>
    </w:p>
    <w:p w14:paraId="22690DCB"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that we might identify as a democracy a case that is a real dictatorship, or as a</w:t>
      </w:r>
    </w:p>
    <w:p w14:paraId="3342DFB7"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dictatorship a case that is a real democracy. The alternation rule, as well as the present</w:t>
      </w:r>
    </w:p>
    <w:p w14:paraId="278D4773" w14:textId="77777777" w:rsidR="006F4C62" w:rsidRPr="006640A0" w:rsidRDefault="006F4C62" w:rsidP="006F4C62">
      <w:pPr>
        <w:autoSpaceDE w:val="0"/>
        <w:autoSpaceDN w:val="0"/>
        <w:adjustRightInd w:val="0"/>
        <w:spacing w:after="0" w:line="240" w:lineRule="auto"/>
        <w:rPr>
          <w:rFonts w:ascii="Calibri" w:hAnsi="Calibri" w:cs="Calibri"/>
          <w:sz w:val="21"/>
        </w:rPr>
      </w:pPr>
      <w:r w:rsidRPr="006640A0">
        <w:rPr>
          <w:rFonts w:ascii="Calibri" w:hAnsi="Calibri" w:cs="Calibri"/>
          <w:sz w:val="21"/>
        </w:rPr>
        <w:t>variable, identifies the cases for which we do not have sufficient information to decide,</w:t>
      </w:r>
    </w:p>
    <w:p w14:paraId="71FAC3B1" w14:textId="77777777" w:rsidR="006F4C62" w:rsidRPr="006640A0" w:rsidRDefault="006F4C62" w:rsidP="006F4C62">
      <w:pPr>
        <w:rPr>
          <w:rFonts w:ascii="Calibri" w:hAnsi="Calibri" w:cs="Calibri"/>
          <w:sz w:val="21"/>
        </w:rPr>
      </w:pPr>
      <w:r w:rsidRPr="006640A0">
        <w:rPr>
          <w:rFonts w:ascii="Calibri" w:hAnsi="Calibri" w:cs="Calibri"/>
          <w:sz w:val="21"/>
        </w:rPr>
        <w:t>according to our rules, whether the country is a democracy or not.</w:t>
      </w:r>
    </w:p>
    <w:p w14:paraId="3C3250FE" w14:textId="77777777" w:rsidR="00E75F10" w:rsidRPr="006640A0" w:rsidRDefault="00E75F10" w:rsidP="006F4C62">
      <w:pPr>
        <w:rPr>
          <w:rFonts w:ascii="Calibri" w:hAnsi="Calibri" w:cs="Calibri"/>
          <w:sz w:val="21"/>
        </w:rPr>
      </w:pPr>
    </w:p>
    <w:p w14:paraId="7159E521" w14:textId="77777777" w:rsidR="00E75F10" w:rsidRPr="006640A0" w:rsidRDefault="00E75F10" w:rsidP="00E75F10">
      <w:pPr>
        <w:autoSpaceDE w:val="0"/>
        <w:autoSpaceDN w:val="0"/>
        <w:adjustRightInd w:val="0"/>
        <w:spacing w:after="0" w:line="240" w:lineRule="auto"/>
        <w:rPr>
          <w:rFonts w:ascii="Calibri-Bold" w:hAnsi="Calibri-Bold" w:cs="Calibri-Bold"/>
          <w:b/>
          <w:bCs/>
          <w:sz w:val="20"/>
        </w:rPr>
      </w:pPr>
      <w:r w:rsidRPr="006640A0">
        <w:rPr>
          <w:rFonts w:ascii="Calibri-Bold" w:hAnsi="Calibri-Bold" w:cs="Calibri-Bold"/>
          <w:b/>
          <w:bCs/>
          <w:sz w:val="20"/>
        </w:rPr>
        <w:t>democracy</w:t>
      </w:r>
    </w:p>
    <w:p w14:paraId="76C2B4CC" w14:textId="77777777" w:rsidR="00ED539E" w:rsidRPr="006640A0" w:rsidRDefault="00E75F10" w:rsidP="00E75F10">
      <w:pPr>
        <w:autoSpaceDE w:val="0"/>
        <w:autoSpaceDN w:val="0"/>
        <w:adjustRightInd w:val="0"/>
        <w:spacing w:after="0" w:line="240" w:lineRule="auto"/>
        <w:rPr>
          <w:rFonts w:ascii="Calibri" w:hAnsi="Calibri" w:cs="Calibri"/>
          <w:sz w:val="21"/>
        </w:rPr>
      </w:pPr>
      <w:r w:rsidRPr="006640A0">
        <w:rPr>
          <w:rFonts w:ascii="Calibri" w:hAnsi="Calibri" w:cs="Calibri"/>
          <w:sz w:val="21"/>
        </w:rPr>
        <w:t>Dummy variable coded 1 if the regime qualifies as democratic</w:t>
      </w:r>
      <w:r w:rsidR="00ED539E" w:rsidRPr="006640A0">
        <w:rPr>
          <w:rFonts w:ascii="Calibri" w:hAnsi="Calibri" w:cs="Calibri"/>
          <w:sz w:val="21"/>
        </w:rPr>
        <w:t>, 0 if non-democratic</w:t>
      </w:r>
      <w:r w:rsidRPr="006640A0">
        <w:rPr>
          <w:rFonts w:ascii="Calibri" w:hAnsi="Calibri" w:cs="Calibri"/>
          <w:sz w:val="21"/>
        </w:rPr>
        <w:t xml:space="preserve">. </w:t>
      </w:r>
    </w:p>
    <w:p w14:paraId="52C08568" w14:textId="588F9A55" w:rsidR="00E75F10" w:rsidRPr="006640A0" w:rsidRDefault="00E75F10" w:rsidP="00ED539E">
      <w:pPr>
        <w:autoSpaceDE w:val="0"/>
        <w:autoSpaceDN w:val="0"/>
        <w:adjustRightInd w:val="0"/>
        <w:spacing w:after="0" w:line="240" w:lineRule="auto"/>
        <w:rPr>
          <w:rFonts w:ascii="Calibri" w:hAnsi="Calibri" w:cs="Calibri"/>
          <w:sz w:val="21"/>
        </w:rPr>
      </w:pPr>
      <w:r w:rsidRPr="006640A0">
        <w:rPr>
          <w:rFonts w:ascii="Calibri" w:hAnsi="Calibri" w:cs="Calibri"/>
          <w:sz w:val="21"/>
        </w:rPr>
        <w:t xml:space="preserve">The conditions for </w:t>
      </w:r>
      <w:r w:rsidR="00ED539E" w:rsidRPr="006640A0">
        <w:rPr>
          <w:rFonts w:ascii="Calibri" w:hAnsi="Calibri" w:cs="Calibri"/>
          <w:sz w:val="21"/>
        </w:rPr>
        <w:t>a country to be democratic (democracy=1)</w:t>
      </w:r>
      <w:r w:rsidRPr="006640A0">
        <w:rPr>
          <w:rFonts w:ascii="Calibri" w:hAnsi="Calibri" w:cs="Calibri"/>
          <w:sz w:val="21"/>
        </w:rPr>
        <w:t xml:space="preserve"> are the following:</w:t>
      </w:r>
    </w:p>
    <w:p w14:paraId="3ECACD22" w14:textId="6B0F8653" w:rsidR="00E75F10" w:rsidRPr="006640A0" w:rsidRDefault="00E75F10" w:rsidP="00E75F10">
      <w:pPr>
        <w:autoSpaceDE w:val="0"/>
        <w:autoSpaceDN w:val="0"/>
        <w:adjustRightInd w:val="0"/>
        <w:spacing w:after="0" w:line="240" w:lineRule="auto"/>
        <w:rPr>
          <w:rFonts w:ascii="Calibri" w:hAnsi="Calibri" w:cs="Calibri"/>
          <w:sz w:val="21"/>
        </w:rPr>
      </w:pPr>
      <w:r w:rsidRPr="006640A0">
        <w:rPr>
          <w:rFonts w:ascii="Calibri-Bold" w:hAnsi="Calibri-Bold" w:cs="Calibri-Bold"/>
          <w:b/>
          <w:bCs/>
          <w:sz w:val="20"/>
        </w:rPr>
        <w:t>democracy</w:t>
      </w:r>
      <w:r w:rsidRPr="006640A0">
        <w:rPr>
          <w:rFonts w:ascii="Calibri" w:hAnsi="Calibri" w:cs="Calibri"/>
          <w:sz w:val="21"/>
        </w:rPr>
        <w:t>=1 if</w:t>
      </w:r>
      <w:r w:rsidR="00ED539E" w:rsidRPr="006640A0">
        <w:rPr>
          <w:rFonts w:ascii="Calibri" w:hAnsi="Calibri" w:cs="Calibri"/>
          <w:sz w:val="21"/>
        </w:rPr>
        <w:t xml:space="preserve">: </w:t>
      </w:r>
    </w:p>
    <w:p w14:paraId="052C6FD7" w14:textId="00DB6F9B" w:rsidR="00E75F10" w:rsidRPr="006640A0" w:rsidRDefault="00E75F10" w:rsidP="00ED539E">
      <w:pPr>
        <w:pStyle w:val="Paragrafoelenco"/>
        <w:numPr>
          <w:ilvl w:val="0"/>
          <w:numId w:val="2"/>
        </w:numPr>
        <w:autoSpaceDE w:val="0"/>
        <w:autoSpaceDN w:val="0"/>
        <w:adjustRightInd w:val="0"/>
        <w:spacing w:after="0" w:line="240" w:lineRule="auto"/>
        <w:rPr>
          <w:rFonts w:ascii="Calibri" w:hAnsi="Calibri" w:cs="Calibri"/>
          <w:sz w:val="21"/>
        </w:rPr>
      </w:pPr>
      <w:proofErr w:type="spellStart"/>
      <w:r w:rsidRPr="006640A0">
        <w:rPr>
          <w:rFonts w:ascii="Calibri-Bold" w:hAnsi="Calibri-Bold" w:cs="Calibri-Bold"/>
          <w:b/>
          <w:bCs/>
          <w:sz w:val="20"/>
        </w:rPr>
        <w:t>exselec</w:t>
      </w:r>
      <w:proofErr w:type="spellEnd"/>
      <w:r w:rsidRPr="006640A0">
        <w:rPr>
          <w:rFonts w:ascii="Calibri-Bold" w:hAnsi="Calibri-Bold" w:cs="Calibri-Bold"/>
          <w:b/>
          <w:bCs/>
          <w:sz w:val="20"/>
        </w:rPr>
        <w:t xml:space="preserve"> </w:t>
      </w:r>
      <w:r w:rsidR="00E92635" w:rsidRPr="006640A0">
        <w:rPr>
          <w:rFonts w:ascii="Calibri" w:hAnsi="Calibri" w:cs="Calibri"/>
          <w:sz w:val="21"/>
        </w:rPr>
        <w:t>≤</w:t>
      </w:r>
      <w:r w:rsidRPr="006640A0">
        <w:rPr>
          <w:rFonts w:ascii="Calibri" w:hAnsi="Calibri" w:cs="Calibri"/>
          <w:sz w:val="21"/>
        </w:rPr>
        <w:t>2 (and)</w:t>
      </w:r>
    </w:p>
    <w:p w14:paraId="14CB4075" w14:textId="77777777" w:rsidR="00E75F10" w:rsidRPr="006640A0" w:rsidRDefault="00E75F10" w:rsidP="00ED539E">
      <w:pPr>
        <w:pStyle w:val="Paragrafoelenco"/>
        <w:numPr>
          <w:ilvl w:val="0"/>
          <w:numId w:val="2"/>
        </w:numPr>
        <w:autoSpaceDE w:val="0"/>
        <w:autoSpaceDN w:val="0"/>
        <w:adjustRightInd w:val="0"/>
        <w:spacing w:after="0" w:line="240" w:lineRule="auto"/>
        <w:rPr>
          <w:rFonts w:ascii="Calibri" w:hAnsi="Calibri" w:cs="Calibri"/>
          <w:sz w:val="21"/>
        </w:rPr>
      </w:pPr>
      <w:proofErr w:type="spellStart"/>
      <w:r w:rsidRPr="006640A0">
        <w:rPr>
          <w:rFonts w:ascii="Calibri-Bold" w:hAnsi="Calibri-Bold" w:cs="Calibri-Bold"/>
          <w:b/>
          <w:bCs/>
          <w:sz w:val="20"/>
        </w:rPr>
        <w:t>legselec</w:t>
      </w:r>
      <w:proofErr w:type="spellEnd"/>
      <w:r w:rsidRPr="006640A0">
        <w:rPr>
          <w:rFonts w:ascii="Calibri" w:hAnsi="Calibri" w:cs="Calibri"/>
          <w:sz w:val="21"/>
        </w:rPr>
        <w:t xml:space="preserve">=2 (and) </w:t>
      </w:r>
      <w:r w:rsidRPr="006640A0">
        <w:rPr>
          <w:rFonts w:ascii="Calibri-Bold" w:hAnsi="Calibri-Bold" w:cs="Calibri-Bold"/>
          <w:b/>
          <w:bCs/>
          <w:sz w:val="20"/>
        </w:rPr>
        <w:t>closed</w:t>
      </w:r>
      <w:r w:rsidRPr="006640A0">
        <w:rPr>
          <w:rFonts w:ascii="Calibri" w:hAnsi="Calibri" w:cs="Calibri"/>
          <w:sz w:val="21"/>
        </w:rPr>
        <w:t>=2 (and)</w:t>
      </w:r>
    </w:p>
    <w:p w14:paraId="54748891" w14:textId="77777777" w:rsidR="00E75F10" w:rsidRPr="006640A0" w:rsidRDefault="00E75F10" w:rsidP="00ED539E">
      <w:pPr>
        <w:pStyle w:val="Paragrafoelenco"/>
        <w:numPr>
          <w:ilvl w:val="0"/>
          <w:numId w:val="2"/>
        </w:numPr>
        <w:autoSpaceDE w:val="0"/>
        <w:autoSpaceDN w:val="0"/>
        <w:adjustRightInd w:val="0"/>
        <w:spacing w:after="0" w:line="240" w:lineRule="auto"/>
        <w:rPr>
          <w:rFonts w:ascii="Calibri" w:hAnsi="Calibri" w:cs="Calibri"/>
          <w:sz w:val="21"/>
        </w:rPr>
      </w:pPr>
      <w:proofErr w:type="spellStart"/>
      <w:r w:rsidRPr="006640A0">
        <w:rPr>
          <w:rFonts w:ascii="Calibri-Bold" w:hAnsi="Calibri-Bold" w:cs="Calibri-Bold"/>
          <w:b/>
          <w:bCs/>
          <w:sz w:val="20"/>
        </w:rPr>
        <w:t>dejure</w:t>
      </w:r>
      <w:proofErr w:type="spellEnd"/>
      <w:r w:rsidRPr="006640A0">
        <w:rPr>
          <w:rFonts w:ascii="Calibri" w:hAnsi="Calibri" w:cs="Calibri"/>
          <w:sz w:val="21"/>
        </w:rPr>
        <w:t xml:space="preserve">=2 (and) </w:t>
      </w:r>
      <w:proofErr w:type="spellStart"/>
      <w:r w:rsidRPr="006640A0">
        <w:rPr>
          <w:rFonts w:ascii="Calibri-Bold" w:hAnsi="Calibri-Bold" w:cs="Calibri-Bold"/>
          <w:b/>
          <w:bCs/>
          <w:sz w:val="20"/>
        </w:rPr>
        <w:t>defacto</w:t>
      </w:r>
      <w:proofErr w:type="spellEnd"/>
      <w:r w:rsidRPr="006640A0">
        <w:rPr>
          <w:rFonts w:ascii="Calibri" w:hAnsi="Calibri" w:cs="Calibri"/>
          <w:sz w:val="21"/>
        </w:rPr>
        <w:t xml:space="preserve">=2 (and) </w:t>
      </w:r>
      <w:r w:rsidRPr="006640A0">
        <w:rPr>
          <w:rFonts w:ascii="Calibri-Bold" w:hAnsi="Calibri-Bold" w:cs="Calibri-Bold"/>
          <w:b/>
          <w:bCs/>
          <w:sz w:val="20"/>
        </w:rPr>
        <w:t>defacto2</w:t>
      </w:r>
      <w:r w:rsidRPr="006640A0">
        <w:rPr>
          <w:rFonts w:ascii="Calibri" w:hAnsi="Calibri" w:cs="Calibri"/>
          <w:sz w:val="21"/>
        </w:rPr>
        <w:t xml:space="preserve">=2 (and) </w:t>
      </w:r>
      <w:proofErr w:type="spellStart"/>
      <w:r w:rsidRPr="006640A0">
        <w:rPr>
          <w:rFonts w:ascii="Calibri-Bold" w:hAnsi="Calibri-Bold" w:cs="Calibri-Bold"/>
          <w:b/>
          <w:bCs/>
          <w:sz w:val="20"/>
        </w:rPr>
        <w:t>lparty</w:t>
      </w:r>
      <w:proofErr w:type="spellEnd"/>
      <w:r w:rsidRPr="006640A0">
        <w:rPr>
          <w:rFonts w:ascii="Calibri-Italic" w:hAnsi="Calibri-Italic" w:cs="Calibri-Italic"/>
          <w:i/>
          <w:iCs/>
          <w:sz w:val="20"/>
        </w:rPr>
        <w:t xml:space="preserve">=2 </w:t>
      </w:r>
      <w:r w:rsidRPr="006640A0">
        <w:rPr>
          <w:rFonts w:ascii="Calibri" w:hAnsi="Calibri" w:cs="Calibri"/>
          <w:sz w:val="21"/>
        </w:rPr>
        <w:t>(and)</w:t>
      </w:r>
    </w:p>
    <w:p w14:paraId="15A80822" w14:textId="77777777" w:rsidR="00E75F10" w:rsidRPr="006640A0" w:rsidRDefault="00E75F10" w:rsidP="00ED539E">
      <w:pPr>
        <w:pStyle w:val="Paragrafoelenco"/>
        <w:numPr>
          <w:ilvl w:val="0"/>
          <w:numId w:val="2"/>
        </w:numPr>
        <w:autoSpaceDE w:val="0"/>
        <w:autoSpaceDN w:val="0"/>
        <w:adjustRightInd w:val="0"/>
        <w:spacing w:after="0" w:line="240" w:lineRule="auto"/>
        <w:rPr>
          <w:rFonts w:ascii="Calibri" w:hAnsi="Calibri" w:cs="Calibri"/>
          <w:sz w:val="21"/>
        </w:rPr>
      </w:pPr>
      <w:r w:rsidRPr="006640A0">
        <w:rPr>
          <w:rFonts w:ascii="Calibri-Bold" w:hAnsi="Calibri-Bold" w:cs="Calibri-Bold"/>
          <w:b/>
          <w:bCs/>
          <w:sz w:val="20"/>
        </w:rPr>
        <w:t>type2</w:t>
      </w:r>
      <w:r w:rsidRPr="006640A0">
        <w:rPr>
          <w:rFonts w:ascii="Calibri" w:hAnsi="Calibri" w:cs="Calibri"/>
          <w:sz w:val="21"/>
        </w:rPr>
        <w:t>=0 (and)</w:t>
      </w:r>
    </w:p>
    <w:p w14:paraId="6A4CB194" w14:textId="77777777" w:rsidR="00E75F10" w:rsidRPr="006640A0" w:rsidRDefault="00E75F10" w:rsidP="00ED539E">
      <w:pPr>
        <w:pStyle w:val="Paragrafoelenco"/>
        <w:numPr>
          <w:ilvl w:val="0"/>
          <w:numId w:val="2"/>
        </w:numPr>
        <w:rPr>
          <w:rFonts w:ascii="Calibri" w:hAnsi="Calibri" w:cs="Calibri"/>
          <w:sz w:val="21"/>
        </w:rPr>
      </w:pPr>
      <w:proofErr w:type="spellStart"/>
      <w:r w:rsidRPr="006640A0">
        <w:rPr>
          <w:rFonts w:ascii="Calibri-Bold" w:hAnsi="Calibri-Bold" w:cs="Calibri-Bold"/>
          <w:b/>
          <w:bCs/>
          <w:sz w:val="20"/>
        </w:rPr>
        <w:t>incumb</w:t>
      </w:r>
      <w:proofErr w:type="spellEnd"/>
      <w:r w:rsidRPr="006640A0">
        <w:rPr>
          <w:rFonts w:ascii="Calibri" w:hAnsi="Calibri" w:cs="Calibri"/>
          <w:sz w:val="21"/>
        </w:rPr>
        <w:t>=0</w:t>
      </w:r>
    </w:p>
    <w:p w14:paraId="1B456192" w14:textId="77777777" w:rsidR="00144983" w:rsidRPr="006640A0" w:rsidRDefault="00144983" w:rsidP="00E75F10">
      <w:pPr>
        <w:rPr>
          <w:rFonts w:ascii="Calibri" w:hAnsi="Calibri" w:cs="Calibri"/>
          <w:sz w:val="21"/>
        </w:rPr>
      </w:pPr>
    </w:p>
    <w:p w14:paraId="7EA6DA9A" w14:textId="77777777" w:rsidR="003520EA" w:rsidRPr="006640A0" w:rsidRDefault="003520EA">
      <w:pPr>
        <w:rPr>
          <w:rFonts w:ascii="Calibri" w:hAnsi="Calibri" w:cs="Calibri"/>
          <w:b/>
          <w:sz w:val="32"/>
        </w:rPr>
      </w:pPr>
    </w:p>
    <w:p w14:paraId="28B4F3E6" w14:textId="77777777" w:rsidR="0096669A" w:rsidRPr="006640A0" w:rsidRDefault="0096669A">
      <w:pPr>
        <w:rPr>
          <w:rFonts w:ascii="Calibri" w:hAnsi="Calibri" w:cs="Calibri"/>
          <w:b/>
          <w:sz w:val="36"/>
        </w:rPr>
      </w:pPr>
      <w:r w:rsidRPr="006640A0">
        <w:rPr>
          <w:rFonts w:ascii="Calibri" w:hAnsi="Calibri" w:cs="Calibri"/>
          <w:b/>
          <w:sz w:val="36"/>
        </w:rPr>
        <w:br w:type="page"/>
      </w:r>
    </w:p>
    <w:p w14:paraId="17FF12CB" w14:textId="19BBCC72" w:rsidR="0032236D" w:rsidRPr="009120D5" w:rsidRDefault="003520EA" w:rsidP="00144983">
      <w:pPr>
        <w:rPr>
          <w:rFonts w:ascii="Calibri" w:hAnsi="Calibri" w:cs="Calibri"/>
          <w:b/>
          <w:sz w:val="32"/>
          <w:szCs w:val="21"/>
        </w:rPr>
      </w:pPr>
      <w:r w:rsidRPr="009120D5">
        <w:rPr>
          <w:rFonts w:ascii="Calibri" w:hAnsi="Calibri" w:cs="Calibri"/>
          <w:b/>
          <w:sz w:val="32"/>
          <w:szCs w:val="21"/>
        </w:rPr>
        <w:lastRenderedPageBreak/>
        <w:t>POLITY 5</w:t>
      </w:r>
      <w:r w:rsidR="007660D6" w:rsidRPr="009120D5">
        <w:rPr>
          <w:rFonts w:ascii="Calibri" w:hAnsi="Calibri" w:cs="Calibri"/>
          <w:b/>
          <w:sz w:val="32"/>
          <w:szCs w:val="21"/>
        </w:rPr>
        <w:t xml:space="preserve"> – User manual extract</w:t>
      </w:r>
    </w:p>
    <w:p w14:paraId="2F80B570" w14:textId="77777777" w:rsidR="00D6679C" w:rsidRPr="009120D5" w:rsidRDefault="00D6679C" w:rsidP="00144983">
      <w:pPr>
        <w:rPr>
          <w:rFonts w:ascii="Calibri" w:hAnsi="Calibri" w:cs="Calibri"/>
          <w:b/>
          <w:szCs w:val="21"/>
        </w:rPr>
      </w:pPr>
      <w:r w:rsidRPr="009120D5">
        <w:rPr>
          <w:rFonts w:ascii="Calibri" w:hAnsi="Calibri" w:cs="Calibri"/>
          <w:b/>
          <w:szCs w:val="21"/>
        </w:rPr>
        <w:t>DEMOC</w:t>
      </w:r>
      <w:r w:rsidR="001B59B5" w:rsidRPr="009120D5">
        <w:rPr>
          <w:rFonts w:ascii="Calibri" w:hAnsi="Calibri" w:cs="Calibri"/>
          <w:b/>
          <w:szCs w:val="21"/>
        </w:rPr>
        <w:t>:</w:t>
      </w:r>
    </w:p>
    <w:p w14:paraId="77BD4C4C" w14:textId="77777777" w:rsidR="001B59B5" w:rsidRPr="009120D5" w:rsidRDefault="001B59B5" w:rsidP="001B59B5">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The Democracy index is an additive eleven-point scale (0-10). The operational indicator of</w:t>
      </w:r>
    </w:p>
    <w:p w14:paraId="3424EBCF" w14:textId="77777777" w:rsidR="001B59B5" w:rsidRPr="009120D5" w:rsidRDefault="001B59B5" w:rsidP="001B59B5">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 xml:space="preserve">democracy is derived from </w:t>
      </w:r>
      <w:proofErr w:type="spellStart"/>
      <w:r w:rsidRPr="009120D5">
        <w:rPr>
          <w:rFonts w:ascii="ArialMT" w:hAnsi="ArialMT" w:cs="ArialMT"/>
          <w:sz w:val="18"/>
          <w:szCs w:val="18"/>
        </w:rPr>
        <w:t>codings</w:t>
      </w:r>
      <w:proofErr w:type="spellEnd"/>
      <w:r w:rsidRPr="009120D5">
        <w:rPr>
          <w:rFonts w:ascii="ArialMT" w:hAnsi="ArialMT" w:cs="ArialMT"/>
          <w:sz w:val="18"/>
          <w:szCs w:val="18"/>
        </w:rPr>
        <w:t xml:space="preserve"> of the competitiveness of political participation (variable 3.6), the openness and competitiveness of executive recruitment (variables 3.3 and 3.2), and constraints on the chief executive (variable 3.4) using the following weights:</w:t>
      </w:r>
    </w:p>
    <w:p w14:paraId="077722C5" w14:textId="77777777" w:rsidR="00255343" w:rsidRPr="009120D5" w:rsidRDefault="00255343" w:rsidP="001B59B5">
      <w:pPr>
        <w:autoSpaceDE w:val="0"/>
        <w:autoSpaceDN w:val="0"/>
        <w:adjustRightInd w:val="0"/>
        <w:spacing w:after="0" w:line="240" w:lineRule="auto"/>
        <w:rPr>
          <w:rFonts w:ascii="ArialMT" w:hAnsi="ArialMT" w:cs="ArialMT"/>
          <w:sz w:val="18"/>
          <w:szCs w:val="18"/>
        </w:rPr>
      </w:pPr>
    </w:p>
    <w:p w14:paraId="007D8662" w14:textId="77777777" w:rsidR="00D6679C" w:rsidRPr="009120D5" w:rsidRDefault="00D6679C" w:rsidP="00144983">
      <w:pPr>
        <w:rPr>
          <w:sz w:val="20"/>
          <w:szCs w:val="20"/>
        </w:rPr>
      </w:pPr>
      <w:r w:rsidRPr="009120D5">
        <w:rPr>
          <w:noProof/>
          <w:sz w:val="20"/>
          <w:szCs w:val="20"/>
          <w:lang w:val="it-IT" w:eastAsia="it-IT"/>
        </w:rPr>
        <w:drawing>
          <wp:inline distT="0" distB="0" distL="0" distR="0" wp14:anchorId="2587F0CE" wp14:editId="3E1FD5B5">
            <wp:extent cx="2496552" cy="1993046"/>
            <wp:effectExtent l="0" t="0" r="571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45692" cy="2032275"/>
                    </a:xfrm>
                    <a:prstGeom prst="rect">
                      <a:avLst/>
                    </a:prstGeom>
                  </pic:spPr>
                </pic:pic>
              </a:graphicData>
            </a:graphic>
          </wp:inline>
        </w:drawing>
      </w:r>
    </w:p>
    <w:p w14:paraId="6A991486"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 xml:space="preserve">This "institutional democracy" index follows a logic similar to that underlying the Polity I </w:t>
      </w:r>
      <w:proofErr w:type="gramStart"/>
      <w:r w:rsidRPr="009120D5">
        <w:rPr>
          <w:rFonts w:ascii="ArialMT" w:hAnsi="ArialMT" w:cs="ArialMT"/>
          <w:sz w:val="18"/>
          <w:szCs w:val="18"/>
        </w:rPr>
        <w:t>analyses</w:t>
      </w:r>
      <w:proofErr w:type="gramEnd"/>
      <w:r w:rsidRPr="009120D5">
        <w:rPr>
          <w:rFonts w:ascii="ArialMT" w:hAnsi="ArialMT" w:cs="ArialMT"/>
          <w:sz w:val="18"/>
          <w:szCs w:val="18"/>
        </w:rPr>
        <w:t>.</w:t>
      </w:r>
    </w:p>
    <w:p w14:paraId="0DB537FE"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There is no "necessary condition" for characterizing a political system as democratic, rather</w:t>
      </w:r>
    </w:p>
    <w:p w14:paraId="7C31CC02"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democracy is treated as a variable. For example, the scale discriminates among Western</w:t>
      </w:r>
    </w:p>
    <w:p w14:paraId="1D6C6689"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parliamentary and presidential systems based on the extent of constraints on the chief executive.</w:t>
      </w:r>
    </w:p>
    <w:p w14:paraId="62A64858"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Charles de Gaulle as president of the French Fifth Republic operated within slight to moderate</w:t>
      </w:r>
    </w:p>
    <w:p w14:paraId="2032491D"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 xml:space="preserve">political limitations. </w:t>
      </w:r>
      <w:proofErr w:type="gramStart"/>
      <w:r w:rsidRPr="009120D5">
        <w:rPr>
          <w:rFonts w:ascii="ArialMT" w:hAnsi="ArialMT" w:cs="ArialMT"/>
          <w:sz w:val="18"/>
          <w:szCs w:val="18"/>
        </w:rPr>
        <w:t>Thus</w:t>
      </w:r>
      <w:proofErr w:type="gramEnd"/>
      <w:r w:rsidRPr="009120D5">
        <w:rPr>
          <w:rFonts w:ascii="ArialMT" w:hAnsi="ArialMT" w:cs="ArialMT"/>
          <w:sz w:val="18"/>
          <w:szCs w:val="18"/>
        </w:rPr>
        <w:t xml:space="preserve"> the early years of the Fifth Republic have lower Democracy scores than</w:t>
      </w:r>
    </w:p>
    <w:p w14:paraId="442B9BA7"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the United States or the Federal Republic of Germany, where constraints on the executive</w:t>
      </w:r>
    </w:p>
    <w:p w14:paraId="71645BB3" w14:textId="665659B1" w:rsidR="00255343" w:rsidRPr="009120D5" w:rsidRDefault="00255343" w:rsidP="00255343">
      <w:pPr>
        <w:rPr>
          <w:rFonts w:ascii="ArialMT" w:hAnsi="ArialMT" w:cs="ArialMT"/>
          <w:sz w:val="18"/>
          <w:szCs w:val="18"/>
        </w:rPr>
      </w:pPr>
      <w:r w:rsidRPr="009120D5">
        <w:rPr>
          <w:rFonts w:ascii="ArialMT" w:hAnsi="ArialMT" w:cs="ArialMT"/>
          <w:sz w:val="18"/>
          <w:szCs w:val="18"/>
        </w:rPr>
        <w:t>approach parity.</w:t>
      </w:r>
    </w:p>
    <w:p w14:paraId="321EE574" w14:textId="77777777" w:rsidR="00255343" w:rsidRPr="009120D5" w:rsidRDefault="00255343" w:rsidP="00255343">
      <w:pPr>
        <w:rPr>
          <w:sz w:val="20"/>
          <w:szCs w:val="20"/>
        </w:rPr>
      </w:pPr>
    </w:p>
    <w:p w14:paraId="66555DB1" w14:textId="77777777" w:rsidR="003520EA" w:rsidRPr="009120D5" w:rsidRDefault="003520EA" w:rsidP="00144983">
      <w:pPr>
        <w:rPr>
          <w:b/>
          <w:szCs w:val="20"/>
        </w:rPr>
      </w:pPr>
      <w:r w:rsidRPr="009120D5">
        <w:rPr>
          <w:b/>
          <w:szCs w:val="20"/>
        </w:rPr>
        <w:t>AUTOC</w:t>
      </w:r>
      <w:r w:rsidR="001B59B5" w:rsidRPr="009120D5">
        <w:rPr>
          <w:b/>
          <w:szCs w:val="20"/>
        </w:rPr>
        <w:t>:</w:t>
      </w:r>
    </w:p>
    <w:p w14:paraId="73F8453C"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An eleven-point Autocracy scale is constructed additively. Our operational index score of autocracy</w:t>
      </w:r>
    </w:p>
    <w:p w14:paraId="16850B41"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 xml:space="preserve">is derived from </w:t>
      </w:r>
      <w:proofErr w:type="spellStart"/>
      <w:r w:rsidRPr="009120D5">
        <w:rPr>
          <w:rFonts w:ascii="ArialMT" w:hAnsi="ArialMT" w:cs="ArialMT"/>
          <w:sz w:val="18"/>
          <w:szCs w:val="18"/>
        </w:rPr>
        <w:t>codings</w:t>
      </w:r>
      <w:proofErr w:type="spellEnd"/>
      <w:r w:rsidRPr="009120D5">
        <w:rPr>
          <w:rFonts w:ascii="ArialMT" w:hAnsi="ArialMT" w:cs="ArialMT"/>
          <w:sz w:val="18"/>
          <w:szCs w:val="18"/>
        </w:rPr>
        <w:t xml:space="preserve"> of the competitiveness of political participation (variable 3.6), the regulation</w:t>
      </w:r>
    </w:p>
    <w:p w14:paraId="090D8B37"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of participation (variable 3.5), the openness and competitiveness of executive recruitment (variables 3.2 and 3.3), and constraints on the chief executive (variable 3.4) using the following weights:</w:t>
      </w:r>
    </w:p>
    <w:p w14:paraId="67A28536" w14:textId="77777777" w:rsidR="003520EA" w:rsidRPr="009120D5" w:rsidRDefault="003520EA" w:rsidP="00144983">
      <w:pPr>
        <w:rPr>
          <w:sz w:val="20"/>
          <w:szCs w:val="20"/>
        </w:rPr>
      </w:pPr>
      <w:r w:rsidRPr="009120D5">
        <w:rPr>
          <w:noProof/>
          <w:sz w:val="20"/>
          <w:szCs w:val="20"/>
          <w:lang w:val="it-IT" w:eastAsia="it-IT"/>
        </w:rPr>
        <w:drawing>
          <wp:inline distT="0" distB="0" distL="0" distR="0" wp14:anchorId="5991FA0C" wp14:editId="507989D8">
            <wp:extent cx="2809373" cy="2369063"/>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0057" cy="2403370"/>
                    </a:xfrm>
                    <a:prstGeom prst="rect">
                      <a:avLst/>
                    </a:prstGeom>
                  </pic:spPr>
                </pic:pic>
              </a:graphicData>
            </a:graphic>
          </wp:inline>
        </w:drawing>
      </w:r>
    </w:p>
    <w:p w14:paraId="60DD465A" w14:textId="77777777" w:rsidR="008F2BCF" w:rsidRPr="009120D5" w:rsidRDefault="008F2BCF" w:rsidP="00144983">
      <w:pPr>
        <w:rPr>
          <w:sz w:val="20"/>
          <w:szCs w:val="20"/>
        </w:rPr>
      </w:pPr>
    </w:p>
    <w:p w14:paraId="23E0CD74" w14:textId="77777777" w:rsidR="00255343" w:rsidRPr="009120D5" w:rsidRDefault="008F2BCF" w:rsidP="00144983">
      <w:pPr>
        <w:rPr>
          <w:b/>
          <w:szCs w:val="20"/>
        </w:rPr>
      </w:pPr>
      <w:r w:rsidRPr="009120D5">
        <w:rPr>
          <w:b/>
          <w:szCs w:val="20"/>
        </w:rPr>
        <w:t>POLITY</w:t>
      </w:r>
      <w:r w:rsidR="00F30CD7" w:rsidRPr="009120D5">
        <w:rPr>
          <w:b/>
          <w:szCs w:val="20"/>
        </w:rPr>
        <w:t>:</w:t>
      </w:r>
    </w:p>
    <w:p w14:paraId="02369E0E" w14:textId="77777777"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Combined Polity Score: The POLITY score is computed by subtracting the AUTOC score from the</w:t>
      </w:r>
    </w:p>
    <w:p w14:paraId="045A3A6F" w14:textId="63E0C7B5" w:rsidR="00255343" w:rsidRPr="009120D5" w:rsidRDefault="00255343" w:rsidP="00255343">
      <w:pPr>
        <w:autoSpaceDE w:val="0"/>
        <w:autoSpaceDN w:val="0"/>
        <w:adjustRightInd w:val="0"/>
        <w:spacing w:after="0" w:line="240" w:lineRule="auto"/>
        <w:rPr>
          <w:rFonts w:ascii="ArialMT" w:hAnsi="ArialMT" w:cs="ArialMT"/>
          <w:sz w:val="18"/>
          <w:szCs w:val="18"/>
        </w:rPr>
      </w:pPr>
      <w:r w:rsidRPr="009120D5">
        <w:rPr>
          <w:rFonts w:ascii="ArialMT" w:hAnsi="ArialMT" w:cs="ArialMT"/>
          <w:sz w:val="18"/>
          <w:szCs w:val="18"/>
        </w:rPr>
        <w:t xml:space="preserve">DEMOC score; the resulting unified polity scale ranges from +10 (strongly democratic) to </w:t>
      </w:r>
      <w:r w:rsidR="00BC3883" w:rsidRPr="009120D5">
        <w:rPr>
          <w:rFonts w:ascii="WP-MathA" w:hAnsi="WP-MathA" w:cs="WP-MathA"/>
          <w:sz w:val="18"/>
          <w:szCs w:val="18"/>
        </w:rPr>
        <w:t>-</w:t>
      </w:r>
      <w:r w:rsidRPr="009120D5">
        <w:rPr>
          <w:rFonts w:ascii="ArialMT" w:hAnsi="ArialMT" w:cs="ArialMT"/>
          <w:sz w:val="18"/>
          <w:szCs w:val="18"/>
        </w:rPr>
        <w:t>10</w:t>
      </w:r>
    </w:p>
    <w:p w14:paraId="14806269" w14:textId="77777777" w:rsidR="00255343" w:rsidRPr="009120D5" w:rsidRDefault="00255343" w:rsidP="00255343">
      <w:pPr>
        <w:rPr>
          <w:b/>
          <w:sz w:val="20"/>
          <w:szCs w:val="20"/>
        </w:rPr>
      </w:pPr>
      <w:r w:rsidRPr="009120D5">
        <w:rPr>
          <w:rFonts w:ascii="ArialMT" w:hAnsi="ArialMT" w:cs="ArialMT"/>
          <w:sz w:val="18"/>
          <w:szCs w:val="18"/>
        </w:rPr>
        <w:lastRenderedPageBreak/>
        <w:t>(strongly autocratic).</w:t>
      </w:r>
      <w:r w:rsidR="008F2BCF" w:rsidRPr="009120D5">
        <w:rPr>
          <w:b/>
          <w:sz w:val="20"/>
          <w:szCs w:val="20"/>
        </w:rPr>
        <w:t xml:space="preserve"> </w:t>
      </w:r>
    </w:p>
    <w:p w14:paraId="1C4C1574" w14:textId="77777777" w:rsidR="00255343" w:rsidRPr="009120D5" w:rsidRDefault="00255343" w:rsidP="00255343">
      <w:pPr>
        <w:rPr>
          <w:b/>
          <w:sz w:val="20"/>
          <w:szCs w:val="20"/>
        </w:rPr>
      </w:pPr>
    </w:p>
    <w:p w14:paraId="2DDFBA07" w14:textId="77777777" w:rsidR="008D42B6" w:rsidRPr="009120D5" w:rsidRDefault="008D42B6" w:rsidP="00255343">
      <w:pPr>
        <w:rPr>
          <w:b/>
          <w:sz w:val="20"/>
          <w:szCs w:val="20"/>
        </w:rPr>
      </w:pPr>
    </w:p>
    <w:p w14:paraId="7AF0672F" w14:textId="77777777" w:rsidR="005F47AA" w:rsidRPr="009120D5" w:rsidRDefault="005F47AA" w:rsidP="00255343">
      <w:pPr>
        <w:rPr>
          <w:b/>
          <w:szCs w:val="20"/>
        </w:rPr>
      </w:pPr>
      <w:r w:rsidRPr="009120D5">
        <w:rPr>
          <w:b/>
          <w:szCs w:val="20"/>
        </w:rPr>
        <w:t>COMPONENT VARIABLES:</w:t>
      </w:r>
    </w:p>
    <w:p w14:paraId="73B366F3" w14:textId="77777777" w:rsidR="008D42B6" w:rsidRPr="009120D5" w:rsidRDefault="008D42B6" w:rsidP="00255343">
      <w:pPr>
        <w:rPr>
          <w:b/>
          <w:sz w:val="20"/>
          <w:szCs w:val="20"/>
        </w:rPr>
      </w:pPr>
      <w:r w:rsidRPr="009120D5">
        <w:rPr>
          <w:b/>
          <w:sz w:val="20"/>
          <w:szCs w:val="20"/>
        </w:rPr>
        <w:t xml:space="preserve">3.2 XRCOMP (all versions) </w:t>
      </w:r>
    </w:p>
    <w:p w14:paraId="44817E06" w14:textId="77777777" w:rsidR="008D42B6" w:rsidRPr="009120D5" w:rsidRDefault="008D42B6" w:rsidP="00255343">
      <w:pPr>
        <w:rPr>
          <w:sz w:val="20"/>
          <w:szCs w:val="20"/>
        </w:rPr>
      </w:pPr>
      <w:r w:rsidRPr="009120D5">
        <w:rPr>
          <w:sz w:val="20"/>
          <w:szCs w:val="20"/>
        </w:rPr>
        <w:t xml:space="preserve">Competitiveness of Executive Recruitment: Competitiveness refers to the extent that prevailing modes of advancement give subordinates equal opportunities to become </w:t>
      </w:r>
      <w:proofErr w:type="spellStart"/>
      <w:r w:rsidRPr="009120D5">
        <w:rPr>
          <w:sz w:val="20"/>
          <w:szCs w:val="20"/>
        </w:rPr>
        <w:t>superordinates</w:t>
      </w:r>
      <w:proofErr w:type="spellEnd"/>
      <w:r w:rsidRPr="009120D5">
        <w:rPr>
          <w:sz w:val="20"/>
          <w:szCs w:val="20"/>
        </w:rPr>
        <w:t xml:space="preserve"> (</w:t>
      </w:r>
      <w:proofErr w:type="spellStart"/>
      <w:r w:rsidRPr="009120D5">
        <w:rPr>
          <w:sz w:val="20"/>
          <w:szCs w:val="20"/>
        </w:rPr>
        <w:t>Gurr</w:t>
      </w:r>
      <w:proofErr w:type="spellEnd"/>
      <w:r w:rsidRPr="009120D5">
        <w:rPr>
          <w:sz w:val="20"/>
          <w:szCs w:val="20"/>
        </w:rPr>
        <w:t xml:space="preserve"> 1974, 1483).</w:t>
      </w:r>
    </w:p>
    <w:p w14:paraId="36CC8EDC" w14:textId="77777777" w:rsidR="008D42B6" w:rsidRPr="009120D5" w:rsidRDefault="008D42B6" w:rsidP="008D42B6">
      <w:pPr>
        <w:rPr>
          <w:sz w:val="20"/>
          <w:szCs w:val="20"/>
        </w:rPr>
      </w:pPr>
      <w:r w:rsidRPr="009120D5">
        <w:rPr>
          <w:sz w:val="20"/>
          <w:szCs w:val="20"/>
        </w:rPr>
        <w:t xml:space="preserve">(1) Selection: Chief executives are determined by hereditary succession, designation, or by a combination of both, as in monarchies whose chief minister is chosen by king or court. Examples of pure designative selection are rigged, unopposed elections; repeated replacement of presidents before their terms end; recurrent military selection of civilian executives; selection within an institutionalized single party; recurrent incumbent selection of successors; repeated election boycotts by the major opposition parties, etc. </w:t>
      </w:r>
    </w:p>
    <w:p w14:paraId="6091703A" w14:textId="77777777" w:rsidR="008D42B6" w:rsidRPr="009120D5" w:rsidRDefault="008D42B6" w:rsidP="008D42B6">
      <w:pPr>
        <w:rPr>
          <w:sz w:val="20"/>
          <w:szCs w:val="20"/>
        </w:rPr>
      </w:pPr>
      <w:r w:rsidRPr="009120D5">
        <w:rPr>
          <w:sz w:val="20"/>
          <w:szCs w:val="20"/>
        </w:rPr>
        <w:t xml:space="preserve">(2) Dual/Transitional: Dual executives in which one is chosen by hereditary succession, the other by competitive election. Also used for transitional arrangements between selection (ascription and/or designation) and competitive election. </w:t>
      </w:r>
    </w:p>
    <w:p w14:paraId="468B46E6" w14:textId="77777777" w:rsidR="008D42B6" w:rsidRPr="009120D5" w:rsidRDefault="008D42B6" w:rsidP="008D42B6">
      <w:pPr>
        <w:rPr>
          <w:sz w:val="20"/>
          <w:szCs w:val="20"/>
        </w:rPr>
      </w:pPr>
      <w:r w:rsidRPr="009120D5">
        <w:rPr>
          <w:sz w:val="20"/>
          <w:szCs w:val="20"/>
        </w:rPr>
        <w:t>(3) Election: Chief executives are typically chosen in or through competitive elections matching two or more major parties or candidates. (Elections may be popular or by an elected assembly.)</w:t>
      </w:r>
    </w:p>
    <w:p w14:paraId="682BB99F" w14:textId="77777777" w:rsidR="008D42B6" w:rsidRPr="009120D5" w:rsidRDefault="008D42B6" w:rsidP="008D42B6">
      <w:pPr>
        <w:rPr>
          <w:sz w:val="20"/>
          <w:szCs w:val="20"/>
        </w:rPr>
      </w:pPr>
    </w:p>
    <w:p w14:paraId="707D0152" w14:textId="77777777" w:rsidR="008D42B6" w:rsidRPr="009120D5" w:rsidRDefault="008D42B6" w:rsidP="008D42B6">
      <w:pPr>
        <w:rPr>
          <w:b/>
          <w:sz w:val="20"/>
          <w:szCs w:val="20"/>
        </w:rPr>
      </w:pPr>
      <w:r w:rsidRPr="009120D5">
        <w:rPr>
          <w:b/>
          <w:sz w:val="20"/>
          <w:szCs w:val="20"/>
        </w:rPr>
        <w:t xml:space="preserve">3.3 XROPEN (all versions) </w:t>
      </w:r>
    </w:p>
    <w:p w14:paraId="06A88A99" w14:textId="77777777" w:rsidR="008D42B6" w:rsidRPr="009120D5" w:rsidRDefault="008D42B6" w:rsidP="008D42B6">
      <w:pPr>
        <w:rPr>
          <w:sz w:val="20"/>
          <w:szCs w:val="20"/>
        </w:rPr>
      </w:pPr>
      <w:r w:rsidRPr="009120D5">
        <w:rPr>
          <w:sz w:val="20"/>
          <w:szCs w:val="20"/>
        </w:rPr>
        <w:t xml:space="preserve">Openness of Executive Recruitment: Recruitment of the chief executive is "open" to the extent that all the politically active population has an opportunity, in principle, to attain the position through a regularized process. Four categories are used: </w:t>
      </w:r>
    </w:p>
    <w:p w14:paraId="0AD9C0F7" w14:textId="77777777" w:rsidR="008D42B6" w:rsidRPr="009120D5" w:rsidRDefault="008D42B6" w:rsidP="008D42B6">
      <w:pPr>
        <w:rPr>
          <w:sz w:val="20"/>
          <w:szCs w:val="20"/>
        </w:rPr>
      </w:pPr>
      <w:r w:rsidRPr="009120D5">
        <w:rPr>
          <w:sz w:val="20"/>
          <w:szCs w:val="20"/>
        </w:rPr>
        <w:t xml:space="preserve">(1) Closed: Chief executives are determined </w:t>
      </w:r>
      <w:proofErr w:type="spellStart"/>
      <w:r w:rsidRPr="009120D5">
        <w:rPr>
          <w:sz w:val="20"/>
          <w:szCs w:val="20"/>
        </w:rPr>
        <w:t>byhereditary</w:t>
      </w:r>
      <w:proofErr w:type="spellEnd"/>
      <w:r w:rsidRPr="009120D5">
        <w:rPr>
          <w:sz w:val="20"/>
          <w:szCs w:val="20"/>
        </w:rPr>
        <w:t xml:space="preserve"> succession, </w:t>
      </w:r>
      <w:proofErr w:type="gramStart"/>
      <w:r w:rsidRPr="009120D5">
        <w:rPr>
          <w:sz w:val="20"/>
          <w:szCs w:val="20"/>
        </w:rPr>
        <w:t>e.g.</w:t>
      </w:r>
      <w:proofErr w:type="gramEnd"/>
      <w:r w:rsidRPr="009120D5">
        <w:rPr>
          <w:sz w:val="20"/>
          <w:szCs w:val="20"/>
        </w:rPr>
        <w:t xml:space="preserve"> kings, emperors, beys, emirs, etc. who assume executive powers by right of descent. An executive selected by other means may proclaim himself a monarch but the polity he governs is not coded "closed" unless a relative actually succeeds him as ruler. </w:t>
      </w:r>
    </w:p>
    <w:p w14:paraId="5ECC6BBE" w14:textId="77777777" w:rsidR="008D42B6" w:rsidRPr="009120D5" w:rsidRDefault="008D42B6" w:rsidP="008D42B6">
      <w:pPr>
        <w:rPr>
          <w:sz w:val="20"/>
          <w:szCs w:val="20"/>
        </w:rPr>
      </w:pPr>
      <w:r w:rsidRPr="009120D5">
        <w:rPr>
          <w:sz w:val="20"/>
          <w:szCs w:val="20"/>
        </w:rPr>
        <w:t xml:space="preserve">(2) Dual Executive–Designation: Hereditary succession plus executive or court selection of an effective chief minister. </w:t>
      </w:r>
    </w:p>
    <w:p w14:paraId="634E31B6" w14:textId="77777777" w:rsidR="008D42B6" w:rsidRPr="009120D5" w:rsidRDefault="008D42B6" w:rsidP="008D42B6">
      <w:pPr>
        <w:rPr>
          <w:sz w:val="20"/>
          <w:szCs w:val="20"/>
        </w:rPr>
      </w:pPr>
      <w:r w:rsidRPr="009120D5">
        <w:rPr>
          <w:sz w:val="20"/>
          <w:szCs w:val="20"/>
        </w:rPr>
        <w:t xml:space="preserve">(3) Dual Executive–Election: Hereditary succession plus electoral selection of an effective chief minister. </w:t>
      </w:r>
    </w:p>
    <w:p w14:paraId="49D5FD37" w14:textId="77777777" w:rsidR="008D42B6" w:rsidRPr="009120D5" w:rsidRDefault="008D42B6" w:rsidP="008D42B6">
      <w:pPr>
        <w:rPr>
          <w:b/>
          <w:sz w:val="20"/>
          <w:szCs w:val="20"/>
        </w:rPr>
      </w:pPr>
      <w:r w:rsidRPr="009120D5">
        <w:rPr>
          <w:sz w:val="20"/>
          <w:szCs w:val="20"/>
        </w:rPr>
        <w:t>(4) Open: Chief executives are chosen by elite designation, competitive election, or transitional arrangements between designation and election.</w:t>
      </w:r>
    </w:p>
    <w:p w14:paraId="3160089D" w14:textId="77777777" w:rsidR="00F30CD7" w:rsidRPr="009120D5" w:rsidRDefault="00F30CD7" w:rsidP="00F30CD7">
      <w:pPr>
        <w:rPr>
          <w:b/>
          <w:sz w:val="20"/>
          <w:szCs w:val="20"/>
        </w:rPr>
      </w:pPr>
    </w:p>
    <w:p w14:paraId="4C373C83" w14:textId="77777777" w:rsidR="00CC79AD" w:rsidRPr="009120D5" w:rsidRDefault="00CC79AD" w:rsidP="00CC79AD">
      <w:pPr>
        <w:rPr>
          <w:b/>
          <w:sz w:val="20"/>
          <w:szCs w:val="20"/>
        </w:rPr>
      </w:pPr>
      <w:r w:rsidRPr="009120D5">
        <w:rPr>
          <w:b/>
          <w:sz w:val="20"/>
          <w:szCs w:val="20"/>
        </w:rPr>
        <w:t xml:space="preserve">3.4 XCONST (all versions) </w:t>
      </w:r>
    </w:p>
    <w:p w14:paraId="7E194062" w14:textId="77777777" w:rsidR="00CC79AD" w:rsidRPr="009120D5" w:rsidRDefault="00CC79AD" w:rsidP="00CC79AD">
      <w:pPr>
        <w:rPr>
          <w:sz w:val="20"/>
          <w:szCs w:val="20"/>
        </w:rPr>
      </w:pPr>
      <w:r w:rsidRPr="009120D5">
        <w:rPr>
          <w:sz w:val="20"/>
          <w:szCs w:val="20"/>
        </w:rPr>
        <w:t xml:space="preserve">Executive Constraints (Decision Rules): Operationally, this variable refers to the extent of institutionalized constraints on the </w:t>
      </w:r>
      <w:proofErr w:type="spellStart"/>
      <w:r w:rsidRPr="009120D5">
        <w:rPr>
          <w:sz w:val="20"/>
          <w:szCs w:val="20"/>
        </w:rPr>
        <w:t>decisionmaking</w:t>
      </w:r>
      <w:proofErr w:type="spellEnd"/>
      <w:r w:rsidRPr="009120D5">
        <w:rPr>
          <w:sz w:val="20"/>
          <w:szCs w:val="20"/>
        </w:rPr>
        <w:t xml:space="preserve"> powers of chief executives, whether individuals or </w:t>
      </w:r>
      <w:proofErr w:type="spellStart"/>
      <w:r w:rsidRPr="009120D5">
        <w:rPr>
          <w:sz w:val="20"/>
          <w:szCs w:val="20"/>
        </w:rPr>
        <w:t>collectivities</w:t>
      </w:r>
      <w:proofErr w:type="spellEnd"/>
      <w:r w:rsidRPr="009120D5">
        <w:rPr>
          <w:sz w:val="20"/>
          <w:szCs w:val="20"/>
        </w:rPr>
        <w:t>. Such limitations may be imposed by any "accountability groups." In Western democracies these are usually legislatures. Other kinds of accountability groups are the ruling party in a one-party state; councils of nobles or powerful advisors in monarchies; the military in coup-prone polities; and in many states a strong, independent judiciary. The concern is therefore with the checks and balances between the various parts of the decision-making process. A seven-category scale is used.</w:t>
      </w:r>
    </w:p>
    <w:p w14:paraId="29C7E4CB" w14:textId="77777777" w:rsidR="00817819" w:rsidRPr="009120D5" w:rsidRDefault="00817819" w:rsidP="00817819">
      <w:pPr>
        <w:rPr>
          <w:sz w:val="20"/>
          <w:szCs w:val="20"/>
        </w:rPr>
      </w:pPr>
      <w:r w:rsidRPr="009120D5">
        <w:rPr>
          <w:sz w:val="20"/>
          <w:szCs w:val="20"/>
        </w:rPr>
        <w:t xml:space="preserve">(1) Unlimited Authority: There are no regular limitations on the executive's actions (as distinct from irregular limitations such as the threat or actuality of coups and assassinations). Examples of evidence: </w:t>
      </w:r>
      <w:proofErr w:type="spellStart"/>
      <w:r w:rsidRPr="009120D5">
        <w:rPr>
          <w:sz w:val="20"/>
          <w:szCs w:val="20"/>
        </w:rPr>
        <w:t>i</w:t>
      </w:r>
      <w:proofErr w:type="spellEnd"/>
      <w:r w:rsidRPr="009120D5">
        <w:rPr>
          <w:sz w:val="20"/>
          <w:szCs w:val="20"/>
        </w:rPr>
        <w:t xml:space="preserve">. Constitutional restrictions on executive action are ignored. ii. Constitution is frequently revised or suspended at the executive's initiative. iii. There is no legislative assembly, or there is one but it is called and dismissed at the executive's pleasure. </w:t>
      </w:r>
      <w:r w:rsidRPr="009120D5">
        <w:rPr>
          <w:sz w:val="20"/>
          <w:szCs w:val="20"/>
        </w:rPr>
        <w:lastRenderedPageBreak/>
        <w:t>iv. The executive appoints a majority of members of any accountability group and can remove them at will. v. The legislature cannot initiate legislation or veto or suspend acts of the executive. vi. Rule by decree is repeatedly used.</w:t>
      </w:r>
    </w:p>
    <w:p w14:paraId="74A0F684" w14:textId="77777777" w:rsidR="00817819" w:rsidRPr="009120D5" w:rsidRDefault="00817819" w:rsidP="00817819">
      <w:pPr>
        <w:rPr>
          <w:sz w:val="20"/>
          <w:szCs w:val="20"/>
        </w:rPr>
      </w:pPr>
      <w:r w:rsidRPr="009120D5">
        <w:rPr>
          <w:sz w:val="20"/>
          <w:szCs w:val="20"/>
        </w:rPr>
        <w:t xml:space="preserve">(2) Intermediate Category </w:t>
      </w:r>
    </w:p>
    <w:p w14:paraId="5E1E1DB0" w14:textId="77777777" w:rsidR="00817819" w:rsidRPr="009120D5" w:rsidRDefault="00817819" w:rsidP="00817819">
      <w:pPr>
        <w:rPr>
          <w:sz w:val="20"/>
          <w:szCs w:val="20"/>
        </w:rPr>
      </w:pPr>
      <w:r w:rsidRPr="009120D5">
        <w:rPr>
          <w:sz w:val="20"/>
          <w:szCs w:val="20"/>
        </w:rPr>
        <w:t xml:space="preserve">(3) Slight to Moderate Limitation on Executive Authority: There are some real but limited restraints on the executive. Evidence: </w:t>
      </w:r>
      <w:proofErr w:type="spellStart"/>
      <w:r w:rsidRPr="009120D5">
        <w:rPr>
          <w:sz w:val="20"/>
          <w:szCs w:val="20"/>
        </w:rPr>
        <w:t>i</w:t>
      </w:r>
      <w:proofErr w:type="spellEnd"/>
      <w:r w:rsidRPr="009120D5">
        <w:rPr>
          <w:sz w:val="20"/>
          <w:szCs w:val="20"/>
        </w:rPr>
        <w:t>. The legislature initiates some categories of legislation. ii. The legislature blocks implementation of executive acts and decrees. iii. Attempts by the executive to change some constitutional restrictions, such as prohibitions on succeeding himself, or extending his term, fail and are not adopted. iv. The ruling party initiates some legislation or takes some administrative action independently of the executive. v. The legislature or party approves some categories of appointments nominated by the executive. vi. There is an independent judiciary. vii. Situations in which there exists a civilian executive, but in which policy decisions, for all practical purposes, reflect the demands of the military.</w:t>
      </w:r>
    </w:p>
    <w:p w14:paraId="4465CCF8" w14:textId="77777777" w:rsidR="00817819" w:rsidRPr="009120D5" w:rsidRDefault="00817819" w:rsidP="00817819">
      <w:pPr>
        <w:rPr>
          <w:sz w:val="20"/>
          <w:szCs w:val="20"/>
        </w:rPr>
      </w:pPr>
      <w:r w:rsidRPr="009120D5">
        <w:rPr>
          <w:sz w:val="20"/>
          <w:szCs w:val="20"/>
        </w:rPr>
        <w:t xml:space="preserve">(4) Intermediate Category </w:t>
      </w:r>
    </w:p>
    <w:p w14:paraId="10750C61" w14:textId="77777777" w:rsidR="00817819" w:rsidRPr="009120D5" w:rsidRDefault="00817819" w:rsidP="00817819">
      <w:pPr>
        <w:rPr>
          <w:sz w:val="20"/>
          <w:szCs w:val="20"/>
        </w:rPr>
      </w:pPr>
      <w:r w:rsidRPr="009120D5">
        <w:rPr>
          <w:sz w:val="20"/>
          <w:szCs w:val="20"/>
        </w:rPr>
        <w:t xml:space="preserve">(5) Substantial Limitations on Executive Authority: The executive has more effective authority than any accountability group but is subject to substantial constraints by them. Examples: </w:t>
      </w:r>
      <w:proofErr w:type="spellStart"/>
      <w:r w:rsidRPr="009120D5">
        <w:rPr>
          <w:sz w:val="20"/>
          <w:szCs w:val="20"/>
        </w:rPr>
        <w:t>i</w:t>
      </w:r>
      <w:proofErr w:type="spellEnd"/>
      <w:r w:rsidRPr="009120D5">
        <w:rPr>
          <w:sz w:val="20"/>
          <w:szCs w:val="20"/>
        </w:rPr>
        <w:t xml:space="preserve">. A legislature or party council often modifies or defeats executive proposals for action. ii. A council or legislature sometimes refuses funds to the executive. iii. The accountability group makes important appointments to administrative posts. iv. The legislature refuses the executive permission to leave the country. </w:t>
      </w:r>
    </w:p>
    <w:p w14:paraId="7568A73F" w14:textId="77777777" w:rsidR="00817819" w:rsidRPr="009120D5" w:rsidRDefault="00817819" w:rsidP="00817819">
      <w:pPr>
        <w:rPr>
          <w:sz w:val="20"/>
          <w:szCs w:val="20"/>
        </w:rPr>
      </w:pPr>
      <w:r w:rsidRPr="009120D5">
        <w:rPr>
          <w:sz w:val="20"/>
          <w:szCs w:val="20"/>
        </w:rPr>
        <w:t xml:space="preserve">(6) Intermediate Category </w:t>
      </w:r>
    </w:p>
    <w:p w14:paraId="4AE51D10" w14:textId="77777777" w:rsidR="00817819" w:rsidRPr="009120D5" w:rsidRDefault="00817819" w:rsidP="00817819">
      <w:pPr>
        <w:rPr>
          <w:sz w:val="20"/>
          <w:szCs w:val="20"/>
        </w:rPr>
      </w:pPr>
      <w:r w:rsidRPr="009120D5">
        <w:rPr>
          <w:sz w:val="20"/>
          <w:szCs w:val="20"/>
        </w:rPr>
        <w:t xml:space="preserve">(7) Executive Parity or Subordination: Accountability groups have effective authority equal to or greater than the executive in most areas of activity. Examples of evidence: </w:t>
      </w:r>
      <w:proofErr w:type="spellStart"/>
      <w:r w:rsidRPr="009120D5">
        <w:rPr>
          <w:sz w:val="20"/>
          <w:szCs w:val="20"/>
        </w:rPr>
        <w:t>i</w:t>
      </w:r>
      <w:proofErr w:type="spellEnd"/>
      <w:r w:rsidRPr="009120D5">
        <w:rPr>
          <w:sz w:val="20"/>
          <w:szCs w:val="20"/>
        </w:rPr>
        <w:t>. A legislature, ruling party, or council of nobles initiates much or most important legislation. ii. The executive (president, premier, king, cabinet, council) is chosen by the accountability group and is dependent on its continued support to remain in office (as in most parliamentary systems). iii. In multi-party democracies, there is chronic "cabinet instability."</w:t>
      </w:r>
    </w:p>
    <w:p w14:paraId="5298CE58" w14:textId="77777777" w:rsidR="00494BCE" w:rsidRPr="009120D5" w:rsidRDefault="00494BCE" w:rsidP="00817819">
      <w:pPr>
        <w:rPr>
          <w:sz w:val="20"/>
          <w:szCs w:val="20"/>
        </w:rPr>
      </w:pPr>
    </w:p>
    <w:p w14:paraId="4B30F683" w14:textId="77777777" w:rsidR="00494BCE" w:rsidRPr="009120D5" w:rsidRDefault="00494BCE" w:rsidP="00817819">
      <w:pPr>
        <w:rPr>
          <w:b/>
          <w:sz w:val="20"/>
          <w:szCs w:val="20"/>
        </w:rPr>
      </w:pPr>
      <w:r w:rsidRPr="009120D5">
        <w:rPr>
          <w:b/>
          <w:sz w:val="20"/>
          <w:szCs w:val="20"/>
        </w:rPr>
        <w:t xml:space="preserve">3.5 PARREG (all versions) </w:t>
      </w:r>
    </w:p>
    <w:p w14:paraId="306DD2B0" w14:textId="77777777" w:rsidR="00494BCE" w:rsidRPr="009120D5" w:rsidRDefault="00494BCE" w:rsidP="00494BCE">
      <w:pPr>
        <w:rPr>
          <w:sz w:val="20"/>
          <w:szCs w:val="20"/>
        </w:rPr>
      </w:pPr>
      <w:r w:rsidRPr="009120D5">
        <w:rPr>
          <w:sz w:val="20"/>
          <w:szCs w:val="20"/>
        </w:rPr>
        <w:t xml:space="preserve">Regulation of Participation: Participation is regulated to the extent that there are binding rules on when, whether, and how political preferences are expressed. One-party states and Western democracies both regulate participation but they do so in different ways, the former by </w:t>
      </w:r>
      <w:proofErr w:type="spellStart"/>
      <w:r w:rsidRPr="009120D5">
        <w:rPr>
          <w:sz w:val="20"/>
          <w:szCs w:val="20"/>
        </w:rPr>
        <w:t>channeling</w:t>
      </w:r>
      <w:proofErr w:type="spellEnd"/>
      <w:r w:rsidRPr="009120D5">
        <w:rPr>
          <w:sz w:val="20"/>
          <w:szCs w:val="20"/>
        </w:rPr>
        <w:t xml:space="preserve"> participation through a single party structure, with sharp limits on diversity of opinion; the latter by allowing relatively stable and enduring groups to compete </w:t>
      </w:r>
      <w:proofErr w:type="spellStart"/>
      <w:r w:rsidRPr="009120D5">
        <w:rPr>
          <w:sz w:val="20"/>
          <w:szCs w:val="20"/>
        </w:rPr>
        <w:t>nonviolently</w:t>
      </w:r>
      <w:proofErr w:type="spellEnd"/>
      <w:r w:rsidRPr="009120D5">
        <w:rPr>
          <w:sz w:val="20"/>
          <w:szCs w:val="20"/>
        </w:rPr>
        <w:t xml:space="preserve"> for political influence. The polar opposite is unregulated participation, in which there are no enduring national political organizations and no effective regime controls on political activity. A five-category scale is used to code this dimension: </w:t>
      </w:r>
    </w:p>
    <w:p w14:paraId="00386E47" w14:textId="77777777" w:rsidR="00494BCE" w:rsidRPr="009120D5" w:rsidRDefault="00494BCE" w:rsidP="00494BCE">
      <w:pPr>
        <w:rPr>
          <w:sz w:val="20"/>
          <w:szCs w:val="20"/>
        </w:rPr>
      </w:pPr>
      <w:r w:rsidRPr="009120D5">
        <w:rPr>
          <w:sz w:val="20"/>
          <w:szCs w:val="20"/>
        </w:rPr>
        <w:t xml:space="preserve">(1) Unregulated: Political participation is fluid; there are no enduring national political organizations and no systematic regime controls on political activity. Political groupings tend to form around particular leaders, regional interests, religious or ethnic or clan groups, etc.; but the number and relative importance of such groups in national political life varies substantially over time. </w:t>
      </w:r>
    </w:p>
    <w:p w14:paraId="0FEB4016" w14:textId="77777777" w:rsidR="00494BCE" w:rsidRPr="009120D5" w:rsidRDefault="00494BCE" w:rsidP="00494BCE">
      <w:pPr>
        <w:rPr>
          <w:sz w:val="20"/>
          <w:szCs w:val="20"/>
        </w:rPr>
      </w:pPr>
      <w:r w:rsidRPr="009120D5">
        <w:rPr>
          <w:sz w:val="20"/>
          <w:szCs w:val="20"/>
        </w:rPr>
        <w:t xml:space="preserve">(2) Multiple Identity: There are relatively stable and enduring political groups which compete for political influence at the national level–parties, regional groups, or ethnic groups, not necessarily elected–but there are few, recognized overlapping (common) interests. </w:t>
      </w:r>
    </w:p>
    <w:p w14:paraId="4F063880" w14:textId="77777777" w:rsidR="00494BCE" w:rsidRPr="009120D5" w:rsidRDefault="00494BCE" w:rsidP="00494BCE">
      <w:pPr>
        <w:rPr>
          <w:sz w:val="20"/>
          <w:szCs w:val="20"/>
        </w:rPr>
      </w:pPr>
      <w:r w:rsidRPr="009120D5">
        <w:rPr>
          <w:sz w:val="20"/>
          <w:szCs w:val="20"/>
        </w:rPr>
        <w:t xml:space="preserve">(3) Sectarian: Political demands are characterized by incompatible interests and intransigent posturing among multiple identity groups and oscillate more or less regularly between intense factionalism and government </w:t>
      </w:r>
      <w:proofErr w:type="spellStart"/>
      <w:r w:rsidRPr="009120D5">
        <w:rPr>
          <w:sz w:val="20"/>
          <w:szCs w:val="20"/>
        </w:rPr>
        <w:t>favoritism</w:t>
      </w:r>
      <w:proofErr w:type="spellEnd"/>
      <w:r w:rsidRPr="009120D5">
        <w:rPr>
          <w:sz w:val="20"/>
          <w:szCs w:val="20"/>
        </w:rPr>
        <w:t xml:space="preserve">, that is, when one identity group secures central </w:t>
      </w:r>
      <w:proofErr w:type="gramStart"/>
      <w:r w:rsidRPr="009120D5">
        <w:rPr>
          <w:sz w:val="20"/>
          <w:szCs w:val="20"/>
        </w:rPr>
        <w:t>power</w:t>
      </w:r>
      <w:proofErr w:type="gramEnd"/>
      <w:r w:rsidRPr="009120D5">
        <w:rPr>
          <w:sz w:val="20"/>
          <w:szCs w:val="20"/>
        </w:rPr>
        <w:t xml:space="preserve"> it </w:t>
      </w:r>
      <w:proofErr w:type="spellStart"/>
      <w:r w:rsidRPr="009120D5">
        <w:rPr>
          <w:sz w:val="20"/>
          <w:szCs w:val="20"/>
        </w:rPr>
        <w:t>favors</w:t>
      </w:r>
      <w:proofErr w:type="spellEnd"/>
      <w:r w:rsidRPr="009120D5">
        <w:rPr>
          <w:sz w:val="20"/>
          <w:szCs w:val="20"/>
        </w:rPr>
        <w:t xml:space="preserve"> group members in central allocations and restricts competing groups' political activities, until it is displaced in turn (i.e., active factionalism). Also coded here are polities in which political groups are based on restricted membership and significant portions of the population historically have been excluded from access to positions of power (latent factionalism, e.g., indigenous peoples in some South American countries). </w:t>
      </w:r>
    </w:p>
    <w:p w14:paraId="3CB26AA9" w14:textId="77777777" w:rsidR="00494BCE" w:rsidRPr="009120D5" w:rsidRDefault="00494BCE" w:rsidP="00494BCE">
      <w:pPr>
        <w:rPr>
          <w:sz w:val="20"/>
          <w:szCs w:val="20"/>
        </w:rPr>
      </w:pPr>
      <w:r w:rsidRPr="009120D5">
        <w:rPr>
          <w:sz w:val="20"/>
          <w:szCs w:val="20"/>
        </w:rPr>
        <w:lastRenderedPageBreak/>
        <w:t xml:space="preserve">(4) Restricted: Some organized political participation is permitted without intense factionalism but significant groups, issues, and/or types of conventional participation are regularly excluded from the political process. </w:t>
      </w:r>
    </w:p>
    <w:p w14:paraId="23B2B17C" w14:textId="77777777" w:rsidR="00494BCE" w:rsidRPr="009120D5" w:rsidRDefault="00494BCE" w:rsidP="00494BCE">
      <w:pPr>
        <w:rPr>
          <w:sz w:val="20"/>
          <w:szCs w:val="20"/>
        </w:rPr>
      </w:pPr>
      <w:r w:rsidRPr="009120D5">
        <w:rPr>
          <w:sz w:val="20"/>
          <w:szCs w:val="20"/>
        </w:rPr>
        <w:t>(5) Regulated: Relatively stable and enduring political groups regularly compete for political influence and positions with little use of coercion. No significant groups, issues, or types of conventional political action are regularly excluded from the political process.</w:t>
      </w:r>
    </w:p>
    <w:p w14:paraId="194F9E97" w14:textId="77777777" w:rsidR="0051096C" w:rsidRPr="009120D5" w:rsidRDefault="0051096C" w:rsidP="00494BCE">
      <w:pPr>
        <w:rPr>
          <w:sz w:val="20"/>
          <w:szCs w:val="20"/>
        </w:rPr>
      </w:pPr>
    </w:p>
    <w:p w14:paraId="1E83D7B5" w14:textId="77777777" w:rsidR="0051096C" w:rsidRPr="009120D5" w:rsidRDefault="0051096C" w:rsidP="0051096C">
      <w:pPr>
        <w:rPr>
          <w:b/>
          <w:sz w:val="20"/>
          <w:szCs w:val="20"/>
        </w:rPr>
      </w:pPr>
      <w:r w:rsidRPr="009120D5">
        <w:rPr>
          <w:b/>
          <w:sz w:val="20"/>
          <w:szCs w:val="20"/>
        </w:rPr>
        <w:t xml:space="preserve">3.6 PARCOMP (all versions) </w:t>
      </w:r>
    </w:p>
    <w:p w14:paraId="42F6EDDB" w14:textId="77777777" w:rsidR="0051096C" w:rsidRPr="009120D5" w:rsidRDefault="0051096C" w:rsidP="0051096C">
      <w:pPr>
        <w:rPr>
          <w:sz w:val="20"/>
          <w:szCs w:val="20"/>
        </w:rPr>
      </w:pPr>
      <w:r w:rsidRPr="009120D5">
        <w:rPr>
          <w:sz w:val="20"/>
          <w:szCs w:val="20"/>
        </w:rPr>
        <w:t xml:space="preserve">The Competitiveness of Participation: The competitiveness of participation refers to the extent to which alternative preferences for policy and leadership can be pursued in the political arena. Competitiveness is coded on a </w:t>
      </w:r>
      <w:proofErr w:type="spellStart"/>
      <w:r w:rsidRPr="009120D5">
        <w:rPr>
          <w:sz w:val="20"/>
          <w:szCs w:val="20"/>
        </w:rPr>
        <w:t>fivecategory</w:t>
      </w:r>
      <w:proofErr w:type="spellEnd"/>
      <w:r w:rsidRPr="009120D5">
        <w:rPr>
          <w:sz w:val="20"/>
          <w:szCs w:val="20"/>
        </w:rPr>
        <w:t xml:space="preserve"> scale: </w:t>
      </w:r>
    </w:p>
    <w:p w14:paraId="160FBFC1" w14:textId="77777777" w:rsidR="0051096C" w:rsidRPr="009120D5" w:rsidRDefault="0051096C" w:rsidP="0051096C">
      <w:pPr>
        <w:rPr>
          <w:sz w:val="20"/>
          <w:szCs w:val="20"/>
        </w:rPr>
      </w:pPr>
      <w:r w:rsidRPr="009120D5">
        <w:rPr>
          <w:sz w:val="20"/>
          <w:szCs w:val="20"/>
        </w:rPr>
        <w:t xml:space="preserve">(0) Not Applicable: This is used for polities that are coded as Unregulated, or moving to/from that position, in Regulation of Political Participation (variable 2.6). </w:t>
      </w:r>
    </w:p>
    <w:p w14:paraId="753C16BE" w14:textId="77777777" w:rsidR="0051096C" w:rsidRPr="009120D5" w:rsidRDefault="0051096C" w:rsidP="0051096C">
      <w:pPr>
        <w:rPr>
          <w:sz w:val="20"/>
          <w:szCs w:val="20"/>
        </w:rPr>
      </w:pPr>
      <w:r w:rsidRPr="009120D5">
        <w:rPr>
          <w:sz w:val="20"/>
          <w:szCs w:val="20"/>
        </w:rPr>
        <w:t>(1) Repressed: No significant oppositional activity is permitted outside the ranks of the regime and ruling party. Totalitarian party systems, authoritarian military dictatorships, and despotic monarchies are typically coded here. However, the mere existence of these structures is not sufficient for a Repressed coding. The regime's institutional structure must also be matched by its demonstrated ability to repress oppositional competition.</w:t>
      </w:r>
    </w:p>
    <w:p w14:paraId="1D4169BE" w14:textId="77777777" w:rsidR="0051096C" w:rsidRPr="009120D5" w:rsidRDefault="0051096C" w:rsidP="0051096C">
      <w:pPr>
        <w:rPr>
          <w:sz w:val="20"/>
          <w:szCs w:val="20"/>
        </w:rPr>
      </w:pPr>
      <w:r w:rsidRPr="009120D5">
        <w:rPr>
          <w:sz w:val="20"/>
          <w:szCs w:val="20"/>
        </w:rPr>
        <w:t xml:space="preserve">(2) Suppressed: Some organized, political competition occurs outside government, without serious factionalism; but the regime systematically and sharply limits its form, extent, or both in ways that exclude substantial groups (20% or more of the adult population) from participation. Suppressed competition is distinguished from Factional competition (below) by the systematic, persisting nature of the restrictions: large classes of people, groups, or types of peaceful political competition are continuously excluded from the political process. As an operational rule, the banning of a political party which received more than 10% of the vote in a recent national election is sufficient evidence that competition is "suppressed." However, other information is required to determine whether the appropriate coding is (2) Suppressed or (3) Factional competition. This category is also used to characterize transitions between Factional and Repressed competition. Examples of "suppression" are: </w:t>
      </w:r>
      <w:proofErr w:type="spellStart"/>
      <w:r w:rsidRPr="009120D5">
        <w:rPr>
          <w:sz w:val="20"/>
          <w:szCs w:val="20"/>
        </w:rPr>
        <w:t>i</w:t>
      </w:r>
      <w:proofErr w:type="spellEnd"/>
      <w:r w:rsidRPr="009120D5">
        <w:rPr>
          <w:sz w:val="20"/>
          <w:szCs w:val="20"/>
        </w:rPr>
        <w:t>. Prohibiting some kinds of political organizations, either by type or group of people involved (e.g., no national political parties or no ethnic political organizations). ii. Prohibiting some kinds of political action (e.g., Communist parties may organize but are prohibited from competing in elections). iii. Systematic harassment of political opposition (leaders killed, jailed, or sent into exile; candidates regularly ruled off ballots; opposition media banned, etc.). This is evidence for either Factional, Suppressed, or Repressed, depending on the nature of the regime, the opposition, and the persistence of political groups.</w:t>
      </w:r>
    </w:p>
    <w:p w14:paraId="71825518" w14:textId="77777777" w:rsidR="0051096C" w:rsidRPr="009120D5" w:rsidRDefault="0051096C" w:rsidP="0051096C">
      <w:pPr>
        <w:rPr>
          <w:sz w:val="20"/>
          <w:szCs w:val="20"/>
        </w:rPr>
      </w:pPr>
      <w:r w:rsidRPr="009120D5">
        <w:rPr>
          <w:sz w:val="20"/>
          <w:szCs w:val="20"/>
        </w:rPr>
        <w:t xml:space="preserve">(3) Factional: Polities with parochial or ethnic-based political factions that regularly compete for political influence in order to promote </w:t>
      </w:r>
      <w:proofErr w:type="spellStart"/>
      <w:r w:rsidRPr="009120D5">
        <w:rPr>
          <w:sz w:val="20"/>
          <w:szCs w:val="20"/>
        </w:rPr>
        <w:t>particularist</w:t>
      </w:r>
      <w:proofErr w:type="spellEnd"/>
      <w:r w:rsidRPr="009120D5">
        <w:rPr>
          <w:sz w:val="20"/>
          <w:szCs w:val="20"/>
        </w:rPr>
        <w:t xml:space="preserve"> agendas and </w:t>
      </w:r>
      <w:proofErr w:type="spellStart"/>
      <w:r w:rsidRPr="009120D5">
        <w:rPr>
          <w:sz w:val="20"/>
          <w:szCs w:val="20"/>
        </w:rPr>
        <w:t>favor</w:t>
      </w:r>
      <w:proofErr w:type="spellEnd"/>
      <w:r w:rsidRPr="009120D5">
        <w:rPr>
          <w:sz w:val="20"/>
          <w:szCs w:val="20"/>
        </w:rPr>
        <w:t xml:space="preserve"> group members to the detriment of common, secular, or cross-cutting agendas. </w:t>
      </w:r>
    </w:p>
    <w:p w14:paraId="300766F7" w14:textId="77777777" w:rsidR="0051096C" w:rsidRPr="009120D5" w:rsidRDefault="0051096C" w:rsidP="0051096C">
      <w:pPr>
        <w:rPr>
          <w:sz w:val="20"/>
          <w:szCs w:val="20"/>
        </w:rPr>
      </w:pPr>
      <w:r w:rsidRPr="009120D5">
        <w:rPr>
          <w:sz w:val="20"/>
          <w:szCs w:val="20"/>
        </w:rPr>
        <w:t xml:space="preserve">(4) Transitional: Any transitional arrangement from Restricted, Suppressed, or Factional patterns to fully Competitive patterns, or vice versa. Transitional arrangements are accommodative of competing, parochial interests but have not fully linked parochial with broader, general interests. Sectarian and secular interest groups coexist. </w:t>
      </w:r>
    </w:p>
    <w:p w14:paraId="2705E547" w14:textId="77777777" w:rsidR="0051096C" w:rsidRPr="009120D5" w:rsidRDefault="0051096C" w:rsidP="0051096C">
      <w:pPr>
        <w:rPr>
          <w:sz w:val="20"/>
          <w:szCs w:val="20"/>
        </w:rPr>
      </w:pPr>
      <w:r w:rsidRPr="009120D5">
        <w:rPr>
          <w:sz w:val="20"/>
          <w:szCs w:val="20"/>
        </w:rPr>
        <w:t xml:space="preserve">(5) Competitive: There are relatively stable and enduring, secular political groups which regularly compete for political influence at the national level; ruling groups and coalitions regularly, voluntarily transfer central </w:t>
      </w:r>
      <w:proofErr w:type="spellStart"/>
      <w:r w:rsidRPr="009120D5">
        <w:rPr>
          <w:sz w:val="20"/>
          <w:szCs w:val="20"/>
        </w:rPr>
        <w:t>powerto</w:t>
      </w:r>
      <w:proofErr w:type="spellEnd"/>
      <w:r w:rsidRPr="009120D5">
        <w:rPr>
          <w:sz w:val="20"/>
          <w:szCs w:val="20"/>
        </w:rPr>
        <w:t xml:space="preserve"> competing groups. Competition among groups seldom involves coercion or disruption. Small parties or political groups may be restricted in the Competitive pattern.</w:t>
      </w:r>
    </w:p>
    <w:p w14:paraId="63FDAB5C" w14:textId="77777777" w:rsidR="005017F8" w:rsidRPr="006640A0" w:rsidRDefault="005017F8" w:rsidP="005017F8">
      <w:pPr>
        <w:shd w:val="clear" w:color="auto" w:fill="FFFFFF"/>
        <w:spacing w:line="300" w:lineRule="atLeast"/>
        <w:rPr>
          <w:rFonts w:ascii="Arial" w:hAnsi="Arial" w:cs="Arial"/>
          <w:color w:val="202124"/>
          <w:sz w:val="18"/>
          <w:szCs w:val="18"/>
        </w:rPr>
      </w:pPr>
    </w:p>
    <w:p w14:paraId="15A3D957" w14:textId="77777777" w:rsidR="005017F8" w:rsidRPr="006640A0" w:rsidRDefault="005017F8" w:rsidP="005017F8">
      <w:pPr>
        <w:shd w:val="clear" w:color="auto" w:fill="FFFFFF"/>
        <w:spacing w:line="300" w:lineRule="atLeast"/>
        <w:rPr>
          <w:rFonts w:ascii="Arial" w:hAnsi="Arial" w:cs="Arial"/>
          <w:color w:val="202124"/>
          <w:sz w:val="18"/>
          <w:szCs w:val="18"/>
        </w:rPr>
      </w:pPr>
    </w:p>
    <w:p w14:paraId="49D5AE2E" w14:textId="77777777" w:rsidR="005017F8" w:rsidRPr="006640A0" w:rsidRDefault="005017F8" w:rsidP="0051096C">
      <w:pPr>
        <w:rPr>
          <w:sz w:val="21"/>
          <w:szCs w:val="21"/>
        </w:rPr>
      </w:pPr>
    </w:p>
    <w:sectPr w:rsidR="005017F8" w:rsidRPr="006640A0">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3985" w14:textId="77777777" w:rsidR="0024791D" w:rsidRDefault="0024791D" w:rsidP="00D46E0C">
      <w:pPr>
        <w:spacing w:after="0" w:line="240" w:lineRule="auto"/>
      </w:pPr>
      <w:r>
        <w:separator/>
      </w:r>
    </w:p>
  </w:endnote>
  <w:endnote w:type="continuationSeparator" w:id="0">
    <w:p w14:paraId="13288D03" w14:textId="77777777" w:rsidR="0024791D" w:rsidRDefault="0024791D" w:rsidP="00D4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Calibri-Italic">
    <w:altName w:val="Calibri"/>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WP-MathA">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541419"/>
      <w:docPartObj>
        <w:docPartGallery w:val="Page Numbers (Bottom of Page)"/>
        <w:docPartUnique/>
      </w:docPartObj>
    </w:sdtPr>
    <w:sdtContent>
      <w:p w14:paraId="1A4C9100" w14:textId="5BD0685C" w:rsidR="00D46E0C" w:rsidRDefault="00D46E0C">
        <w:pPr>
          <w:pStyle w:val="Pidipagina"/>
          <w:jc w:val="center"/>
        </w:pPr>
        <w:r>
          <w:fldChar w:fldCharType="begin"/>
        </w:r>
        <w:r>
          <w:instrText>PAGE   \* MERGEFORMAT</w:instrText>
        </w:r>
        <w:r>
          <w:fldChar w:fldCharType="separate"/>
        </w:r>
        <w:r w:rsidR="00691244" w:rsidRPr="00691244">
          <w:rPr>
            <w:noProof/>
            <w:lang w:val="it-IT"/>
          </w:rPr>
          <w:t>1</w:t>
        </w:r>
        <w:r>
          <w:fldChar w:fldCharType="end"/>
        </w:r>
      </w:p>
    </w:sdtContent>
  </w:sdt>
  <w:p w14:paraId="06636D4B" w14:textId="77777777" w:rsidR="00D46E0C" w:rsidRDefault="00D46E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E447" w14:textId="77777777" w:rsidR="0024791D" w:rsidRDefault="0024791D" w:rsidP="00D46E0C">
      <w:pPr>
        <w:spacing w:after="0" w:line="240" w:lineRule="auto"/>
      </w:pPr>
      <w:r>
        <w:separator/>
      </w:r>
    </w:p>
  </w:footnote>
  <w:footnote w:type="continuationSeparator" w:id="0">
    <w:p w14:paraId="45B9494A" w14:textId="77777777" w:rsidR="0024791D" w:rsidRDefault="0024791D" w:rsidP="00D46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A1440"/>
    <w:multiLevelType w:val="hybridMultilevel"/>
    <w:tmpl w:val="FF82A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332A5D"/>
    <w:multiLevelType w:val="hybridMultilevel"/>
    <w:tmpl w:val="F8101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5073949">
    <w:abstractNumId w:val="1"/>
  </w:num>
  <w:num w:numId="2" w16cid:durableId="177813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97"/>
    <w:rsid w:val="00026F6D"/>
    <w:rsid w:val="00053719"/>
    <w:rsid w:val="00073959"/>
    <w:rsid w:val="000B57BA"/>
    <w:rsid w:val="000C5DA3"/>
    <w:rsid w:val="000E05FD"/>
    <w:rsid w:val="000E493F"/>
    <w:rsid w:val="00113F30"/>
    <w:rsid w:val="0013788D"/>
    <w:rsid w:val="00144983"/>
    <w:rsid w:val="00153EB3"/>
    <w:rsid w:val="0016049F"/>
    <w:rsid w:val="00166C5D"/>
    <w:rsid w:val="00181568"/>
    <w:rsid w:val="00197651"/>
    <w:rsid w:val="001B48D4"/>
    <w:rsid w:val="001B59B5"/>
    <w:rsid w:val="001E0A86"/>
    <w:rsid w:val="001E702F"/>
    <w:rsid w:val="001F466E"/>
    <w:rsid w:val="002377FA"/>
    <w:rsid w:val="0024791D"/>
    <w:rsid w:val="00255343"/>
    <w:rsid w:val="00290CE3"/>
    <w:rsid w:val="00291C61"/>
    <w:rsid w:val="002937FE"/>
    <w:rsid w:val="002B0DD3"/>
    <w:rsid w:val="002B4C81"/>
    <w:rsid w:val="002E2C4D"/>
    <w:rsid w:val="00306AAB"/>
    <w:rsid w:val="0032085A"/>
    <w:rsid w:val="00321B0A"/>
    <w:rsid w:val="0032236D"/>
    <w:rsid w:val="0033444D"/>
    <w:rsid w:val="003520EA"/>
    <w:rsid w:val="0039698D"/>
    <w:rsid w:val="003A6788"/>
    <w:rsid w:val="003A6B15"/>
    <w:rsid w:val="003B1FD1"/>
    <w:rsid w:val="003E4E1C"/>
    <w:rsid w:val="0043728D"/>
    <w:rsid w:val="00445793"/>
    <w:rsid w:val="00485CE8"/>
    <w:rsid w:val="00494BCE"/>
    <w:rsid w:val="004C3E04"/>
    <w:rsid w:val="0050094C"/>
    <w:rsid w:val="005017F8"/>
    <w:rsid w:val="0051096C"/>
    <w:rsid w:val="0052039F"/>
    <w:rsid w:val="00551E33"/>
    <w:rsid w:val="00570753"/>
    <w:rsid w:val="005812EF"/>
    <w:rsid w:val="005A5AA2"/>
    <w:rsid w:val="005C5162"/>
    <w:rsid w:val="005C5570"/>
    <w:rsid w:val="005D2904"/>
    <w:rsid w:val="005F47AA"/>
    <w:rsid w:val="00601D74"/>
    <w:rsid w:val="00602DA9"/>
    <w:rsid w:val="00646577"/>
    <w:rsid w:val="006640A0"/>
    <w:rsid w:val="00691244"/>
    <w:rsid w:val="006A51B3"/>
    <w:rsid w:val="006D4108"/>
    <w:rsid w:val="006F4C62"/>
    <w:rsid w:val="00725983"/>
    <w:rsid w:val="007660D6"/>
    <w:rsid w:val="0078746E"/>
    <w:rsid w:val="007B49FC"/>
    <w:rsid w:val="007D73AB"/>
    <w:rsid w:val="00817819"/>
    <w:rsid w:val="0083281F"/>
    <w:rsid w:val="00853B56"/>
    <w:rsid w:val="008D42B6"/>
    <w:rsid w:val="008E244C"/>
    <w:rsid w:val="008F1506"/>
    <w:rsid w:val="008F2BCF"/>
    <w:rsid w:val="008F4BAB"/>
    <w:rsid w:val="008F69E6"/>
    <w:rsid w:val="009120D5"/>
    <w:rsid w:val="00922495"/>
    <w:rsid w:val="009468FA"/>
    <w:rsid w:val="0096669A"/>
    <w:rsid w:val="00976882"/>
    <w:rsid w:val="009946FD"/>
    <w:rsid w:val="009A27CD"/>
    <w:rsid w:val="009C6F04"/>
    <w:rsid w:val="00A31650"/>
    <w:rsid w:val="00A43060"/>
    <w:rsid w:val="00A53C04"/>
    <w:rsid w:val="00A86502"/>
    <w:rsid w:val="00AF44B8"/>
    <w:rsid w:val="00AF4814"/>
    <w:rsid w:val="00B073E6"/>
    <w:rsid w:val="00B32211"/>
    <w:rsid w:val="00B42077"/>
    <w:rsid w:val="00B4457E"/>
    <w:rsid w:val="00B50586"/>
    <w:rsid w:val="00B55A9A"/>
    <w:rsid w:val="00BA70AE"/>
    <w:rsid w:val="00BC3883"/>
    <w:rsid w:val="00BE63CF"/>
    <w:rsid w:val="00C2340E"/>
    <w:rsid w:val="00C23F1E"/>
    <w:rsid w:val="00C35DA8"/>
    <w:rsid w:val="00C4690E"/>
    <w:rsid w:val="00C67097"/>
    <w:rsid w:val="00CC04F0"/>
    <w:rsid w:val="00CC79AD"/>
    <w:rsid w:val="00CD65DD"/>
    <w:rsid w:val="00CF0F84"/>
    <w:rsid w:val="00D4442F"/>
    <w:rsid w:val="00D46E0C"/>
    <w:rsid w:val="00D57755"/>
    <w:rsid w:val="00D63779"/>
    <w:rsid w:val="00D6679C"/>
    <w:rsid w:val="00D85715"/>
    <w:rsid w:val="00D87A81"/>
    <w:rsid w:val="00D90EFD"/>
    <w:rsid w:val="00DB6A9B"/>
    <w:rsid w:val="00DD04F8"/>
    <w:rsid w:val="00DF6F56"/>
    <w:rsid w:val="00E33EB5"/>
    <w:rsid w:val="00E35E6E"/>
    <w:rsid w:val="00E42273"/>
    <w:rsid w:val="00E75F10"/>
    <w:rsid w:val="00E878CE"/>
    <w:rsid w:val="00E92635"/>
    <w:rsid w:val="00E9418E"/>
    <w:rsid w:val="00EA7D2E"/>
    <w:rsid w:val="00ED005E"/>
    <w:rsid w:val="00ED539E"/>
    <w:rsid w:val="00F21DE6"/>
    <w:rsid w:val="00F30CD7"/>
    <w:rsid w:val="00F4180B"/>
    <w:rsid w:val="00F54A4B"/>
    <w:rsid w:val="00F56892"/>
    <w:rsid w:val="00F82FE4"/>
    <w:rsid w:val="00F85CB7"/>
    <w:rsid w:val="00FA0DC6"/>
    <w:rsid w:val="00FB14D4"/>
    <w:rsid w:val="00FB69EE"/>
    <w:rsid w:val="00FE0ED6"/>
    <w:rsid w:val="00FF1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0465"/>
  <w15:chartTrackingRefBased/>
  <w15:docId w15:val="{EC1CB55D-050C-456C-8FEC-280CAB01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67097"/>
    <w:rPr>
      <w:color w:val="0563C1" w:themeColor="hyperlink"/>
      <w:u w:val="single"/>
    </w:rPr>
  </w:style>
  <w:style w:type="table" w:styleId="Grigliatabella">
    <w:name w:val="Table Grid"/>
    <w:basedOn w:val="Tabellanormale"/>
    <w:uiPriority w:val="39"/>
    <w:rsid w:val="002B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77FA"/>
    <w:pPr>
      <w:ind w:left="720"/>
      <w:contextualSpacing/>
    </w:pPr>
  </w:style>
  <w:style w:type="paragraph" w:styleId="Intestazione">
    <w:name w:val="header"/>
    <w:basedOn w:val="Normale"/>
    <w:link w:val="IntestazioneCarattere"/>
    <w:uiPriority w:val="99"/>
    <w:unhideWhenUsed/>
    <w:rsid w:val="00D46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6E0C"/>
    <w:rPr>
      <w:lang w:val="en-GB"/>
    </w:rPr>
  </w:style>
  <w:style w:type="paragraph" w:styleId="Pidipagina">
    <w:name w:val="footer"/>
    <w:basedOn w:val="Normale"/>
    <w:link w:val="PidipaginaCarattere"/>
    <w:uiPriority w:val="99"/>
    <w:unhideWhenUsed/>
    <w:rsid w:val="00D46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6E0C"/>
    <w:rPr>
      <w:lang w:val="en-GB"/>
    </w:rPr>
  </w:style>
  <w:style w:type="paragraph" w:styleId="NormaleWeb">
    <w:name w:val="Normal (Web)"/>
    <w:basedOn w:val="Normale"/>
    <w:uiPriority w:val="99"/>
    <w:semiHidden/>
    <w:unhideWhenUsed/>
    <w:rsid w:val="00DF6F5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C23F1E"/>
    <w:rPr>
      <w:color w:val="954F72" w:themeColor="followedHyperlink"/>
      <w:u w:val="single"/>
    </w:rPr>
  </w:style>
  <w:style w:type="character" w:styleId="Menzionenonrisolta">
    <w:name w:val="Unresolved Mention"/>
    <w:basedOn w:val="Carpredefinitoparagrafo"/>
    <w:uiPriority w:val="99"/>
    <w:semiHidden/>
    <w:unhideWhenUsed/>
    <w:rsid w:val="005A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998">
      <w:bodyDiv w:val="1"/>
      <w:marLeft w:val="0"/>
      <w:marRight w:val="0"/>
      <w:marTop w:val="0"/>
      <w:marBottom w:val="0"/>
      <w:divBdr>
        <w:top w:val="none" w:sz="0" w:space="0" w:color="auto"/>
        <w:left w:val="none" w:sz="0" w:space="0" w:color="auto"/>
        <w:bottom w:val="none" w:sz="0" w:space="0" w:color="auto"/>
        <w:right w:val="none" w:sz="0" w:space="0" w:color="auto"/>
      </w:divBdr>
    </w:div>
    <w:div w:id="335621596">
      <w:bodyDiv w:val="1"/>
      <w:marLeft w:val="0"/>
      <w:marRight w:val="0"/>
      <w:marTop w:val="0"/>
      <w:marBottom w:val="0"/>
      <w:divBdr>
        <w:top w:val="none" w:sz="0" w:space="0" w:color="auto"/>
        <w:left w:val="none" w:sz="0" w:space="0" w:color="auto"/>
        <w:bottom w:val="none" w:sz="0" w:space="0" w:color="auto"/>
        <w:right w:val="none" w:sz="0" w:space="0" w:color="auto"/>
      </w:divBdr>
      <w:divsChild>
        <w:div w:id="1533420660">
          <w:marLeft w:val="0"/>
          <w:marRight w:val="0"/>
          <w:marTop w:val="0"/>
          <w:marBottom w:val="0"/>
          <w:divBdr>
            <w:top w:val="none" w:sz="0" w:space="0" w:color="auto"/>
            <w:left w:val="none" w:sz="0" w:space="0" w:color="auto"/>
            <w:bottom w:val="none" w:sz="0" w:space="0" w:color="auto"/>
            <w:right w:val="none" w:sz="0" w:space="0" w:color="auto"/>
          </w:divBdr>
        </w:div>
        <w:div w:id="2126995734">
          <w:marLeft w:val="0"/>
          <w:marRight w:val="0"/>
          <w:marTop w:val="0"/>
          <w:marBottom w:val="0"/>
          <w:divBdr>
            <w:top w:val="none" w:sz="0" w:space="0" w:color="auto"/>
            <w:left w:val="none" w:sz="0" w:space="0" w:color="auto"/>
            <w:bottom w:val="none" w:sz="0" w:space="0" w:color="auto"/>
            <w:right w:val="none" w:sz="0" w:space="0" w:color="auto"/>
          </w:divBdr>
        </w:div>
        <w:div w:id="457840645">
          <w:marLeft w:val="0"/>
          <w:marRight w:val="0"/>
          <w:marTop w:val="0"/>
          <w:marBottom w:val="0"/>
          <w:divBdr>
            <w:top w:val="none" w:sz="0" w:space="0" w:color="auto"/>
            <w:left w:val="none" w:sz="0" w:space="0" w:color="auto"/>
            <w:bottom w:val="none" w:sz="0" w:space="0" w:color="auto"/>
            <w:right w:val="none" w:sz="0" w:space="0" w:color="auto"/>
          </w:divBdr>
        </w:div>
      </w:divsChild>
    </w:div>
    <w:div w:id="749813320">
      <w:bodyDiv w:val="1"/>
      <w:marLeft w:val="0"/>
      <w:marRight w:val="0"/>
      <w:marTop w:val="0"/>
      <w:marBottom w:val="0"/>
      <w:divBdr>
        <w:top w:val="none" w:sz="0" w:space="0" w:color="auto"/>
        <w:left w:val="none" w:sz="0" w:space="0" w:color="auto"/>
        <w:bottom w:val="none" w:sz="0" w:space="0" w:color="auto"/>
        <w:right w:val="none" w:sz="0" w:space="0" w:color="auto"/>
      </w:divBdr>
    </w:div>
    <w:div w:id="767434100">
      <w:bodyDiv w:val="1"/>
      <w:marLeft w:val="0"/>
      <w:marRight w:val="0"/>
      <w:marTop w:val="0"/>
      <w:marBottom w:val="0"/>
      <w:divBdr>
        <w:top w:val="none" w:sz="0" w:space="0" w:color="auto"/>
        <w:left w:val="none" w:sz="0" w:space="0" w:color="auto"/>
        <w:bottom w:val="none" w:sz="0" w:space="0" w:color="auto"/>
        <w:right w:val="none" w:sz="0" w:space="0" w:color="auto"/>
      </w:divBdr>
    </w:div>
    <w:div w:id="889996978">
      <w:bodyDiv w:val="1"/>
      <w:marLeft w:val="0"/>
      <w:marRight w:val="0"/>
      <w:marTop w:val="0"/>
      <w:marBottom w:val="0"/>
      <w:divBdr>
        <w:top w:val="none" w:sz="0" w:space="0" w:color="auto"/>
        <w:left w:val="none" w:sz="0" w:space="0" w:color="auto"/>
        <w:bottom w:val="none" w:sz="0" w:space="0" w:color="auto"/>
        <w:right w:val="none" w:sz="0" w:space="0" w:color="auto"/>
      </w:divBdr>
    </w:div>
    <w:div w:id="1042749175">
      <w:bodyDiv w:val="1"/>
      <w:marLeft w:val="0"/>
      <w:marRight w:val="0"/>
      <w:marTop w:val="0"/>
      <w:marBottom w:val="0"/>
      <w:divBdr>
        <w:top w:val="none" w:sz="0" w:space="0" w:color="auto"/>
        <w:left w:val="none" w:sz="0" w:space="0" w:color="auto"/>
        <w:bottom w:val="none" w:sz="0" w:space="0" w:color="auto"/>
        <w:right w:val="none" w:sz="0" w:space="0" w:color="auto"/>
      </w:divBdr>
      <w:divsChild>
        <w:div w:id="1937902304">
          <w:marLeft w:val="0"/>
          <w:marRight w:val="0"/>
          <w:marTop w:val="0"/>
          <w:marBottom w:val="0"/>
          <w:divBdr>
            <w:top w:val="none" w:sz="0" w:space="0" w:color="auto"/>
            <w:left w:val="none" w:sz="0" w:space="0" w:color="auto"/>
            <w:bottom w:val="none" w:sz="0" w:space="0" w:color="auto"/>
            <w:right w:val="none" w:sz="0" w:space="0" w:color="auto"/>
          </w:divBdr>
        </w:div>
        <w:div w:id="1246374944">
          <w:marLeft w:val="0"/>
          <w:marRight w:val="0"/>
          <w:marTop w:val="0"/>
          <w:marBottom w:val="0"/>
          <w:divBdr>
            <w:top w:val="none" w:sz="0" w:space="0" w:color="auto"/>
            <w:left w:val="none" w:sz="0" w:space="0" w:color="auto"/>
            <w:bottom w:val="none" w:sz="0" w:space="0" w:color="auto"/>
            <w:right w:val="none" w:sz="0" w:space="0" w:color="auto"/>
          </w:divBdr>
        </w:div>
        <w:div w:id="1561206714">
          <w:marLeft w:val="0"/>
          <w:marRight w:val="0"/>
          <w:marTop w:val="0"/>
          <w:marBottom w:val="0"/>
          <w:divBdr>
            <w:top w:val="none" w:sz="0" w:space="0" w:color="auto"/>
            <w:left w:val="none" w:sz="0" w:space="0" w:color="auto"/>
            <w:bottom w:val="none" w:sz="0" w:space="0" w:color="auto"/>
            <w:right w:val="none" w:sz="0" w:space="0" w:color="auto"/>
          </w:divBdr>
        </w:div>
      </w:divsChild>
    </w:div>
    <w:div w:id="1073159254">
      <w:bodyDiv w:val="1"/>
      <w:marLeft w:val="0"/>
      <w:marRight w:val="0"/>
      <w:marTop w:val="0"/>
      <w:marBottom w:val="0"/>
      <w:divBdr>
        <w:top w:val="none" w:sz="0" w:space="0" w:color="auto"/>
        <w:left w:val="none" w:sz="0" w:space="0" w:color="auto"/>
        <w:bottom w:val="none" w:sz="0" w:space="0" w:color="auto"/>
        <w:right w:val="none" w:sz="0" w:space="0" w:color="auto"/>
      </w:divBdr>
      <w:divsChild>
        <w:div w:id="1560172012">
          <w:marLeft w:val="0"/>
          <w:marRight w:val="0"/>
          <w:marTop w:val="0"/>
          <w:marBottom w:val="0"/>
          <w:divBdr>
            <w:top w:val="none" w:sz="0" w:space="0" w:color="auto"/>
            <w:left w:val="none" w:sz="0" w:space="0" w:color="auto"/>
            <w:bottom w:val="none" w:sz="0" w:space="0" w:color="auto"/>
            <w:right w:val="none" w:sz="0" w:space="0" w:color="auto"/>
          </w:divBdr>
        </w:div>
        <w:div w:id="1572616943">
          <w:marLeft w:val="0"/>
          <w:marRight w:val="0"/>
          <w:marTop w:val="0"/>
          <w:marBottom w:val="0"/>
          <w:divBdr>
            <w:top w:val="none" w:sz="0" w:space="0" w:color="auto"/>
            <w:left w:val="none" w:sz="0" w:space="0" w:color="auto"/>
            <w:bottom w:val="none" w:sz="0" w:space="0" w:color="auto"/>
            <w:right w:val="none" w:sz="0" w:space="0" w:color="auto"/>
          </w:divBdr>
        </w:div>
        <w:div w:id="22706870">
          <w:marLeft w:val="0"/>
          <w:marRight w:val="0"/>
          <w:marTop w:val="0"/>
          <w:marBottom w:val="0"/>
          <w:divBdr>
            <w:top w:val="none" w:sz="0" w:space="0" w:color="auto"/>
            <w:left w:val="none" w:sz="0" w:space="0" w:color="auto"/>
            <w:bottom w:val="none" w:sz="0" w:space="0" w:color="auto"/>
            <w:right w:val="none" w:sz="0" w:space="0" w:color="auto"/>
          </w:divBdr>
        </w:div>
      </w:divsChild>
    </w:div>
    <w:div w:id="1159735821">
      <w:bodyDiv w:val="1"/>
      <w:marLeft w:val="0"/>
      <w:marRight w:val="0"/>
      <w:marTop w:val="0"/>
      <w:marBottom w:val="0"/>
      <w:divBdr>
        <w:top w:val="none" w:sz="0" w:space="0" w:color="auto"/>
        <w:left w:val="none" w:sz="0" w:space="0" w:color="auto"/>
        <w:bottom w:val="none" w:sz="0" w:space="0" w:color="auto"/>
        <w:right w:val="none" w:sz="0" w:space="0" w:color="auto"/>
      </w:divBdr>
    </w:div>
    <w:div w:id="1223491844">
      <w:bodyDiv w:val="1"/>
      <w:marLeft w:val="0"/>
      <w:marRight w:val="0"/>
      <w:marTop w:val="0"/>
      <w:marBottom w:val="0"/>
      <w:divBdr>
        <w:top w:val="none" w:sz="0" w:space="0" w:color="auto"/>
        <w:left w:val="none" w:sz="0" w:space="0" w:color="auto"/>
        <w:bottom w:val="none" w:sz="0" w:space="0" w:color="auto"/>
        <w:right w:val="none" w:sz="0" w:space="0" w:color="auto"/>
      </w:divBdr>
      <w:divsChild>
        <w:div w:id="1911847728">
          <w:marLeft w:val="0"/>
          <w:marRight w:val="0"/>
          <w:marTop w:val="0"/>
          <w:marBottom w:val="0"/>
          <w:divBdr>
            <w:top w:val="none" w:sz="0" w:space="0" w:color="auto"/>
            <w:left w:val="none" w:sz="0" w:space="0" w:color="auto"/>
            <w:bottom w:val="none" w:sz="0" w:space="0" w:color="auto"/>
            <w:right w:val="none" w:sz="0" w:space="0" w:color="auto"/>
          </w:divBdr>
        </w:div>
        <w:div w:id="539517502">
          <w:marLeft w:val="0"/>
          <w:marRight w:val="0"/>
          <w:marTop w:val="0"/>
          <w:marBottom w:val="0"/>
          <w:divBdr>
            <w:top w:val="none" w:sz="0" w:space="0" w:color="auto"/>
            <w:left w:val="none" w:sz="0" w:space="0" w:color="auto"/>
            <w:bottom w:val="none" w:sz="0" w:space="0" w:color="auto"/>
            <w:right w:val="none" w:sz="0" w:space="0" w:color="auto"/>
          </w:divBdr>
        </w:div>
        <w:div w:id="67384105">
          <w:marLeft w:val="0"/>
          <w:marRight w:val="0"/>
          <w:marTop w:val="0"/>
          <w:marBottom w:val="0"/>
          <w:divBdr>
            <w:top w:val="none" w:sz="0" w:space="0" w:color="auto"/>
            <w:left w:val="none" w:sz="0" w:space="0" w:color="auto"/>
            <w:bottom w:val="none" w:sz="0" w:space="0" w:color="auto"/>
            <w:right w:val="none" w:sz="0" w:space="0" w:color="auto"/>
          </w:divBdr>
        </w:div>
      </w:divsChild>
    </w:div>
    <w:div w:id="1345211624">
      <w:bodyDiv w:val="1"/>
      <w:marLeft w:val="0"/>
      <w:marRight w:val="0"/>
      <w:marTop w:val="0"/>
      <w:marBottom w:val="0"/>
      <w:divBdr>
        <w:top w:val="none" w:sz="0" w:space="0" w:color="auto"/>
        <w:left w:val="none" w:sz="0" w:space="0" w:color="auto"/>
        <w:bottom w:val="none" w:sz="0" w:space="0" w:color="auto"/>
        <w:right w:val="none" w:sz="0" w:space="0" w:color="auto"/>
      </w:divBdr>
      <w:divsChild>
        <w:div w:id="1391079891">
          <w:marLeft w:val="0"/>
          <w:marRight w:val="0"/>
          <w:marTop w:val="0"/>
          <w:marBottom w:val="0"/>
          <w:divBdr>
            <w:top w:val="none" w:sz="0" w:space="0" w:color="auto"/>
            <w:left w:val="none" w:sz="0" w:space="0" w:color="auto"/>
            <w:bottom w:val="none" w:sz="0" w:space="0" w:color="auto"/>
            <w:right w:val="none" w:sz="0" w:space="0" w:color="auto"/>
          </w:divBdr>
        </w:div>
        <w:div w:id="170947182">
          <w:marLeft w:val="0"/>
          <w:marRight w:val="0"/>
          <w:marTop w:val="0"/>
          <w:marBottom w:val="0"/>
          <w:divBdr>
            <w:top w:val="none" w:sz="0" w:space="0" w:color="auto"/>
            <w:left w:val="none" w:sz="0" w:space="0" w:color="auto"/>
            <w:bottom w:val="none" w:sz="0" w:space="0" w:color="auto"/>
            <w:right w:val="none" w:sz="0" w:space="0" w:color="auto"/>
          </w:divBdr>
        </w:div>
        <w:div w:id="240721595">
          <w:marLeft w:val="0"/>
          <w:marRight w:val="0"/>
          <w:marTop w:val="0"/>
          <w:marBottom w:val="0"/>
          <w:divBdr>
            <w:top w:val="none" w:sz="0" w:space="0" w:color="auto"/>
            <w:left w:val="none" w:sz="0" w:space="0" w:color="auto"/>
            <w:bottom w:val="none" w:sz="0" w:space="0" w:color="auto"/>
            <w:right w:val="none" w:sz="0" w:space="0" w:color="auto"/>
          </w:divBdr>
        </w:div>
        <w:div w:id="1791435630">
          <w:marLeft w:val="0"/>
          <w:marRight w:val="0"/>
          <w:marTop w:val="0"/>
          <w:marBottom w:val="0"/>
          <w:divBdr>
            <w:top w:val="none" w:sz="0" w:space="0" w:color="auto"/>
            <w:left w:val="none" w:sz="0" w:space="0" w:color="auto"/>
            <w:bottom w:val="none" w:sz="0" w:space="0" w:color="auto"/>
            <w:right w:val="none" w:sz="0" w:space="0" w:color="auto"/>
          </w:divBdr>
        </w:div>
      </w:divsChild>
    </w:div>
    <w:div w:id="1440028512">
      <w:bodyDiv w:val="1"/>
      <w:marLeft w:val="0"/>
      <w:marRight w:val="0"/>
      <w:marTop w:val="0"/>
      <w:marBottom w:val="0"/>
      <w:divBdr>
        <w:top w:val="none" w:sz="0" w:space="0" w:color="auto"/>
        <w:left w:val="none" w:sz="0" w:space="0" w:color="auto"/>
        <w:bottom w:val="none" w:sz="0" w:space="0" w:color="auto"/>
        <w:right w:val="none" w:sz="0" w:space="0" w:color="auto"/>
      </w:divBdr>
    </w:div>
    <w:div w:id="1956671066">
      <w:bodyDiv w:val="1"/>
      <w:marLeft w:val="0"/>
      <w:marRight w:val="0"/>
      <w:marTop w:val="0"/>
      <w:marBottom w:val="0"/>
      <w:divBdr>
        <w:top w:val="none" w:sz="0" w:space="0" w:color="auto"/>
        <w:left w:val="none" w:sz="0" w:space="0" w:color="auto"/>
        <w:bottom w:val="none" w:sz="0" w:space="0" w:color="auto"/>
        <w:right w:val="none" w:sz="0" w:space="0" w:color="auto"/>
      </w:divBdr>
      <w:divsChild>
        <w:div w:id="1691368665">
          <w:marLeft w:val="0"/>
          <w:marRight w:val="0"/>
          <w:marTop w:val="0"/>
          <w:marBottom w:val="0"/>
          <w:divBdr>
            <w:top w:val="none" w:sz="0" w:space="0" w:color="auto"/>
            <w:left w:val="none" w:sz="0" w:space="0" w:color="auto"/>
            <w:bottom w:val="none" w:sz="0" w:space="0" w:color="auto"/>
            <w:right w:val="none" w:sz="0" w:space="0" w:color="auto"/>
          </w:divBdr>
        </w:div>
        <w:div w:id="1647709420">
          <w:marLeft w:val="0"/>
          <w:marRight w:val="0"/>
          <w:marTop w:val="0"/>
          <w:marBottom w:val="0"/>
          <w:divBdr>
            <w:top w:val="none" w:sz="0" w:space="0" w:color="auto"/>
            <w:left w:val="none" w:sz="0" w:space="0" w:color="auto"/>
            <w:bottom w:val="none" w:sz="0" w:space="0" w:color="auto"/>
            <w:right w:val="none" w:sz="0" w:space="0" w:color="auto"/>
          </w:divBdr>
        </w:div>
        <w:div w:id="882792721">
          <w:marLeft w:val="0"/>
          <w:marRight w:val="0"/>
          <w:marTop w:val="0"/>
          <w:marBottom w:val="0"/>
          <w:divBdr>
            <w:top w:val="none" w:sz="0" w:space="0" w:color="auto"/>
            <w:left w:val="none" w:sz="0" w:space="0" w:color="auto"/>
            <w:bottom w:val="none" w:sz="0" w:space="0" w:color="auto"/>
            <w:right w:val="none" w:sz="0" w:space="0" w:color="auto"/>
          </w:divBdr>
        </w:div>
      </w:divsChild>
    </w:div>
    <w:div w:id="2034768393">
      <w:bodyDiv w:val="1"/>
      <w:marLeft w:val="0"/>
      <w:marRight w:val="0"/>
      <w:marTop w:val="0"/>
      <w:marBottom w:val="0"/>
      <w:divBdr>
        <w:top w:val="none" w:sz="0" w:space="0" w:color="auto"/>
        <w:left w:val="none" w:sz="0" w:space="0" w:color="auto"/>
        <w:bottom w:val="none" w:sz="0" w:space="0" w:color="auto"/>
        <w:right w:val="none" w:sz="0" w:space="0" w:color="auto"/>
      </w:divBdr>
    </w:div>
    <w:div w:id="2115125089">
      <w:bodyDiv w:val="1"/>
      <w:marLeft w:val="0"/>
      <w:marRight w:val="0"/>
      <w:marTop w:val="0"/>
      <w:marBottom w:val="0"/>
      <w:divBdr>
        <w:top w:val="none" w:sz="0" w:space="0" w:color="auto"/>
        <w:left w:val="none" w:sz="0" w:space="0" w:color="auto"/>
        <w:bottom w:val="none" w:sz="0" w:space="0" w:color="auto"/>
        <w:right w:val="none" w:sz="0" w:space="0" w:color="auto"/>
      </w:divBdr>
      <w:divsChild>
        <w:div w:id="1428116430">
          <w:marLeft w:val="0"/>
          <w:marRight w:val="0"/>
          <w:marTop w:val="0"/>
          <w:marBottom w:val="0"/>
          <w:divBdr>
            <w:top w:val="none" w:sz="0" w:space="0" w:color="auto"/>
            <w:left w:val="none" w:sz="0" w:space="0" w:color="auto"/>
            <w:bottom w:val="none" w:sz="0" w:space="0" w:color="auto"/>
            <w:right w:val="none" w:sz="0" w:space="0" w:color="auto"/>
          </w:divBdr>
        </w:div>
        <w:div w:id="854923077">
          <w:marLeft w:val="0"/>
          <w:marRight w:val="0"/>
          <w:marTop w:val="0"/>
          <w:marBottom w:val="0"/>
          <w:divBdr>
            <w:top w:val="none" w:sz="0" w:space="0" w:color="auto"/>
            <w:left w:val="none" w:sz="0" w:space="0" w:color="auto"/>
            <w:bottom w:val="none" w:sz="0" w:space="0" w:color="auto"/>
            <w:right w:val="none" w:sz="0" w:space="0" w:color="auto"/>
          </w:divBdr>
        </w:div>
        <w:div w:id="768740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domhouse.org/country/italy/freedom-world/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reedomhouse.org/country/albania/freedom-world/2023"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AC2F-CDB2-064C-87C6-F7F870D0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8</Pages>
  <Words>3096</Words>
  <Characters>17648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110</cp:revision>
  <dcterms:created xsi:type="dcterms:W3CDTF">2020-10-26T19:47:00Z</dcterms:created>
  <dcterms:modified xsi:type="dcterms:W3CDTF">2023-10-17T17:41:00Z</dcterms:modified>
</cp:coreProperties>
</file>