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D4E3" w14:textId="2EEF959D" w:rsidR="00F05ABD" w:rsidRDefault="004E389F" w:rsidP="004E389F">
      <w:pPr>
        <w:jc w:val="center"/>
        <w:rPr>
          <w:rFonts w:ascii="Times New Roman" w:hAnsi="Times New Roman" w:cs="Times New Roman"/>
          <w:sz w:val="24"/>
          <w:szCs w:val="24"/>
        </w:rPr>
      </w:pPr>
      <w:r w:rsidRPr="004E389F">
        <w:rPr>
          <w:rFonts w:ascii="Times New Roman" w:hAnsi="Times New Roman" w:cs="Times New Roman"/>
          <w:sz w:val="24"/>
          <w:szCs w:val="24"/>
        </w:rPr>
        <w:t>INFORMAZIONE E GIUSTIZIA</w:t>
      </w:r>
    </w:p>
    <w:p w14:paraId="1D3A0B55" w14:textId="77777777" w:rsidR="004E389F" w:rsidRDefault="004E389F" w:rsidP="004E389F">
      <w:pPr>
        <w:jc w:val="center"/>
        <w:rPr>
          <w:rFonts w:ascii="Times New Roman" w:hAnsi="Times New Roman" w:cs="Times New Roman"/>
          <w:sz w:val="24"/>
          <w:szCs w:val="24"/>
        </w:rPr>
      </w:pPr>
    </w:p>
    <w:p w14:paraId="3C5EDF95" w14:textId="7EBED1B0" w:rsidR="004E389F" w:rsidRPr="0068534C" w:rsidRDefault="004E389F" w:rsidP="004E389F">
      <w:pPr>
        <w:jc w:val="both"/>
        <w:rPr>
          <w:rFonts w:ascii="Times New Roman" w:hAnsi="Times New Roman" w:cs="Times New Roman"/>
          <w:b/>
          <w:bCs/>
          <w:sz w:val="24"/>
          <w:szCs w:val="24"/>
        </w:rPr>
      </w:pPr>
      <w:r w:rsidRPr="0068534C">
        <w:rPr>
          <w:rFonts w:ascii="Times New Roman" w:hAnsi="Times New Roman" w:cs="Times New Roman"/>
          <w:b/>
          <w:bCs/>
          <w:sz w:val="24"/>
          <w:szCs w:val="24"/>
        </w:rPr>
        <w:t>Rapporto giustizia-informazione: bilanciamento</w:t>
      </w:r>
    </w:p>
    <w:p w14:paraId="24EFE21E" w14:textId="77777777" w:rsidR="004E389F" w:rsidRDefault="004E389F" w:rsidP="004E389F">
      <w:pPr>
        <w:jc w:val="both"/>
        <w:rPr>
          <w:rFonts w:ascii="Times New Roman" w:hAnsi="Times New Roman" w:cs="Times New Roman"/>
          <w:sz w:val="24"/>
          <w:szCs w:val="24"/>
        </w:rPr>
      </w:pPr>
    </w:p>
    <w:p w14:paraId="115A0602" w14:textId="27B776C9" w:rsidR="00B93147" w:rsidRDefault="00B93147" w:rsidP="004E389F">
      <w:pPr>
        <w:jc w:val="center"/>
        <w:rPr>
          <w:rFonts w:ascii="Times New Roman" w:hAnsi="Times New Roman" w:cs="Times New Roman"/>
        </w:rPr>
      </w:pPr>
      <w:r>
        <w:rPr>
          <w:rFonts w:ascii="Times New Roman" w:hAnsi="Times New Roman" w:cs="Times New Roman"/>
        </w:rPr>
        <w:t>Corte costituzionale</w:t>
      </w:r>
    </w:p>
    <w:p w14:paraId="3A7C5C8F" w14:textId="104A66E5" w:rsidR="004E389F" w:rsidRPr="004E389F" w:rsidRDefault="004E389F" w:rsidP="004E389F">
      <w:pPr>
        <w:jc w:val="center"/>
        <w:rPr>
          <w:rFonts w:ascii="Times New Roman" w:hAnsi="Times New Roman" w:cs="Times New Roman"/>
        </w:rPr>
      </w:pPr>
      <w:r w:rsidRPr="004E389F">
        <w:rPr>
          <w:rFonts w:ascii="Times New Roman" w:hAnsi="Times New Roman" w:cs="Times New Roman"/>
        </w:rPr>
        <w:t>Sentenza n. 18 del 1981</w:t>
      </w:r>
    </w:p>
    <w:p w14:paraId="6CF659FD" w14:textId="77777777" w:rsidR="004E389F" w:rsidRPr="004E389F" w:rsidRDefault="004E389F" w:rsidP="004E389F">
      <w:pPr>
        <w:jc w:val="both"/>
        <w:rPr>
          <w:rFonts w:ascii="Times New Roman" w:hAnsi="Times New Roman" w:cs="Times New Roman"/>
          <w:lang w:eastAsia="it-IT"/>
        </w:rPr>
      </w:pPr>
      <w:r w:rsidRPr="004E389F">
        <w:rPr>
          <w:rFonts w:ascii="Times New Roman" w:hAnsi="Times New Roman" w:cs="Times New Roman"/>
          <w:lang w:eastAsia="it-IT"/>
        </w:rPr>
        <w:t xml:space="preserve">Gli artt. 164, n. 1, cod. proc.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 xml:space="preserve">. e 684 cod.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 sono stati già sottoposti all'esame di questa Corte, che con la </w:t>
      </w:r>
      <w:hyperlink r:id="rId5" w:history="1">
        <w:r w:rsidRPr="004E389F">
          <w:rPr>
            <w:rStyle w:val="Collegamentoipertestuale"/>
            <w:rFonts w:ascii="Times New Roman" w:hAnsi="Times New Roman" w:cs="Times New Roman"/>
            <w:color w:val="auto"/>
            <w:u w:val="none"/>
            <w:lang w:eastAsia="it-IT"/>
          </w:rPr>
          <w:t>sentenza n. 18 del 1966</w:t>
        </w:r>
      </w:hyperlink>
      <w:r w:rsidRPr="004E389F">
        <w:rPr>
          <w:rFonts w:ascii="Times New Roman" w:hAnsi="Times New Roman" w:cs="Times New Roman"/>
          <w:lang w:eastAsia="it-IT"/>
        </w:rPr>
        <w:t xml:space="preserve">, richiamata nell'ordinanza del Consigliere istruttore aggiunto del Tribunale di Palermo, ha dichiarato prive di fondamento le questioni di legittimità costituzionale dei medesimi articoli proposte in riferimento agli artt. 3 e 21 della Costituzione. Con tale sentenza questa Corte ha ritenuto insussistente la violazione del principio di eguaglianza </w:t>
      </w:r>
      <w:proofErr w:type="spellStart"/>
      <w:r w:rsidRPr="004E389F">
        <w:rPr>
          <w:rFonts w:ascii="Times New Roman" w:hAnsi="Times New Roman" w:cs="Times New Roman"/>
          <w:lang w:eastAsia="it-IT"/>
        </w:rPr>
        <w:t>perchè</w:t>
      </w:r>
      <w:proofErr w:type="spellEnd"/>
      <w:r w:rsidRPr="004E389F">
        <w:rPr>
          <w:rFonts w:ascii="Times New Roman" w:hAnsi="Times New Roman" w:cs="Times New Roman"/>
          <w:lang w:eastAsia="it-IT"/>
        </w:rPr>
        <w:t xml:space="preserve"> l'art. 684 cod.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 xml:space="preserve">. punisce non solo chi esercita l'attività di stampa e di divulgazione, ma &lt; chiunque pubblica &gt; atti istruttori, cioè anche le parti private ed i testimoni che facciano o concorrano a fare pubblica divulgazione, a mezzo della stampa, di quelle notizie istruttorie che possono pur riferire privatamente ad altri in quanto esonerati dall'obbligo del segreto istruttorio in virtù del disposto dell'art. 307 cod. proc.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w:t>
      </w:r>
    </w:p>
    <w:p w14:paraId="41E71E4B" w14:textId="77777777" w:rsidR="004E389F" w:rsidRPr="004E389F" w:rsidRDefault="004E389F" w:rsidP="004E389F">
      <w:pPr>
        <w:jc w:val="both"/>
        <w:rPr>
          <w:rFonts w:ascii="Times New Roman" w:hAnsi="Times New Roman" w:cs="Times New Roman"/>
          <w:lang w:eastAsia="it-IT"/>
        </w:rPr>
      </w:pPr>
      <w:r w:rsidRPr="004E389F">
        <w:rPr>
          <w:rFonts w:ascii="Times New Roman" w:hAnsi="Times New Roman" w:cs="Times New Roman"/>
          <w:lang w:eastAsia="it-IT"/>
        </w:rPr>
        <w:t xml:space="preserve">Ha, poi, considerato che una differenziata disciplina tra il segreto istruttorio e la divulgazione di notizie per il tramite della stampa si rende necessaria per il fatto che la rivelazione assume una diversa rilevanza giuridica a secondo del mezzo usato e della sua capacità di divulgazione. Ciò giustifica la rafforzata tutela che il vigente ordinamento appresta al segreto istruttorio nei confronti della stampa ed esclude fondamento alla incompatibilità degli articoli 164, n. 1, cod. proc.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 xml:space="preserve">. e 684 cod.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 xml:space="preserve">. con l'art. 3 della Costituzione ora asserita dal Tribunale di Macerata </w:t>
      </w:r>
      <w:proofErr w:type="spellStart"/>
      <w:r w:rsidRPr="004E389F">
        <w:rPr>
          <w:rFonts w:ascii="Times New Roman" w:hAnsi="Times New Roman" w:cs="Times New Roman"/>
          <w:lang w:eastAsia="it-IT"/>
        </w:rPr>
        <w:t>perchè</w:t>
      </w:r>
      <w:proofErr w:type="spellEnd"/>
      <w:r w:rsidRPr="004E389F">
        <w:rPr>
          <w:rFonts w:ascii="Times New Roman" w:hAnsi="Times New Roman" w:cs="Times New Roman"/>
          <w:lang w:eastAsia="it-IT"/>
        </w:rPr>
        <w:t xml:space="preserve"> le rivelazioni a mezzo della stampa sono obiettivamente diverse, per i gravi effetti che ne derivano, da quelle eventuali di parti private e di testimoni, che per l'art.307 cod. proc.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 non hanno l'obbligo del segreto. La diversità obiettiva di situazioni giustifica sul piano razionale la disciplina prevista dalle norme censurate.</w:t>
      </w:r>
    </w:p>
    <w:p w14:paraId="5A8205ED" w14:textId="77777777" w:rsidR="004E389F" w:rsidRPr="004E389F" w:rsidRDefault="004E389F" w:rsidP="004E389F">
      <w:pPr>
        <w:jc w:val="both"/>
        <w:rPr>
          <w:rFonts w:ascii="Times New Roman" w:hAnsi="Times New Roman" w:cs="Times New Roman"/>
          <w:lang w:eastAsia="it-IT"/>
        </w:rPr>
      </w:pPr>
      <w:r w:rsidRPr="004E389F">
        <w:rPr>
          <w:rFonts w:ascii="Times New Roman" w:hAnsi="Times New Roman" w:cs="Times New Roman"/>
          <w:lang w:eastAsia="it-IT"/>
        </w:rPr>
        <w:t>Quanto, poi, alla violazione del principio della libertà di stampa, denunciata sia dal Consigliere istruttore aggiunto del Tribunale di Palermo, sia dal Tribunale di Macerata, questa Corte, con la </w:t>
      </w:r>
      <w:hyperlink r:id="rId6" w:history="1">
        <w:r w:rsidRPr="004E389F">
          <w:rPr>
            <w:rStyle w:val="Collegamentoipertestuale"/>
            <w:rFonts w:ascii="Times New Roman" w:hAnsi="Times New Roman" w:cs="Times New Roman"/>
            <w:color w:val="auto"/>
            <w:u w:val="none"/>
            <w:lang w:eastAsia="it-IT"/>
          </w:rPr>
          <w:t>sentenza 24 giugno 1970, n. 122</w:t>
        </w:r>
      </w:hyperlink>
      <w:r w:rsidRPr="004E389F">
        <w:rPr>
          <w:rFonts w:ascii="Times New Roman" w:hAnsi="Times New Roman" w:cs="Times New Roman"/>
          <w:lang w:eastAsia="it-IT"/>
        </w:rPr>
        <w:t>, ha affermato che la stampa, al di fuori delle ipotesi previste nel secondo e terzo comma dell'art. 21 della Costituzione, soggiace, per il suo carattere di strumento di diffusione del pensiero, agli stessi limiti che circoscrivono la libertà di manifestazione del pensiero e vanno ricercati in sede di interpretazione del primo comma dello stesso articolo.</w:t>
      </w:r>
    </w:p>
    <w:p w14:paraId="492A3767" w14:textId="77777777" w:rsidR="004E389F" w:rsidRPr="004E389F" w:rsidRDefault="004E389F" w:rsidP="004E389F">
      <w:pPr>
        <w:jc w:val="both"/>
        <w:rPr>
          <w:rFonts w:ascii="Times New Roman" w:hAnsi="Times New Roman" w:cs="Times New Roman"/>
          <w:lang w:eastAsia="it-IT"/>
        </w:rPr>
      </w:pPr>
      <w:r w:rsidRPr="004E389F">
        <w:rPr>
          <w:rFonts w:ascii="Times New Roman" w:hAnsi="Times New Roman" w:cs="Times New Roman"/>
          <w:lang w:eastAsia="it-IT"/>
        </w:rPr>
        <w:t>In ordine a tale principio la </w:t>
      </w:r>
      <w:hyperlink r:id="rId7" w:history="1">
        <w:r w:rsidRPr="004E389F">
          <w:rPr>
            <w:rStyle w:val="Collegamentoipertestuale"/>
            <w:rFonts w:ascii="Times New Roman" w:hAnsi="Times New Roman" w:cs="Times New Roman"/>
            <w:color w:val="auto"/>
            <w:u w:val="none"/>
            <w:lang w:eastAsia="it-IT"/>
          </w:rPr>
          <w:t>sentenza 10 marzo 1966, n. 18</w:t>
        </w:r>
      </w:hyperlink>
      <w:r w:rsidRPr="004E389F">
        <w:rPr>
          <w:rFonts w:ascii="Times New Roman" w:hAnsi="Times New Roman" w:cs="Times New Roman"/>
          <w:lang w:eastAsia="it-IT"/>
        </w:rPr>
        <w:t>, di questa Corte ha posto in risalto che &lt; nella Convenzione europea per la salvaguardia dei diritti dell'uomo e delle libertà fondamentali, firmata a Roma il 4 novembre 1950 (resa esecutiva in Italia con legge 4 agosto 1955, n. 848) si afferma che l'esercizio della libertà di espressione (comprendente la libertà di opinione e la libertà di ricevere o di comunicare le informazioni e le idee senza che possa esservi ingerenza di autorità pubbliche), comportando dei doveri e delle responsabilità, può essere sottoposto a certe formalità. condizioni, restrizioni e sanzioni previste per legge, le quali costituiscono misure necessarie, in una società democratica, alla sicurezza nazionale, alla prevenzione del delitto, alla protezione della reputazione e dei diritti altrui od a garantire l'autorità e l'imparzialità del potere giudiziario, art. 10, ed un richiamo espresso alla stampa è fatto dall'art. 6 della stessa Convenzione, laddove, trattando della pubblicità delle udienze, si prevede che può essere vietato alla stampa e al pubblico l'accesso alla sala d'udienza allorquando "la pubblicità potrebbe pregiudicare gli interessi della giustizia" &gt;. &lt; La libertà di manifestazione del pensiero, garantita dall'art. 21 Cost. &gt;, prosegue la sentenza, &lt; trova, dunque, un limite in una esigenza fondamentale di giustizia. Ed il bene della realizzazione della giustizia, che, fra l'altro, vale a garantire ed assicurare l'esercizio di tutte le libertà, compresa quella in esame, è anch'esso garantito, in via primaria, dalla Costituzione /.</w:t>
      </w:r>
    </w:p>
    <w:p w14:paraId="739C503E" w14:textId="77777777" w:rsidR="004E389F" w:rsidRPr="004E389F" w:rsidRDefault="004E389F" w:rsidP="004E389F">
      <w:pPr>
        <w:jc w:val="both"/>
        <w:rPr>
          <w:rFonts w:ascii="Times New Roman" w:hAnsi="Times New Roman" w:cs="Times New Roman"/>
          <w:lang w:eastAsia="it-IT"/>
        </w:rPr>
      </w:pPr>
      <w:r w:rsidRPr="004E389F">
        <w:rPr>
          <w:rFonts w:ascii="Times New Roman" w:hAnsi="Times New Roman" w:cs="Times New Roman"/>
          <w:lang w:eastAsia="it-IT"/>
        </w:rPr>
        <w:t xml:space="preserve">5. - Va, poi, precisato in relazione all'affermazione, contenuta nell'ordinanza del Consigliere istruttore aggiunto del Tribunale di Palermo, secondo cui il segreto istruttore è stato &lt; ora quasi del tutto eliminato &gt; che la legge 4 dicembre 1969, n. 932, e le successive leggi concernenti modificazioni al codice di procedura penale, citate </w:t>
      </w:r>
      <w:r w:rsidRPr="004E389F">
        <w:rPr>
          <w:rFonts w:ascii="Times New Roman" w:hAnsi="Times New Roman" w:cs="Times New Roman"/>
          <w:lang w:eastAsia="it-IT"/>
        </w:rPr>
        <w:lastRenderedPageBreak/>
        <w:t>nella stessa ordinanza di rinvio, hanno ridotto la c.d. segretezza interna del processo, ampliando il diritto delle parti di conoscere determinati atti istruttori, ma non hanno inciso sulla c.d. segretezza esterna, che si concreta nel divieto di pubblicazione degli atti istruttori in considerazione degli effetti derivanti dalla loro diffusione.</w:t>
      </w:r>
    </w:p>
    <w:p w14:paraId="4EBF54F5" w14:textId="77777777" w:rsidR="004E389F" w:rsidRPr="004E389F" w:rsidRDefault="004E389F" w:rsidP="004E389F">
      <w:pPr>
        <w:jc w:val="both"/>
        <w:rPr>
          <w:rFonts w:ascii="Times New Roman" w:hAnsi="Times New Roman" w:cs="Times New Roman"/>
          <w:lang w:eastAsia="it-IT"/>
        </w:rPr>
      </w:pPr>
      <w:r w:rsidRPr="004E389F">
        <w:rPr>
          <w:rFonts w:ascii="Times New Roman" w:hAnsi="Times New Roman" w:cs="Times New Roman"/>
          <w:lang w:eastAsia="it-IT"/>
        </w:rPr>
        <w:t xml:space="preserve">Tale divieto permane, come permane l'obbligo del segreto sugli atti di polizia giudiziaria imposto dall'art. 230 cod. proc.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 xml:space="preserve">. agli ufficiali ed agenti di polizia giudiziaria ed alle altre persone che compiono e concorrono a compiere tali atti; obbligo la cui violazione è punita dall'art. 326 cod.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w:t>
      </w:r>
    </w:p>
    <w:p w14:paraId="1D2B0D5A" w14:textId="77777777" w:rsidR="004E389F" w:rsidRPr="004E389F" w:rsidRDefault="004E389F" w:rsidP="004E389F">
      <w:pPr>
        <w:jc w:val="both"/>
        <w:rPr>
          <w:rFonts w:ascii="Times New Roman" w:hAnsi="Times New Roman" w:cs="Times New Roman"/>
          <w:lang w:eastAsia="it-IT"/>
        </w:rPr>
      </w:pPr>
      <w:r w:rsidRPr="004E389F">
        <w:rPr>
          <w:rFonts w:ascii="Times New Roman" w:hAnsi="Times New Roman" w:cs="Times New Roman"/>
          <w:lang w:eastAsia="it-IT"/>
        </w:rPr>
        <w:t xml:space="preserve">Gli atti compiuti dagli ufficiali di polizia giudiziaria di loro iniziativa-contrariamente a quanto sostiene il Tribunale di Macerata non sono estranei al giudizio, </w:t>
      </w:r>
      <w:proofErr w:type="spellStart"/>
      <w:r w:rsidRPr="004E389F">
        <w:rPr>
          <w:rFonts w:ascii="Times New Roman" w:hAnsi="Times New Roman" w:cs="Times New Roman"/>
          <w:lang w:eastAsia="it-IT"/>
        </w:rPr>
        <w:t>perchè</w:t>
      </w:r>
      <w:proofErr w:type="spellEnd"/>
      <w:r w:rsidRPr="004E389F">
        <w:rPr>
          <w:rFonts w:ascii="Times New Roman" w:hAnsi="Times New Roman" w:cs="Times New Roman"/>
          <w:lang w:eastAsia="it-IT"/>
        </w:rPr>
        <w:t xml:space="preserve"> rientrano in indagini preordinate a una pronuncia penale, si traducono in processi verbali di cui è consentita la lettura nel dibattimento (art. 463 cod. proc.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 e, in certi casi, sono da considerare veri e propri atti istruttori, come questa Corte ha già precisato nella </w:t>
      </w:r>
      <w:hyperlink r:id="rId8" w:history="1">
        <w:r w:rsidRPr="004E389F">
          <w:rPr>
            <w:rStyle w:val="Collegamentoipertestuale"/>
            <w:rFonts w:ascii="Times New Roman" w:hAnsi="Times New Roman" w:cs="Times New Roman"/>
            <w:color w:val="auto"/>
            <w:u w:val="none"/>
            <w:lang w:eastAsia="it-IT"/>
          </w:rPr>
          <w:t>sentenza 5 luglio 1968, n. 86</w:t>
        </w:r>
      </w:hyperlink>
      <w:r w:rsidRPr="004E389F">
        <w:rPr>
          <w:rFonts w:ascii="Times New Roman" w:hAnsi="Times New Roman" w:cs="Times New Roman"/>
          <w:lang w:eastAsia="it-IT"/>
        </w:rPr>
        <w:t xml:space="preserve">, con la quale ha dichiarato l'illegittimità costituzionale degli artt.225 e 232 cod. proc.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 xml:space="preserve">. nella parte in cui rendono possibile, nelle indagini di polizia giudiziaria ivi previste, il compimento di atti istruttori senza l'applicazione degli artt. 390, 304 bis, ter, quater, cod. proc. </w:t>
      </w:r>
      <w:proofErr w:type="spellStart"/>
      <w:r w:rsidRPr="004E389F">
        <w:rPr>
          <w:rFonts w:ascii="Times New Roman" w:hAnsi="Times New Roman" w:cs="Times New Roman"/>
          <w:lang w:eastAsia="it-IT"/>
        </w:rPr>
        <w:t>pen</w:t>
      </w:r>
      <w:proofErr w:type="spellEnd"/>
      <w:r w:rsidRPr="004E389F">
        <w:rPr>
          <w:rFonts w:ascii="Times New Roman" w:hAnsi="Times New Roman" w:cs="Times New Roman"/>
          <w:lang w:eastAsia="it-IT"/>
        </w:rPr>
        <w:t>.</w:t>
      </w:r>
    </w:p>
    <w:p w14:paraId="17AC0113" w14:textId="77777777" w:rsidR="004E389F" w:rsidRPr="004E389F" w:rsidRDefault="004E389F" w:rsidP="004E389F">
      <w:pPr>
        <w:jc w:val="both"/>
        <w:rPr>
          <w:rFonts w:ascii="Times New Roman" w:hAnsi="Times New Roman" w:cs="Times New Roman"/>
          <w:lang w:eastAsia="it-IT"/>
        </w:rPr>
      </w:pPr>
      <w:r w:rsidRPr="004E389F">
        <w:rPr>
          <w:rFonts w:ascii="Times New Roman" w:hAnsi="Times New Roman" w:cs="Times New Roman"/>
          <w:lang w:eastAsia="it-IT"/>
        </w:rPr>
        <w:t>6. - L'illegittimità costituzionale della disciplina denunciata non può nemmeno essere ricollegata alla presente fase di transizione dal modello inquisitorio di processo penale al rito accusatorio, previsto dalla legge delega per la riforma del codice di procedura penale. Deve in proposito rilevarsi che il divieto di pubblicazione di atti istruttori non è caratteristica esclusiva del processo inquisitorio. Anche nel processo tipo accusatorio sussiste una sia pur limitata attività istruttoria e, quindi, permangono le ragioni proprie della fase anteriore al dibattimento, sopra enunciate, che giustificano il divieto di pubblicazione degli atti istruttori. Né la legge 3 aprile 1974, n. 108, concernente &lt; Delega legislativa al Governo della Repubblica per l'emanazione del nuovo codice di procedura penale &gt;, in alcuno degli 84 principi e criteri, enunciati nello art. 2, prevede l'eliminazione del suddetto divieto.</w:t>
      </w:r>
    </w:p>
    <w:p w14:paraId="3CB20567" w14:textId="77777777" w:rsidR="004E389F" w:rsidRPr="004E389F" w:rsidRDefault="004E389F" w:rsidP="004E389F">
      <w:pPr>
        <w:jc w:val="both"/>
        <w:rPr>
          <w:rFonts w:ascii="Times New Roman" w:hAnsi="Times New Roman" w:cs="Times New Roman"/>
          <w:lang w:eastAsia="it-IT"/>
        </w:rPr>
      </w:pPr>
      <w:r w:rsidRPr="004E389F">
        <w:rPr>
          <w:rFonts w:ascii="Times New Roman" w:hAnsi="Times New Roman" w:cs="Times New Roman"/>
          <w:lang w:eastAsia="it-IT"/>
        </w:rPr>
        <w:t>La disciplina dei rapporti tra giustizia e informazione non può che essere in via di principio rimessa alla discrezionalità del legislatore, al quale spetta individuare la soluzione più idonea a contemperare interessi attinenti all'attività istruttoria da Un lato e all'informazione dall'altro, entrambi aventi rilievo costituzionale.</w:t>
      </w:r>
    </w:p>
    <w:p w14:paraId="6FD14915" w14:textId="77777777" w:rsidR="004E389F" w:rsidRDefault="004E389F" w:rsidP="004E389F">
      <w:pPr>
        <w:jc w:val="center"/>
        <w:rPr>
          <w:rFonts w:ascii="Times New Roman" w:hAnsi="Times New Roman" w:cs="Times New Roman"/>
          <w:sz w:val="24"/>
          <w:szCs w:val="24"/>
        </w:rPr>
      </w:pPr>
    </w:p>
    <w:p w14:paraId="0AFCB41B" w14:textId="77777777" w:rsidR="00B93147" w:rsidRDefault="00B93147" w:rsidP="00B93147">
      <w:pPr>
        <w:jc w:val="center"/>
        <w:rPr>
          <w:rFonts w:ascii="Times New Roman" w:hAnsi="Times New Roman" w:cs="Times New Roman"/>
          <w:sz w:val="24"/>
          <w:szCs w:val="24"/>
        </w:rPr>
      </w:pPr>
      <w:r>
        <w:rPr>
          <w:rFonts w:ascii="Times New Roman" w:hAnsi="Times New Roman" w:cs="Times New Roman"/>
          <w:sz w:val="24"/>
          <w:szCs w:val="24"/>
        </w:rPr>
        <w:t>Corte costituzionale</w:t>
      </w:r>
    </w:p>
    <w:p w14:paraId="08BB0995" w14:textId="5461A5F0" w:rsidR="004E389F" w:rsidRDefault="00B93147" w:rsidP="00B93147">
      <w:pPr>
        <w:jc w:val="center"/>
        <w:rPr>
          <w:rFonts w:ascii="Times New Roman" w:hAnsi="Times New Roman" w:cs="Times New Roman"/>
          <w:sz w:val="24"/>
          <w:szCs w:val="24"/>
        </w:rPr>
      </w:pPr>
      <w:r>
        <w:rPr>
          <w:rFonts w:ascii="Times New Roman" w:hAnsi="Times New Roman" w:cs="Times New Roman"/>
          <w:sz w:val="24"/>
          <w:szCs w:val="24"/>
        </w:rPr>
        <w:t>Sentenza n. 25 del 1965</w:t>
      </w:r>
    </w:p>
    <w:p w14:paraId="75B5A25F" w14:textId="77777777" w:rsidR="00B93147" w:rsidRPr="00B93147" w:rsidRDefault="00B93147" w:rsidP="00B93147">
      <w:pPr>
        <w:rPr>
          <w:rFonts w:ascii="Times New Roman" w:hAnsi="Times New Roman" w:cs="Times New Roman"/>
          <w:sz w:val="24"/>
          <w:szCs w:val="24"/>
        </w:rPr>
      </w:pPr>
      <w:r w:rsidRPr="00B93147">
        <w:rPr>
          <w:rFonts w:ascii="Times New Roman" w:hAnsi="Times New Roman" w:cs="Times New Roman"/>
          <w:sz w:val="24"/>
          <w:szCs w:val="24"/>
        </w:rPr>
        <w:t xml:space="preserve">1. - Le due cause possono essere riunite e decise con unica sentenza dal momento che le ordinanze di rimessione propongono un'unica ed identica questione di legittimità costituzionale: quella della libertà di stampa, che sarebbe violata dalla impugnata norma di cui all'art. 164, n. 3, del Codice di procedura penale, in quanto sancisce il divieto di pubblicazione a mezzo della stampa del contenuto di documenti e di ogni atto orale o scritto relativi alla istruzione o al giudizio, se il dibattimento </w:t>
      </w:r>
      <w:proofErr w:type="spellStart"/>
      <w:r w:rsidRPr="00B93147">
        <w:rPr>
          <w:rFonts w:ascii="Times New Roman" w:hAnsi="Times New Roman" w:cs="Times New Roman"/>
          <w:sz w:val="24"/>
          <w:szCs w:val="24"/>
        </w:rPr>
        <w:t>é</w:t>
      </w:r>
      <w:proofErr w:type="spellEnd"/>
      <w:r w:rsidRPr="00B93147">
        <w:rPr>
          <w:rFonts w:ascii="Times New Roman" w:hAnsi="Times New Roman" w:cs="Times New Roman"/>
          <w:sz w:val="24"/>
          <w:szCs w:val="24"/>
        </w:rPr>
        <w:t xml:space="preserve"> tenuto a porte chiuse. L'ordinanza del 3 dicembre 1963, pur accennando incidentalmente alla mancanza di un "principio che condizioni il provvedimento del giudice, sicché non possono ricavarsi i limiti prescritti dalla legge al principio generale della pubblicità delle udienze" non sviluppa tale concetto, e non lo pone in relazione ad un precetto costituzionale, sicché deve escludersi che essa abbia inteso sollevare questioni di legittimità degli artt. 423 e 425 del Codice di procedura penale, che disciplinano i casi di eccezione al principio generale della pubblicità delle udienze.</w:t>
      </w:r>
    </w:p>
    <w:p w14:paraId="5422FE70" w14:textId="77777777" w:rsidR="00B93147" w:rsidRPr="00B93147" w:rsidRDefault="00B93147" w:rsidP="00B93147">
      <w:pPr>
        <w:rPr>
          <w:rFonts w:ascii="Times New Roman" w:hAnsi="Times New Roman" w:cs="Times New Roman"/>
          <w:sz w:val="24"/>
          <w:szCs w:val="24"/>
        </w:rPr>
      </w:pPr>
      <w:r w:rsidRPr="00B93147">
        <w:rPr>
          <w:rFonts w:ascii="Times New Roman" w:hAnsi="Times New Roman" w:cs="Times New Roman"/>
          <w:sz w:val="24"/>
          <w:szCs w:val="24"/>
        </w:rPr>
        <w:t xml:space="preserve">2. - La pubblicità del dibattimento </w:t>
      </w:r>
      <w:proofErr w:type="spellStart"/>
      <w:r w:rsidRPr="00B93147">
        <w:rPr>
          <w:rFonts w:ascii="Times New Roman" w:hAnsi="Times New Roman" w:cs="Times New Roman"/>
          <w:sz w:val="24"/>
          <w:szCs w:val="24"/>
        </w:rPr>
        <w:t>é</w:t>
      </w:r>
      <w:proofErr w:type="spellEnd"/>
      <w:r w:rsidRPr="00B93147">
        <w:rPr>
          <w:rFonts w:ascii="Times New Roman" w:hAnsi="Times New Roman" w:cs="Times New Roman"/>
          <w:sz w:val="24"/>
          <w:szCs w:val="24"/>
        </w:rPr>
        <w:t xml:space="preserve"> garanzia di giustizia, come mezzo per allontanare qualsiasi sospetto di parzialità; ed anche le norme che disciplinano i casi nei quali, a tutela di svariati interessi, </w:t>
      </w:r>
      <w:proofErr w:type="spellStart"/>
      <w:r w:rsidRPr="00B93147">
        <w:rPr>
          <w:rFonts w:ascii="Times New Roman" w:hAnsi="Times New Roman" w:cs="Times New Roman"/>
          <w:sz w:val="24"/>
          <w:szCs w:val="24"/>
        </w:rPr>
        <w:t>é</w:t>
      </w:r>
      <w:proofErr w:type="spellEnd"/>
      <w:r w:rsidRPr="00B93147">
        <w:rPr>
          <w:rFonts w:ascii="Times New Roman" w:hAnsi="Times New Roman" w:cs="Times New Roman"/>
          <w:sz w:val="24"/>
          <w:szCs w:val="24"/>
        </w:rPr>
        <w:t xml:space="preserve"> necessario derogare al principio della pubblicità, debbono attenere al retto funzionamento della giustizia, bene supremo dello Stato, garantito anch'esso dalla Costituzione. Ma vano espediente sarebbe quello di escludere la presenza del pubblico dal dibattimento, qualora fosse consentito di portare a conoscenza di una larga cerchia di persone, a mezzo della stampa, il contenuto di quegli atti o documenti che nel processo abbiano assunto carattere riservato. Onde, il </w:t>
      </w:r>
      <w:r w:rsidRPr="00B93147">
        <w:rPr>
          <w:rFonts w:ascii="Times New Roman" w:hAnsi="Times New Roman" w:cs="Times New Roman"/>
          <w:sz w:val="24"/>
          <w:szCs w:val="24"/>
        </w:rPr>
        <w:lastRenderedPageBreak/>
        <w:t>divieto sancito dall'art. 164, n. 3, del Codice di procedura penale va posto sempre in rapporto diretto con le stesse particolari esigenze di giustizia e valutato in funzione di esse.</w:t>
      </w:r>
    </w:p>
    <w:p w14:paraId="5D87E621" w14:textId="77777777" w:rsidR="00B93147" w:rsidRPr="00B93147" w:rsidRDefault="00B93147" w:rsidP="00B93147">
      <w:pPr>
        <w:rPr>
          <w:rFonts w:ascii="Times New Roman" w:hAnsi="Times New Roman" w:cs="Times New Roman"/>
          <w:sz w:val="24"/>
          <w:szCs w:val="24"/>
        </w:rPr>
      </w:pPr>
      <w:r w:rsidRPr="00B93147">
        <w:rPr>
          <w:rFonts w:ascii="Times New Roman" w:hAnsi="Times New Roman" w:cs="Times New Roman"/>
          <w:sz w:val="24"/>
          <w:szCs w:val="24"/>
        </w:rPr>
        <w:t xml:space="preserve">3. - Le due ordinanze di rimessione partono dalla premessa che la cronaca giudiziaria, siccome espressione della libertà di stampa, troverebbe un solo limite nelle manifestazioni contrarie al buon costume, che </w:t>
      </w:r>
      <w:proofErr w:type="spellStart"/>
      <w:r w:rsidRPr="00B93147">
        <w:rPr>
          <w:rFonts w:ascii="Times New Roman" w:hAnsi="Times New Roman" w:cs="Times New Roman"/>
          <w:sz w:val="24"/>
          <w:szCs w:val="24"/>
        </w:rPr>
        <w:t>é</w:t>
      </w:r>
      <w:proofErr w:type="spellEnd"/>
      <w:r w:rsidRPr="00B93147">
        <w:rPr>
          <w:rFonts w:ascii="Times New Roman" w:hAnsi="Times New Roman" w:cs="Times New Roman"/>
          <w:sz w:val="24"/>
          <w:szCs w:val="24"/>
        </w:rPr>
        <w:t xml:space="preserve"> il limite espressamente previsto dall'art. 21 della Costituzione. Ma ciò non </w:t>
      </w:r>
      <w:proofErr w:type="spellStart"/>
      <w:r w:rsidRPr="00B93147">
        <w:rPr>
          <w:rFonts w:ascii="Times New Roman" w:hAnsi="Times New Roman" w:cs="Times New Roman"/>
          <w:sz w:val="24"/>
          <w:szCs w:val="24"/>
        </w:rPr>
        <w:t>é</w:t>
      </w:r>
      <w:proofErr w:type="spellEnd"/>
      <w:r w:rsidRPr="00B93147">
        <w:rPr>
          <w:rFonts w:ascii="Times New Roman" w:hAnsi="Times New Roman" w:cs="Times New Roman"/>
          <w:sz w:val="24"/>
          <w:szCs w:val="24"/>
        </w:rPr>
        <w:t xml:space="preserve"> esatto perché altri limiti sussistono. Ed anche le libertà cosiddette privilegiate, non possono sottrarsi ai principi generali dell'ordinamento giuridico, i quali impongono limiti naturali alla espansione di qualsiasi diritto.</w:t>
      </w:r>
    </w:p>
    <w:p w14:paraId="419458DA" w14:textId="77777777" w:rsidR="00B93147" w:rsidRPr="00B93147" w:rsidRDefault="00B93147" w:rsidP="00B93147">
      <w:pPr>
        <w:rPr>
          <w:rFonts w:ascii="Times New Roman" w:hAnsi="Times New Roman" w:cs="Times New Roman"/>
          <w:sz w:val="24"/>
          <w:szCs w:val="24"/>
        </w:rPr>
      </w:pPr>
      <w:r w:rsidRPr="00B93147">
        <w:rPr>
          <w:rFonts w:ascii="Times New Roman" w:hAnsi="Times New Roman" w:cs="Times New Roman"/>
          <w:sz w:val="24"/>
          <w:szCs w:val="24"/>
        </w:rPr>
        <w:t>Già questa Corte ha avuto occasione di affermare che "la tutela costituzionale dei diritti ha sempre un limite insuperabile nell'esigenza che, attraverso l'esercizio di essi non vengano sacrificati beni ugualmente garantiti dalla Costituzione" (</w:t>
      </w:r>
      <w:hyperlink r:id="rId9" w:history="1">
        <w:r w:rsidRPr="00B93147">
          <w:rPr>
            <w:rStyle w:val="Collegamentoipertestuale"/>
            <w:rFonts w:ascii="Times New Roman" w:hAnsi="Times New Roman" w:cs="Times New Roman"/>
            <w:color w:val="auto"/>
            <w:sz w:val="24"/>
            <w:szCs w:val="24"/>
          </w:rPr>
          <w:t>sentenza n. 19 dell'anno 1962</w:t>
        </w:r>
      </w:hyperlink>
      <w:r w:rsidRPr="00B93147">
        <w:rPr>
          <w:rFonts w:ascii="Times New Roman" w:hAnsi="Times New Roman" w:cs="Times New Roman"/>
          <w:sz w:val="24"/>
          <w:szCs w:val="24"/>
        </w:rPr>
        <w:t>).</w:t>
      </w:r>
    </w:p>
    <w:p w14:paraId="73218D5E" w14:textId="77777777" w:rsidR="00B93147" w:rsidRPr="00B93147" w:rsidRDefault="00B93147" w:rsidP="00B93147">
      <w:pPr>
        <w:rPr>
          <w:rFonts w:ascii="Times New Roman" w:hAnsi="Times New Roman" w:cs="Times New Roman"/>
          <w:sz w:val="24"/>
          <w:szCs w:val="24"/>
        </w:rPr>
      </w:pPr>
      <w:r w:rsidRPr="00B93147">
        <w:rPr>
          <w:rFonts w:ascii="Times New Roman" w:hAnsi="Times New Roman" w:cs="Times New Roman"/>
          <w:sz w:val="24"/>
          <w:szCs w:val="24"/>
        </w:rPr>
        <w:t xml:space="preserve">Né con ciò un bene viene sacrificato ad un altro, quando invece viene regolata, nella armonica tutela di diversi fondamentali interessi, la coesistenza di essi in un ben ordinato sistema di convivenza sociale. Anche nel caso in esame il limite posto dalla norma impugnata non lede il principio della libertà di stampa, ma ne sottopone l'esercizio ad una condizione derivante dalla necessità di tutelare un altro bene pubblico, non meno importante, quale </w:t>
      </w:r>
      <w:proofErr w:type="spellStart"/>
      <w:r w:rsidRPr="00B93147">
        <w:rPr>
          <w:rFonts w:ascii="Times New Roman" w:hAnsi="Times New Roman" w:cs="Times New Roman"/>
          <w:sz w:val="24"/>
          <w:szCs w:val="24"/>
        </w:rPr>
        <w:t>é</w:t>
      </w:r>
      <w:proofErr w:type="spellEnd"/>
      <w:r w:rsidRPr="00B93147">
        <w:rPr>
          <w:rFonts w:ascii="Times New Roman" w:hAnsi="Times New Roman" w:cs="Times New Roman"/>
          <w:sz w:val="24"/>
          <w:szCs w:val="24"/>
        </w:rPr>
        <w:t xml:space="preserve"> la giustizia.</w:t>
      </w:r>
    </w:p>
    <w:p w14:paraId="693937BF" w14:textId="77777777" w:rsidR="00B93147" w:rsidRPr="00B93147" w:rsidRDefault="00B93147" w:rsidP="00B93147">
      <w:pPr>
        <w:rPr>
          <w:rFonts w:ascii="Times New Roman" w:hAnsi="Times New Roman" w:cs="Times New Roman"/>
          <w:sz w:val="24"/>
          <w:szCs w:val="24"/>
        </w:rPr>
      </w:pPr>
      <w:r w:rsidRPr="00B93147">
        <w:rPr>
          <w:rFonts w:ascii="Times New Roman" w:hAnsi="Times New Roman" w:cs="Times New Roman"/>
          <w:sz w:val="24"/>
          <w:szCs w:val="24"/>
        </w:rPr>
        <w:t>4. - L'art. 164, n. 3, limita la libertà di stampa in tutti i casi in cui il dibattimento viene celebrato a porte chiuse, con un generico riferimento agli artt. 423 e 425 del Codice di procedura penale. Ma non tiene conto della circostanza che, in alcune delle ipotesi previste da tali articoli, ed attinenti soltanto alla presenza fisica del pubblico nelle aule di udienza, il principio della pubblicità del dibattimento viene sacrificato a tutela di interessi, che nulla hanno a che vedere con gli interessi della giustizia, e che non possono ricevere alcun pregiudizio dalla divulgazione a mezzo della stampa di notizie processuali.</w:t>
      </w:r>
    </w:p>
    <w:p w14:paraId="531C8A1B" w14:textId="77777777" w:rsidR="00B93147" w:rsidRPr="00B93147" w:rsidRDefault="00B93147" w:rsidP="00B93147">
      <w:pPr>
        <w:rPr>
          <w:rFonts w:ascii="Times New Roman" w:hAnsi="Times New Roman" w:cs="Times New Roman"/>
          <w:sz w:val="24"/>
          <w:szCs w:val="24"/>
        </w:rPr>
      </w:pPr>
      <w:r w:rsidRPr="00B93147">
        <w:rPr>
          <w:rFonts w:ascii="Times New Roman" w:hAnsi="Times New Roman" w:cs="Times New Roman"/>
          <w:sz w:val="24"/>
          <w:szCs w:val="24"/>
        </w:rPr>
        <w:t>Nel caso in cui il dibattimento si tenga a porte chiuse "per ragioni di pubblica igiene, in tempo di diffusione di morbi epidemici o di altre malattie contagiose" e nel caso in cui la pubblicità del dibattimento possa "eccitare riprovevole curiosità" il collegamento fra le due tutele non trova alcuna giustificazione e la norma impugnata si pone in contrasto col precetto dell'art. 21 della Costituzione.</w:t>
      </w:r>
    </w:p>
    <w:p w14:paraId="08EB00FC" w14:textId="77777777" w:rsidR="00B93147" w:rsidRPr="00B93147" w:rsidRDefault="00B93147" w:rsidP="00B93147">
      <w:pPr>
        <w:rPr>
          <w:rFonts w:ascii="Times New Roman" w:hAnsi="Times New Roman" w:cs="Times New Roman"/>
          <w:sz w:val="24"/>
          <w:szCs w:val="24"/>
        </w:rPr>
      </w:pPr>
      <w:r w:rsidRPr="00B93147">
        <w:rPr>
          <w:rFonts w:ascii="Times New Roman" w:hAnsi="Times New Roman" w:cs="Times New Roman"/>
          <w:sz w:val="24"/>
          <w:szCs w:val="24"/>
        </w:rPr>
        <w:t xml:space="preserve">In particolare, poi, per quel che riguarda la seconda delle suindicate ipotesi, va rilevato che la "riprovevole curiosità" a cagione della natura dei fatti o della qualità delle persone attiene al dibattimento considerato in sé stesso e nel suo ordinario svolgimento, </w:t>
      </w:r>
      <w:proofErr w:type="spellStart"/>
      <w:r w:rsidRPr="00B93147">
        <w:rPr>
          <w:rFonts w:ascii="Times New Roman" w:hAnsi="Times New Roman" w:cs="Times New Roman"/>
          <w:sz w:val="24"/>
          <w:szCs w:val="24"/>
        </w:rPr>
        <w:t>ond'é</w:t>
      </w:r>
      <w:proofErr w:type="spellEnd"/>
      <w:r w:rsidRPr="00B93147">
        <w:rPr>
          <w:rFonts w:ascii="Times New Roman" w:hAnsi="Times New Roman" w:cs="Times New Roman"/>
          <w:sz w:val="24"/>
          <w:szCs w:val="24"/>
        </w:rPr>
        <w:t xml:space="preserve"> che la tutela dell'interesse in tal modo protetto non può andare oltre il dibattimento stesso ed intaccare la libertà di stampa, nel cui settore - per altro - il concetto di curiosità assume aspetti e valori ben diversi.</w:t>
      </w:r>
    </w:p>
    <w:p w14:paraId="3A91687D" w14:textId="77777777" w:rsidR="00B93147" w:rsidRPr="00B93147" w:rsidRDefault="00B93147" w:rsidP="00B93147">
      <w:pPr>
        <w:rPr>
          <w:rFonts w:ascii="Times New Roman" w:hAnsi="Times New Roman" w:cs="Times New Roman"/>
          <w:sz w:val="24"/>
          <w:szCs w:val="24"/>
        </w:rPr>
      </w:pPr>
      <w:r w:rsidRPr="00B93147">
        <w:rPr>
          <w:rFonts w:ascii="Times New Roman" w:hAnsi="Times New Roman" w:cs="Times New Roman"/>
          <w:sz w:val="24"/>
          <w:szCs w:val="24"/>
        </w:rPr>
        <w:t xml:space="preserve">5. - La serenità del dibattimento, volta a garantire l'interesse alla imparzialità della pronuncia ed alla indipendenza del giudice, viene legittimamente tutelata non soltanto escludendo la presenza del pubblico dal dibattimento, ma anche vietando la divulgazione a mezzo della stampa di notizie ad esso inerenti. Infatti, non si può disconoscere che qualora le manifestazioni del pubblico possano turbare la serenità del dibattimento, il pericolo di nocumento sussiste anche successivamente per effetto della divulgazione a mezzo della stampa. Tuttavia non trova adeguata giustificazione il perdurare del divieto "fino a che siano trascorsi i termini stabiliti dalle norme sugli archivi di Stato", in quanto la serenità del dibattimento non corre più alcun pericolo, allorché - esauriti i vari gradi di giurisdizione - il processo si sia concluso. Né si può ipotizzare - come ritiene l'Avvocatura generale dello Stato - alcun pericolo per altri eventuali processi futuri, diversi da quello per il quale il dibattimento </w:t>
      </w:r>
      <w:proofErr w:type="spellStart"/>
      <w:r w:rsidRPr="00B93147">
        <w:rPr>
          <w:rFonts w:ascii="Times New Roman" w:hAnsi="Times New Roman" w:cs="Times New Roman"/>
          <w:sz w:val="24"/>
          <w:szCs w:val="24"/>
        </w:rPr>
        <w:t>é</w:t>
      </w:r>
      <w:proofErr w:type="spellEnd"/>
      <w:r w:rsidRPr="00B93147">
        <w:rPr>
          <w:rFonts w:ascii="Times New Roman" w:hAnsi="Times New Roman" w:cs="Times New Roman"/>
          <w:sz w:val="24"/>
          <w:szCs w:val="24"/>
        </w:rPr>
        <w:t xml:space="preserve"> stato celebrato a porte chiuse, in quanto, per ciascuno dei nuovi processi, subentrano nuove situazioni autonomamente tutelate. </w:t>
      </w:r>
      <w:proofErr w:type="spellStart"/>
      <w:r w:rsidRPr="00B93147">
        <w:rPr>
          <w:rFonts w:ascii="Times New Roman" w:hAnsi="Times New Roman" w:cs="Times New Roman"/>
          <w:sz w:val="24"/>
          <w:szCs w:val="24"/>
        </w:rPr>
        <w:t>Ond'é</w:t>
      </w:r>
      <w:proofErr w:type="spellEnd"/>
      <w:r w:rsidRPr="00B93147">
        <w:rPr>
          <w:rFonts w:ascii="Times New Roman" w:hAnsi="Times New Roman" w:cs="Times New Roman"/>
          <w:sz w:val="24"/>
          <w:szCs w:val="24"/>
        </w:rPr>
        <w:t xml:space="preserve"> che la norma impugnata va dichiarata illegittima limitatamente alla parte relativa al tempo in cui ha vigore il divieto di pubblicazione.</w:t>
      </w:r>
    </w:p>
    <w:p w14:paraId="77624BF0" w14:textId="77777777" w:rsidR="00B93147" w:rsidRPr="00B93147" w:rsidRDefault="00B93147" w:rsidP="00B93147">
      <w:pPr>
        <w:rPr>
          <w:rFonts w:ascii="Times New Roman" w:hAnsi="Times New Roman" w:cs="Times New Roman"/>
          <w:sz w:val="24"/>
          <w:szCs w:val="24"/>
        </w:rPr>
      </w:pPr>
      <w:r w:rsidRPr="00B93147">
        <w:rPr>
          <w:rFonts w:ascii="Times New Roman" w:hAnsi="Times New Roman" w:cs="Times New Roman"/>
          <w:sz w:val="24"/>
          <w:szCs w:val="24"/>
        </w:rPr>
        <w:lastRenderedPageBreak/>
        <w:t>6. - Per quanto riguarda le altre ipotesi previste dagli artt. 423 e 425 del Codice di procedura penale, la legittimità del divieto di pubblicazione sancita dall'art. 164, n. 3, dello stesso Codice si rinviene nella tutela di altri interessi costituzionalmente garantiti: la sicurezza dello Stato, riferita alla tutela della esistenza, della integrità, della unità, della indipendenza, della pace e della difesa militare e civile dello Stato; l'ordine pubblico, inteso nel senso di ordine legale, su cui poggia la convivenza sociale (</w:t>
      </w:r>
      <w:hyperlink r:id="rId10" w:history="1">
        <w:r w:rsidRPr="00B93147">
          <w:rPr>
            <w:rStyle w:val="Collegamentoipertestuale"/>
            <w:rFonts w:ascii="Times New Roman" w:hAnsi="Times New Roman" w:cs="Times New Roman"/>
            <w:color w:val="auto"/>
            <w:sz w:val="24"/>
            <w:szCs w:val="24"/>
          </w:rPr>
          <w:t>sentenza n. 2 dell'anno 1956</w:t>
        </w:r>
      </w:hyperlink>
      <w:r w:rsidRPr="00B93147">
        <w:rPr>
          <w:rFonts w:ascii="Times New Roman" w:hAnsi="Times New Roman" w:cs="Times New Roman"/>
          <w:sz w:val="24"/>
          <w:szCs w:val="24"/>
        </w:rPr>
        <w:t>); la morale che va collegata al concetto di buon costume, limite espressamente dichiarato dall'art. 21; la tutela dei minori, per i quali la pubblicità dei fatti di causa può apportare conseguenze veramente gravi, sia in relazione allo sviluppo spirituale, sia in relazione alla loro vita materiale. In tutti questi casi, sussistono interessi costituzionalmente garantiti, che appaiono perfettamente idonei a legittimare la limitazione del diritto di manifestare liberamente il proprio pensiero.</w:t>
      </w:r>
    </w:p>
    <w:p w14:paraId="2FD7DADC" w14:textId="77777777" w:rsidR="00B93147" w:rsidRPr="00907845" w:rsidRDefault="00B93147" w:rsidP="00907845">
      <w:pPr>
        <w:jc w:val="both"/>
        <w:rPr>
          <w:rFonts w:ascii="Times New Roman" w:hAnsi="Times New Roman" w:cs="Times New Roman"/>
          <w:sz w:val="24"/>
          <w:szCs w:val="24"/>
        </w:rPr>
      </w:pPr>
    </w:p>
    <w:p w14:paraId="1F639917" w14:textId="77777777" w:rsidR="00907845" w:rsidRPr="00907845" w:rsidRDefault="00907845" w:rsidP="00907845">
      <w:pPr>
        <w:shd w:val="clear" w:color="auto" w:fill="FFFFFF"/>
        <w:jc w:val="both"/>
        <w:rPr>
          <w:rFonts w:ascii="Times New Roman" w:eastAsia="Times New Roman" w:hAnsi="Times New Roman" w:cs="Times New Roman"/>
          <w:color w:val="000000"/>
          <w:kern w:val="0"/>
          <w:sz w:val="24"/>
          <w:szCs w:val="24"/>
          <w:lang w:eastAsia="it-IT"/>
          <w14:ligatures w14:val="none"/>
        </w:rPr>
      </w:pPr>
      <w:r w:rsidRPr="00907845">
        <w:rPr>
          <w:rFonts w:ascii="Times New Roman" w:hAnsi="Times New Roman" w:cs="Times New Roman"/>
          <w:sz w:val="24"/>
          <w:szCs w:val="24"/>
        </w:rPr>
        <w:t>“</w:t>
      </w:r>
      <w:r w:rsidRPr="00907845">
        <w:rPr>
          <w:rFonts w:ascii="Times New Roman" w:eastAsia="Times New Roman" w:hAnsi="Times New Roman" w:cs="Times New Roman"/>
          <w:color w:val="000000"/>
          <w:kern w:val="0"/>
          <w:sz w:val="24"/>
          <w:szCs w:val="24"/>
          <w:lang w:eastAsia="it-IT"/>
          <w14:ligatures w14:val="none"/>
        </w:rPr>
        <w:t>Il 26 aprile 1979 la Corte europea dei diritti dell’uomo ha pronunciato la sentenza “</w:t>
      </w:r>
      <w:r w:rsidRPr="00907845">
        <w:rPr>
          <w:rFonts w:ascii="Times New Roman" w:eastAsia="Times New Roman" w:hAnsi="Times New Roman" w:cs="Times New Roman"/>
          <w:i/>
          <w:iCs/>
          <w:color w:val="000000"/>
          <w:kern w:val="0"/>
          <w:sz w:val="24"/>
          <w:szCs w:val="24"/>
          <w:lang w:eastAsia="it-IT"/>
          <w14:ligatures w14:val="none"/>
        </w:rPr>
        <w:t>Sunday Times contro Regno Unito</w:t>
      </w:r>
      <w:r w:rsidRPr="00907845">
        <w:rPr>
          <w:rFonts w:ascii="Times New Roman" w:eastAsia="Times New Roman" w:hAnsi="Times New Roman" w:cs="Times New Roman"/>
          <w:color w:val="000000"/>
          <w:kern w:val="0"/>
          <w:sz w:val="24"/>
          <w:szCs w:val="24"/>
          <w:lang w:eastAsia="it-IT"/>
          <w14:ligatures w14:val="none"/>
        </w:rPr>
        <w:t xml:space="preserve">”, affermando il principio che la stampa non solo può dare informazioni sui procedimenti pendenti, purché siano rispettate talune condizioni, in particolare la presunzione d’innocenza, ma che ciò è anzi uno dei suoi </w:t>
      </w:r>
      <w:proofErr w:type="gramStart"/>
      <w:r w:rsidRPr="00907845">
        <w:rPr>
          <w:rFonts w:ascii="Times New Roman" w:eastAsia="Times New Roman" w:hAnsi="Times New Roman" w:cs="Times New Roman"/>
          <w:color w:val="000000"/>
          <w:kern w:val="0"/>
          <w:sz w:val="24"/>
          <w:szCs w:val="24"/>
          <w:lang w:eastAsia="it-IT"/>
          <w14:ligatures w14:val="none"/>
        </w:rPr>
        <w:t>compiti .</w:t>
      </w:r>
      <w:proofErr w:type="gramEnd"/>
    </w:p>
    <w:p w14:paraId="4AF4BA02" w14:textId="77777777" w:rsidR="00907845" w:rsidRPr="00907845" w:rsidRDefault="00907845" w:rsidP="00907845">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 </w:t>
      </w:r>
    </w:p>
    <w:p w14:paraId="2990B07A" w14:textId="77777777" w:rsidR="00907845" w:rsidRPr="00907845" w:rsidRDefault="00907845" w:rsidP="00907845">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Ma la stessa Corte europea più volte statuì come l’attività di informazione dei mezzi di comunicazione di massa di autorità pubbliche rispetto a procedimenti penali in corso debba essere svolta “con tutta la discrezione e con tutto il riserbo imposti dalla presunzione di innocenza” (“</w:t>
      </w:r>
      <w:r w:rsidRPr="00907845">
        <w:rPr>
          <w:rFonts w:ascii="Times New Roman" w:eastAsia="Times New Roman" w:hAnsi="Times New Roman" w:cs="Times New Roman"/>
          <w:i/>
          <w:iCs/>
          <w:color w:val="000000"/>
          <w:kern w:val="0"/>
          <w:sz w:val="24"/>
          <w:szCs w:val="24"/>
          <w:lang w:eastAsia="it-IT"/>
          <w14:ligatures w14:val="none"/>
        </w:rPr>
        <w:t xml:space="preserve">with </w:t>
      </w:r>
      <w:proofErr w:type="spellStart"/>
      <w:r w:rsidRPr="00907845">
        <w:rPr>
          <w:rFonts w:ascii="Times New Roman" w:eastAsia="Times New Roman" w:hAnsi="Times New Roman" w:cs="Times New Roman"/>
          <w:i/>
          <w:iCs/>
          <w:color w:val="000000"/>
          <w:kern w:val="0"/>
          <w:sz w:val="24"/>
          <w:szCs w:val="24"/>
          <w:lang w:eastAsia="it-IT"/>
          <w14:ligatures w14:val="none"/>
        </w:rPr>
        <w:t>all</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the </w:t>
      </w:r>
      <w:proofErr w:type="spellStart"/>
      <w:r w:rsidRPr="00907845">
        <w:rPr>
          <w:rFonts w:ascii="Times New Roman" w:eastAsia="Times New Roman" w:hAnsi="Times New Roman" w:cs="Times New Roman"/>
          <w:i/>
          <w:iCs/>
          <w:color w:val="000000"/>
          <w:kern w:val="0"/>
          <w:sz w:val="24"/>
          <w:szCs w:val="24"/>
          <w:lang w:eastAsia="it-IT"/>
          <w14:ligatures w14:val="none"/>
        </w:rPr>
        <w:t>discretion</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and </w:t>
      </w:r>
      <w:proofErr w:type="spellStart"/>
      <w:r w:rsidRPr="00907845">
        <w:rPr>
          <w:rFonts w:ascii="Times New Roman" w:eastAsia="Times New Roman" w:hAnsi="Times New Roman" w:cs="Times New Roman"/>
          <w:i/>
          <w:iCs/>
          <w:color w:val="000000"/>
          <w:kern w:val="0"/>
          <w:sz w:val="24"/>
          <w:szCs w:val="24"/>
          <w:lang w:eastAsia="it-IT"/>
          <w14:ligatures w14:val="none"/>
        </w:rPr>
        <w:t>circumspection</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necessary</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if</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the </w:t>
      </w:r>
      <w:proofErr w:type="spellStart"/>
      <w:r w:rsidRPr="00907845">
        <w:rPr>
          <w:rFonts w:ascii="Times New Roman" w:eastAsia="Times New Roman" w:hAnsi="Times New Roman" w:cs="Times New Roman"/>
          <w:i/>
          <w:iCs/>
          <w:color w:val="000000"/>
          <w:kern w:val="0"/>
          <w:sz w:val="24"/>
          <w:szCs w:val="24"/>
          <w:lang w:eastAsia="it-IT"/>
          <w14:ligatures w14:val="none"/>
        </w:rPr>
        <w:t>presumption</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of </w:t>
      </w:r>
      <w:proofErr w:type="spellStart"/>
      <w:r w:rsidRPr="00907845">
        <w:rPr>
          <w:rFonts w:ascii="Times New Roman" w:eastAsia="Times New Roman" w:hAnsi="Times New Roman" w:cs="Times New Roman"/>
          <w:i/>
          <w:iCs/>
          <w:color w:val="000000"/>
          <w:kern w:val="0"/>
          <w:sz w:val="24"/>
          <w:szCs w:val="24"/>
          <w:lang w:eastAsia="it-IT"/>
          <w14:ligatures w14:val="none"/>
        </w:rPr>
        <w:t>innocence</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is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to be </w:t>
      </w:r>
      <w:proofErr w:type="spellStart"/>
      <w:r w:rsidRPr="00907845">
        <w:rPr>
          <w:rFonts w:ascii="Times New Roman" w:eastAsia="Times New Roman" w:hAnsi="Times New Roman" w:cs="Times New Roman"/>
          <w:i/>
          <w:iCs/>
          <w:color w:val="000000"/>
          <w:kern w:val="0"/>
          <w:sz w:val="24"/>
          <w:szCs w:val="24"/>
          <w:lang w:eastAsia="it-IT"/>
          <w14:ligatures w14:val="none"/>
        </w:rPr>
        <w:t>respected</w:t>
      </w:r>
      <w:proofErr w:type="spellEnd"/>
      <w:proofErr w:type="gramStart"/>
      <w:r w:rsidRPr="00907845">
        <w:rPr>
          <w:rFonts w:ascii="Times New Roman" w:eastAsia="Times New Roman" w:hAnsi="Times New Roman" w:cs="Times New Roman"/>
          <w:color w:val="000000"/>
          <w:kern w:val="0"/>
          <w:sz w:val="24"/>
          <w:szCs w:val="24"/>
          <w:lang w:eastAsia="it-IT"/>
          <w14:ligatures w14:val="none"/>
        </w:rPr>
        <w:t>” ,</w:t>
      </w:r>
      <w:proofErr w:type="gramEnd"/>
      <w:r w:rsidRPr="00907845">
        <w:rPr>
          <w:rFonts w:ascii="Times New Roman" w:eastAsia="Times New Roman" w:hAnsi="Times New Roman" w:cs="Times New Roman"/>
          <w:color w:val="000000"/>
          <w:kern w:val="0"/>
          <w:sz w:val="24"/>
          <w:szCs w:val="24"/>
          <w:lang w:eastAsia="it-IT"/>
          <w14:ligatures w14:val="none"/>
        </w:rPr>
        <w:t xml:space="preserve"> testualmente </w:t>
      </w:r>
      <w:proofErr w:type="spellStart"/>
      <w:r w:rsidRPr="00907845">
        <w:rPr>
          <w:rFonts w:ascii="Times New Roman" w:eastAsia="Times New Roman" w:hAnsi="Times New Roman" w:cs="Times New Roman"/>
          <w:color w:val="000000"/>
          <w:kern w:val="0"/>
          <w:sz w:val="24"/>
          <w:szCs w:val="24"/>
          <w:lang w:eastAsia="it-IT"/>
          <w14:ligatures w14:val="none"/>
        </w:rPr>
        <w:t>Allenet</w:t>
      </w:r>
      <w:proofErr w:type="spellEnd"/>
      <w:r w:rsidRPr="00907845">
        <w:rPr>
          <w:rFonts w:ascii="Times New Roman" w:eastAsia="Times New Roman" w:hAnsi="Times New Roman" w:cs="Times New Roman"/>
          <w:color w:val="000000"/>
          <w:kern w:val="0"/>
          <w:sz w:val="24"/>
          <w:szCs w:val="24"/>
          <w:lang w:eastAsia="it-IT"/>
          <w14:ligatures w14:val="none"/>
        </w:rPr>
        <w:t xml:space="preserve"> de </w:t>
      </w:r>
      <w:proofErr w:type="spellStart"/>
      <w:r w:rsidRPr="00907845">
        <w:rPr>
          <w:rFonts w:ascii="Times New Roman" w:eastAsia="Times New Roman" w:hAnsi="Times New Roman" w:cs="Times New Roman"/>
          <w:color w:val="000000"/>
          <w:kern w:val="0"/>
          <w:sz w:val="24"/>
          <w:szCs w:val="24"/>
          <w:lang w:eastAsia="it-IT"/>
          <w14:ligatures w14:val="none"/>
        </w:rPr>
        <w:t>Ribemont</w:t>
      </w:r>
      <w:proofErr w:type="spellEnd"/>
      <w:r w:rsidRPr="00907845">
        <w:rPr>
          <w:rFonts w:ascii="Times New Roman" w:eastAsia="Times New Roman" w:hAnsi="Times New Roman" w:cs="Times New Roman"/>
          <w:color w:val="000000"/>
          <w:kern w:val="0"/>
          <w:sz w:val="24"/>
          <w:szCs w:val="24"/>
          <w:lang w:eastAsia="it-IT"/>
          <w14:ligatures w14:val="none"/>
        </w:rPr>
        <w:t xml:space="preserve"> vs. Francia, 10 febbraio 1995, par. 38) .</w:t>
      </w:r>
    </w:p>
    <w:p w14:paraId="2ECEF251" w14:textId="77777777" w:rsidR="00907845" w:rsidRPr="00907845" w:rsidRDefault="00907845" w:rsidP="00907845">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 </w:t>
      </w:r>
    </w:p>
    <w:p w14:paraId="5432D787" w14:textId="77777777" w:rsidR="00907845" w:rsidRPr="00907845" w:rsidRDefault="00907845" w:rsidP="00907845">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Nell’importante sentenza “</w:t>
      </w:r>
      <w:r w:rsidRPr="00907845">
        <w:rPr>
          <w:rFonts w:ascii="Times New Roman" w:eastAsia="Times New Roman" w:hAnsi="Times New Roman" w:cs="Times New Roman"/>
          <w:i/>
          <w:iCs/>
          <w:color w:val="000000"/>
          <w:kern w:val="0"/>
          <w:sz w:val="24"/>
          <w:szCs w:val="24"/>
          <w:lang w:eastAsia="it-IT"/>
          <w14:ligatures w14:val="none"/>
        </w:rPr>
        <w:t>Worm contro Austria”</w:t>
      </w:r>
      <w:r w:rsidRPr="00907845">
        <w:rPr>
          <w:rFonts w:ascii="Times New Roman" w:eastAsia="Times New Roman" w:hAnsi="Times New Roman" w:cs="Times New Roman"/>
          <w:color w:val="000000"/>
          <w:kern w:val="0"/>
          <w:sz w:val="24"/>
          <w:szCs w:val="24"/>
          <w:lang w:eastAsia="it-IT"/>
          <w14:ligatures w14:val="none"/>
        </w:rPr>
        <w:t xml:space="preserve">, del 29 agosto 1997, la Corte Europea dei Diritti dell’Uomo ha ribadito che anche i giornalisti devono rispettare la presunzione d’innocenza, quale definita dall’articolo 6 della Convenzione europea dei diritti dell’uomo, e che essa tutela anche le personalità pubbliche e gli uomini </w:t>
      </w:r>
      <w:proofErr w:type="gramStart"/>
      <w:r w:rsidRPr="00907845">
        <w:rPr>
          <w:rFonts w:ascii="Times New Roman" w:eastAsia="Times New Roman" w:hAnsi="Times New Roman" w:cs="Times New Roman"/>
          <w:color w:val="000000"/>
          <w:kern w:val="0"/>
          <w:sz w:val="24"/>
          <w:szCs w:val="24"/>
          <w:lang w:eastAsia="it-IT"/>
          <w14:ligatures w14:val="none"/>
        </w:rPr>
        <w:t>politici .</w:t>
      </w:r>
      <w:proofErr w:type="gramEnd"/>
    </w:p>
    <w:p w14:paraId="3D834889" w14:textId="77777777" w:rsidR="00907845" w:rsidRPr="00907845" w:rsidRDefault="00907845" w:rsidP="00907845">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 </w:t>
      </w:r>
    </w:p>
    <w:p w14:paraId="70827839" w14:textId="77777777" w:rsidR="00907845" w:rsidRPr="00907845" w:rsidRDefault="00907845" w:rsidP="00907845">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 </w:t>
      </w:r>
      <w:r w:rsidRPr="00907845">
        <w:rPr>
          <w:rFonts w:ascii="Times New Roman" w:eastAsia="Times New Roman" w:hAnsi="Times New Roman" w:cs="Times New Roman"/>
          <w:i/>
          <w:iCs/>
          <w:color w:val="000000"/>
          <w:kern w:val="0"/>
          <w:sz w:val="24"/>
          <w:szCs w:val="24"/>
          <w:lang w:eastAsia="it-IT"/>
          <w14:ligatures w14:val="none"/>
        </w:rPr>
        <w:t xml:space="preserve">public </w:t>
      </w:r>
      <w:proofErr w:type="spellStart"/>
      <w:r w:rsidRPr="00907845">
        <w:rPr>
          <w:rFonts w:ascii="Times New Roman" w:eastAsia="Times New Roman" w:hAnsi="Times New Roman" w:cs="Times New Roman"/>
          <w:i/>
          <w:iCs/>
          <w:color w:val="000000"/>
          <w:kern w:val="0"/>
          <w:sz w:val="24"/>
          <w:szCs w:val="24"/>
          <w:lang w:eastAsia="it-IT"/>
          <w14:ligatures w14:val="none"/>
        </w:rPr>
        <w:t>figures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are </w:t>
      </w:r>
      <w:proofErr w:type="spellStart"/>
      <w:r w:rsidRPr="00907845">
        <w:rPr>
          <w:rFonts w:ascii="Times New Roman" w:eastAsia="Times New Roman" w:hAnsi="Times New Roman" w:cs="Times New Roman"/>
          <w:i/>
          <w:iCs/>
          <w:color w:val="000000"/>
          <w:kern w:val="0"/>
          <w:sz w:val="24"/>
          <w:szCs w:val="24"/>
          <w:lang w:eastAsia="it-IT"/>
          <w14:ligatures w14:val="none"/>
        </w:rPr>
        <w:t>entitled</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to the </w:t>
      </w:r>
      <w:proofErr w:type="spellStart"/>
      <w:r w:rsidRPr="00907845">
        <w:rPr>
          <w:rFonts w:ascii="Times New Roman" w:eastAsia="Times New Roman" w:hAnsi="Times New Roman" w:cs="Times New Roman"/>
          <w:i/>
          <w:iCs/>
          <w:color w:val="000000"/>
          <w:kern w:val="0"/>
          <w:sz w:val="24"/>
          <w:szCs w:val="24"/>
          <w:lang w:eastAsia="it-IT"/>
          <w14:ligatures w14:val="none"/>
        </w:rPr>
        <w:t>enjoyment</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of the </w:t>
      </w:r>
      <w:proofErr w:type="spellStart"/>
      <w:r w:rsidRPr="00907845">
        <w:rPr>
          <w:rFonts w:ascii="Times New Roman" w:eastAsia="Times New Roman" w:hAnsi="Times New Roman" w:cs="Times New Roman"/>
          <w:i/>
          <w:iCs/>
          <w:color w:val="000000"/>
          <w:kern w:val="0"/>
          <w:sz w:val="24"/>
          <w:szCs w:val="24"/>
          <w:lang w:eastAsia="it-IT"/>
          <w14:ligatures w14:val="none"/>
        </w:rPr>
        <w:t>guarantees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of a fair trial set out in </w:t>
      </w:r>
      <w:proofErr w:type="spellStart"/>
      <w:r w:rsidRPr="00907845">
        <w:rPr>
          <w:rFonts w:ascii="Times New Roman" w:eastAsia="Times New Roman" w:hAnsi="Times New Roman" w:cs="Times New Roman"/>
          <w:i/>
          <w:iCs/>
          <w:color w:val="000000"/>
          <w:kern w:val="0"/>
          <w:sz w:val="24"/>
          <w:szCs w:val="24"/>
          <w:lang w:eastAsia="it-IT"/>
          <w14:ligatures w14:val="none"/>
        </w:rPr>
        <w:t>Article</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6, </w:t>
      </w:r>
      <w:proofErr w:type="spellStart"/>
      <w:r w:rsidRPr="00907845">
        <w:rPr>
          <w:rFonts w:ascii="Times New Roman" w:eastAsia="Times New Roman" w:hAnsi="Times New Roman" w:cs="Times New Roman"/>
          <w:i/>
          <w:iCs/>
          <w:color w:val="000000"/>
          <w:kern w:val="0"/>
          <w:sz w:val="24"/>
          <w:szCs w:val="24"/>
          <w:lang w:eastAsia="it-IT"/>
          <w14:ligatures w14:val="none"/>
        </w:rPr>
        <w:t>which</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in </w:t>
      </w:r>
      <w:proofErr w:type="spellStart"/>
      <w:r w:rsidRPr="00907845">
        <w:rPr>
          <w:rFonts w:ascii="Times New Roman" w:eastAsia="Times New Roman" w:hAnsi="Times New Roman" w:cs="Times New Roman"/>
          <w:i/>
          <w:iCs/>
          <w:color w:val="000000"/>
          <w:kern w:val="0"/>
          <w:sz w:val="24"/>
          <w:szCs w:val="24"/>
          <w:lang w:eastAsia="it-IT"/>
          <w14:ligatures w14:val="none"/>
        </w:rPr>
        <w:t>criminal</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proceedings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include the </w:t>
      </w:r>
      <w:proofErr w:type="spellStart"/>
      <w:r w:rsidRPr="00907845">
        <w:rPr>
          <w:rFonts w:ascii="Times New Roman" w:eastAsia="Times New Roman" w:hAnsi="Times New Roman" w:cs="Times New Roman"/>
          <w:i/>
          <w:iCs/>
          <w:color w:val="000000"/>
          <w:kern w:val="0"/>
          <w:sz w:val="24"/>
          <w:szCs w:val="24"/>
          <w:lang w:eastAsia="it-IT"/>
          <w14:ligatures w14:val="none"/>
        </w:rPr>
        <w:t>right</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to an </w:t>
      </w:r>
      <w:proofErr w:type="spellStart"/>
      <w:r w:rsidRPr="00907845">
        <w:rPr>
          <w:rFonts w:ascii="Times New Roman" w:eastAsia="Times New Roman" w:hAnsi="Times New Roman" w:cs="Times New Roman"/>
          <w:i/>
          <w:iCs/>
          <w:color w:val="000000"/>
          <w:kern w:val="0"/>
          <w:sz w:val="24"/>
          <w:szCs w:val="24"/>
          <w:lang w:eastAsia="it-IT"/>
          <w14:ligatures w14:val="none"/>
        </w:rPr>
        <w:t>impartial</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tribunal</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on the </w:t>
      </w:r>
      <w:proofErr w:type="spellStart"/>
      <w:r w:rsidRPr="00907845">
        <w:rPr>
          <w:rFonts w:ascii="Times New Roman" w:eastAsia="Times New Roman" w:hAnsi="Times New Roman" w:cs="Times New Roman"/>
          <w:i/>
          <w:iCs/>
          <w:color w:val="000000"/>
          <w:kern w:val="0"/>
          <w:sz w:val="24"/>
          <w:szCs w:val="24"/>
          <w:lang w:eastAsia="it-IT"/>
          <w14:ligatures w14:val="none"/>
        </w:rPr>
        <w:t>same</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basis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as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every</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other</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person</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This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must be </w:t>
      </w:r>
      <w:proofErr w:type="spellStart"/>
      <w:r w:rsidRPr="00907845">
        <w:rPr>
          <w:rFonts w:ascii="Times New Roman" w:eastAsia="Times New Roman" w:hAnsi="Times New Roman" w:cs="Times New Roman"/>
          <w:i/>
          <w:iCs/>
          <w:color w:val="000000"/>
          <w:kern w:val="0"/>
          <w:sz w:val="24"/>
          <w:szCs w:val="24"/>
          <w:lang w:eastAsia="it-IT"/>
          <w14:ligatures w14:val="none"/>
        </w:rPr>
        <w:t>borne</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in mind by </w:t>
      </w:r>
      <w:proofErr w:type="spellStart"/>
      <w:r w:rsidRPr="00907845">
        <w:rPr>
          <w:rFonts w:ascii="Times New Roman" w:eastAsia="Times New Roman" w:hAnsi="Times New Roman" w:cs="Times New Roman"/>
          <w:i/>
          <w:iCs/>
          <w:color w:val="000000"/>
          <w:kern w:val="0"/>
          <w:sz w:val="24"/>
          <w:szCs w:val="24"/>
          <w:lang w:eastAsia="it-IT"/>
          <w14:ligatures w14:val="none"/>
        </w:rPr>
        <w:t>journalists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when</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commenting</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on </w:t>
      </w:r>
      <w:proofErr w:type="spellStart"/>
      <w:r w:rsidRPr="00907845">
        <w:rPr>
          <w:rFonts w:ascii="Times New Roman" w:eastAsia="Times New Roman" w:hAnsi="Times New Roman" w:cs="Times New Roman"/>
          <w:i/>
          <w:iCs/>
          <w:color w:val="000000"/>
          <w:kern w:val="0"/>
          <w:sz w:val="24"/>
          <w:szCs w:val="24"/>
          <w:lang w:eastAsia="it-IT"/>
          <w14:ligatures w14:val="none"/>
        </w:rPr>
        <w:t>pending</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criminal</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proceedings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since</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the </w:t>
      </w:r>
      <w:proofErr w:type="spellStart"/>
      <w:r w:rsidRPr="00907845">
        <w:rPr>
          <w:rFonts w:ascii="Times New Roman" w:eastAsia="Times New Roman" w:hAnsi="Times New Roman" w:cs="Times New Roman"/>
          <w:i/>
          <w:iCs/>
          <w:color w:val="000000"/>
          <w:kern w:val="0"/>
          <w:sz w:val="24"/>
          <w:szCs w:val="24"/>
          <w:lang w:eastAsia="it-IT"/>
          <w14:ligatures w14:val="none"/>
        </w:rPr>
        <w:t>limits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of </w:t>
      </w:r>
      <w:proofErr w:type="spellStart"/>
      <w:r w:rsidRPr="00907845">
        <w:rPr>
          <w:rFonts w:ascii="Times New Roman" w:eastAsia="Times New Roman" w:hAnsi="Times New Roman" w:cs="Times New Roman"/>
          <w:i/>
          <w:iCs/>
          <w:color w:val="000000"/>
          <w:kern w:val="0"/>
          <w:sz w:val="24"/>
          <w:szCs w:val="24"/>
          <w:lang w:eastAsia="it-IT"/>
          <w14:ligatures w14:val="none"/>
        </w:rPr>
        <w:t>permissible</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comment</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may</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not</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extend</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to </w:t>
      </w:r>
      <w:proofErr w:type="spellStart"/>
      <w:r w:rsidRPr="00907845">
        <w:rPr>
          <w:rFonts w:ascii="Times New Roman" w:eastAsia="Times New Roman" w:hAnsi="Times New Roman" w:cs="Times New Roman"/>
          <w:i/>
          <w:iCs/>
          <w:color w:val="000000"/>
          <w:kern w:val="0"/>
          <w:sz w:val="24"/>
          <w:szCs w:val="24"/>
          <w:lang w:eastAsia="it-IT"/>
          <w14:ligatures w14:val="none"/>
        </w:rPr>
        <w:t>statements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which</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are </w:t>
      </w:r>
      <w:proofErr w:type="spellStart"/>
      <w:r w:rsidRPr="00907845">
        <w:rPr>
          <w:rFonts w:ascii="Times New Roman" w:eastAsia="Times New Roman" w:hAnsi="Times New Roman" w:cs="Times New Roman"/>
          <w:i/>
          <w:iCs/>
          <w:color w:val="000000"/>
          <w:kern w:val="0"/>
          <w:sz w:val="24"/>
          <w:szCs w:val="24"/>
          <w:lang w:eastAsia="it-IT"/>
          <w14:ligatures w14:val="none"/>
        </w:rPr>
        <w:t>likely</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to </w:t>
      </w:r>
      <w:proofErr w:type="spellStart"/>
      <w:r w:rsidRPr="00907845">
        <w:rPr>
          <w:rFonts w:ascii="Times New Roman" w:eastAsia="Times New Roman" w:hAnsi="Times New Roman" w:cs="Times New Roman"/>
          <w:i/>
          <w:iCs/>
          <w:color w:val="000000"/>
          <w:kern w:val="0"/>
          <w:sz w:val="24"/>
          <w:szCs w:val="24"/>
          <w:lang w:eastAsia="it-IT"/>
          <w14:ligatures w14:val="none"/>
        </w:rPr>
        <w:t>prejudice</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whether</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intentionally</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or </w:t>
      </w:r>
      <w:proofErr w:type="spellStart"/>
      <w:r w:rsidRPr="00907845">
        <w:rPr>
          <w:rFonts w:ascii="Times New Roman" w:eastAsia="Times New Roman" w:hAnsi="Times New Roman" w:cs="Times New Roman"/>
          <w:i/>
          <w:iCs/>
          <w:color w:val="000000"/>
          <w:kern w:val="0"/>
          <w:sz w:val="24"/>
          <w:szCs w:val="24"/>
          <w:lang w:eastAsia="it-IT"/>
          <w14:ligatures w14:val="none"/>
        </w:rPr>
        <w:t>not</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the chances of a </w:t>
      </w:r>
      <w:proofErr w:type="spellStart"/>
      <w:r w:rsidRPr="00907845">
        <w:rPr>
          <w:rFonts w:ascii="Times New Roman" w:eastAsia="Times New Roman" w:hAnsi="Times New Roman" w:cs="Times New Roman"/>
          <w:i/>
          <w:iCs/>
          <w:color w:val="000000"/>
          <w:kern w:val="0"/>
          <w:sz w:val="24"/>
          <w:szCs w:val="24"/>
          <w:lang w:eastAsia="it-IT"/>
          <w14:ligatures w14:val="none"/>
        </w:rPr>
        <w:t>person</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r w:rsidRPr="00907845">
        <w:rPr>
          <w:rFonts w:ascii="Times New Roman" w:eastAsia="Times New Roman" w:hAnsi="Times New Roman" w:cs="Times New Roman"/>
          <w:i/>
          <w:iCs/>
          <w:color w:val="000000"/>
          <w:kern w:val="0"/>
          <w:sz w:val="24"/>
          <w:szCs w:val="24"/>
          <w:lang w:eastAsia="it-IT"/>
          <w14:ligatures w14:val="none"/>
        </w:rPr>
        <w:t>receiving</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a fair trial or to </w:t>
      </w:r>
      <w:proofErr w:type="spellStart"/>
      <w:r w:rsidRPr="00907845">
        <w:rPr>
          <w:rFonts w:ascii="Times New Roman" w:eastAsia="Times New Roman" w:hAnsi="Times New Roman" w:cs="Times New Roman"/>
          <w:i/>
          <w:iCs/>
          <w:color w:val="000000"/>
          <w:kern w:val="0"/>
          <w:sz w:val="24"/>
          <w:szCs w:val="24"/>
          <w:lang w:eastAsia="it-IT"/>
          <w14:ligatures w14:val="none"/>
        </w:rPr>
        <w:t>undermine</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the confidence of the public in the </w:t>
      </w:r>
      <w:proofErr w:type="spellStart"/>
      <w:r w:rsidRPr="00907845">
        <w:rPr>
          <w:rFonts w:ascii="Times New Roman" w:eastAsia="Times New Roman" w:hAnsi="Times New Roman" w:cs="Times New Roman"/>
          <w:i/>
          <w:iCs/>
          <w:color w:val="000000"/>
          <w:kern w:val="0"/>
          <w:sz w:val="24"/>
          <w:szCs w:val="24"/>
          <w:lang w:eastAsia="it-IT"/>
          <w14:ligatures w14:val="none"/>
        </w:rPr>
        <w:t>role</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of the </w:t>
      </w:r>
      <w:proofErr w:type="spellStart"/>
      <w:r w:rsidRPr="00907845">
        <w:rPr>
          <w:rFonts w:ascii="Times New Roman" w:eastAsia="Times New Roman" w:hAnsi="Times New Roman" w:cs="Times New Roman"/>
          <w:i/>
          <w:iCs/>
          <w:color w:val="000000"/>
          <w:kern w:val="0"/>
          <w:sz w:val="24"/>
          <w:szCs w:val="24"/>
          <w:lang w:eastAsia="it-IT"/>
          <w14:ligatures w14:val="none"/>
        </w:rPr>
        <w:t>courts</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in the </w:t>
      </w:r>
      <w:proofErr w:type="spellStart"/>
      <w:r w:rsidRPr="00907845">
        <w:rPr>
          <w:rFonts w:ascii="Times New Roman" w:eastAsia="Times New Roman" w:hAnsi="Times New Roman" w:cs="Times New Roman"/>
          <w:i/>
          <w:iCs/>
          <w:color w:val="000000"/>
          <w:kern w:val="0"/>
          <w:sz w:val="24"/>
          <w:szCs w:val="24"/>
          <w:lang w:eastAsia="it-IT"/>
          <w14:ligatures w14:val="none"/>
        </w:rPr>
        <w:t>administration</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of </w:t>
      </w:r>
      <w:proofErr w:type="spellStart"/>
      <w:r w:rsidRPr="00907845">
        <w:rPr>
          <w:rFonts w:ascii="Times New Roman" w:eastAsia="Times New Roman" w:hAnsi="Times New Roman" w:cs="Times New Roman"/>
          <w:i/>
          <w:iCs/>
          <w:color w:val="000000"/>
          <w:kern w:val="0"/>
          <w:sz w:val="24"/>
          <w:szCs w:val="24"/>
          <w:lang w:eastAsia="it-IT"/>
          <w14:ligatures w14:val="none"/>
        </w:rPr>
        <w:t>criminal</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spellStart"/>
      <w:proofErr w:type="gramStart"/>
      <w:r w:rsidRPr="00907845">
        <w:rPr>
          <w:rFonts w:ascii="Times New Roman" w:eastAsia="Times New Roman" w:hAnsi="Times New Roman" w:cs="Times New Roman"/>
          <w:i/>
          <w:iCs/>
          <w:color w:val="000000"/>
          <w:kern w:val="0"/>
          <w:sz w:val="24"/>
          <w:szCs w:val="24"/>
          <w:lang w:eastAsia="it-IT"/>
          <w14:ligatures w14:val="none"/>
        </w:rPr>
        <w:t>justice</w:t>
      </w:r>
      <w:proofErr w:type="spellEnd"/>
      <w:r w:rsidRPr="00907845">
        <w:rPr>
          <w:rFonts w:ascii="Times New Roman" w:eastAsia="Times New Roman" w:hAnsi="Times New Roman" w:cs="Times New Roman"/>
          <w:i/>
          <w:iCs/>
          <w:color w:val="000000"/>
          <w:kern w:val="0"/>
          <w:sz w:val="24"/>
          <w:szCs w:val="24"/>
          <w:lang w:eastAsia="it-IT"/>
          <w14:ligatures w14:val="none"/>
        </w:rPr>
        <w:t xml:space="preserve"> .</w:t>
      </w:r>
      <w:proofErr w:type="gramEnd"/>
    </w:p>
    <w:p w14:paraId="584B1559" w14:textId="77777777" w:rsidR="00907845" w:rsidRPr="00907845" w:rsidRDefault="00907845" w:rsidP="00907845">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 </w:t>
      </w:r>
    </w:p>
    <w:p w14:paraId="537ECDE0" w14:textId="77777777" w:rsidR="00907845" w:rsidRPr="00907845" w:rsidRDefault="00907845" w:rsidP="00907845">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Di più: la Corte Europea ha senza mezzi termini statuito come la presunzione di innocenza costituisca uno dei requisiti per il giusto processo (fair trial), principio violato se le dichiarazioni di un pubblico ufficiale relative ad un indagato lascia intendere che egli sia colpevole prima della sentenza di condanna (</w:t>
      </w:r>
      <w:proofErr w:type="spellStart"/>
      <w:r w:rsidRPr="00907845">
        <w:rPr>
          <w:rFonts w:ascii="Times New Roman" w:eastAsia="Times New Roman" w:hAnsi="Times New Roman" w:cs="Times New Roman"/>
          <w:color w:val="000000"/>
          <w:kern w:val="0"/>
          <w:sz w:val="24"/>
          <w:szCs w:val="24"/>
          <w:lang w:eastAsia="it-IT"/>
          <w14:ligatures w14:val="none"/>
        </w:rPr>
        <w:t>Daktaras</w:t>
      </w:r>
      <w:proofErr w:type="spellEnd"/>
      <w:r w:rsidRPr="00907845">
        <w:rPr>
          <w:rFonts w:ascii="Times New Roman" w:eastAsia="Times New Roman" w:hAnsi="Times New Roman" w:cs="Times New Roman"/>
          <w:color w:val="000000"/>
          <w:kern w:val="0"/>
          <w:sz w:val="24"/>
          <w:szCs w:val="24"/>
          <w:lang w:eastAsia="it-IT"/>
          <w14:ligatures w14:val="none"/>
        </w:rPr>
        <w:t xml:space="preserve"> vs. Lituania, III sezione, 10 ottobre 2000, numero di registro 42095/</w:t>
      </w:r>
      <w:proofErr w:type="gramStart"/>
      <w:r w:rsidRPr="00907845">
        <w:rPr>
          <w:rFonts w:ascii="Times New Roman" w:eastAsia="Times New Roman" w:hAnsi="Times New Roman" w:cs="Times New Roman"/>
          <w:color w:val="000000"/>
          <w:kern w:val="0"/>
          <w:sz w:val="24"/>
          <w:szCs w:val="24"/>
          <w:lang w:eastAsia="it-IT"/>
          <w14:ligatures w14:val="none"/>
        </w:rPr>
        <w:t>98 )</w:t>
      </w:r>
      <w:proofErr w:type="gramEnd"/>
      <w:r w:rsidRPr="00907845">
        <w:rPr>
          <w:rFonts w:ascii="Times New Roman" w:eastAsia="Times New Roman" w:hAnsi="Times New Roman" w:cs="Times New Roman"/>
          <w:color w:val="000000"/>
          <w:kern w:val="0"/>
          <w:sz w:val="24"/>
          <w:szCs w:val="24"/>
          <w:lang w:eastAsia="it-IT"/>
          <w14:ligatures w14:val="none"/>
        </w:rPr>
        <w:t>.</w:t>
      </w:r>
    </w:p>
    <w:p w14:paraId="42ACDC59" w14:textId="77777777" w:rsidR="00907845" w:rsidRPr="00907845" w:rsidRDefault="00907845" w:rsidP="00907845">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 </w:t>
      </w:r>
    </w:p>
    <w:p w14:paraId="7C8E113A" w14:textId="77777777" w:rsidR="00907845" w:rsidRPr="00907845" w:rsidRDefault="00907845" w:rsidP="00907845">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Del resto, nel 2003 il Consiglio d’Europa emanava una raccomandazione in tema di diffusione di notizie relative a procedimenti penali, stabilendo che tali notizie possono essere diffuse solo se le stesse non rechino pregiudizio alla presunzione di innocenza, imponendo alle forze di polizia di fornire solo “informazioni verificate” o “basate su assunti ragionevoli”.</w:t>
      </w:r>
    </w:p>
    <w:p w14:paraId="7137E889" w14:textId="77777777" w:rsidR="00907845" w:rsidRPr="00907845" w:rsidRDefault="00907845" w:rsidP="00907845">
      <w:pPr>
        <w:shd w:val="clear" w:color="auto" w:fill="FFFFFF"/>
        <w:spacing w:after="0" w:line="240" w:lineRule="auto"/>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 </w:t>
      </w:r>
    </w:p>
    <w:p w14:paraId="367ED063" w14:textId="7C6D12FF" w:rsidR="00B93147" w:rsidRDefault="00907845" w:rsidP="00907845">
      <w:pPr>
        <w:shd w:val="clear" w:color="auto" w:fill="FFFFFF"/>
        <w:spacing w:after="0" w:line="240" w:lineRule="auto"/>
        <w:jc w:val="both"/>
        <w:rPr>
          <w:rFonts w:ascii="Times New Roman" w:hAnsi="Times New Roman" w:cs="Times New Roman"/>
          <w:sz w:val="24"/>
          <w:szCs w:val="24"/>
        </w:rPr>
      </w:pPr>
      <w:r w:rsidRPr="00907845">
        <w:rPr>
          <w:rFonts w:ascii="Times New Roman" w:eastAsia="Times New Roman" w:hAnsi="Times New Roman" w:cs="Times New Roman"/>
          <w:color w:val="000000"/>
          <w:kern w:val="0"/>
          <w:sz w:val="24"/>
          <w:szCs w:val="24"/>
          <w:lang w:eastAsia="it-IT"/>
          <w14:ligatures w14:val="none"/>
        </w:rPr>
        <w:t>Il diritto - dovere di giudicare è dei giudici, non degli operatori di polizia giudiziaria, non dei giornalisti: se tutti gli attori di questo complesso meccanismo chiamato giustizia, in cui certamente anche l’opinione pubblica ha una sua importanza correlata all’interesse pubblico della notizia, si attenessero ai loro compiti, il risultato sarebbe un processo più giusto</w:t>
      </w:r>
      <w:r w:rsidRPr="00907845">
        <w:rPr>
          <w:rFonts w:ascii="Times New Roman" w:hAnsi="Times New Roman" w:cs="Times New Roman"/>
          <w:sz w:val="24"/>
          <w:szCs w:val="24"/>
        </w:rPr>
        <w:t>”.</w:t>
      </w:r>
    </w:p>
    <w:p w14:paraId="74E741BF" w14:textId="77777777" w:rsidR="00907845" w:rsidRDefault="00907845" w:rsidP="00907845">
      <w:pPr>
        <w:shd w:val="clear" w:color="auto" w:fill="FFFFFF"/>
        <w:spacing w:after="0" w:line="240" w:lineRule="auto"/>
        <w:jc w:val="both"/>
        <w:rPr>
          <w:rFonts w:ascii="Times New Roman" w:hAnsi="Times New Roman" w:cs="Times New Roman"/>
          <w:sz w:val="24"/>
          <w:szCs w:val="24"/>
        </w:rPr>
      </w:pPr>
    </w:p>
    <w:p w14:paraId="754F7B68" w14:textId="77777777" w:rsidR="00907845" w:rsidRDefault="00907845" w:rsidP="00907845">
      <w:pPr>
        <w:shd w:val="clear" w:color="auto" w:fill="FFFFFF"/>
        <w:spacing w:after="0" w:line="240" w:lineRule="auto"/>
        <w:jc w:val="both"/>
        <w:rPr>
          <w:rFonts w:ascii="Times New Roman" w:hAnsi="Times New Roman" w:cs="Times New Roman"/>
          <w:sz w:val="24"/>
          <w:szCs w:val="24"/>
        </w:rPr>
      </w:pPr>
    </w:p>
    <w:p w14:paraId="3D31D407" w14:textId="16DB7137" w:rsidR="00907845" w:rsidRPr="0068534C" w:rsidRDefault="00907845" w:rsidP="00907845">
      <w:pPr>
        <w:shd w:val="clear" w:color="auto" w:fill="FFFFFF"/>
        <w:spacing w:after="0" w:line="240" w:lineRule="auto"/>
        <w:jc w:val="both"/>
        <w:rPr>
          <w:rFonts w:ascii="Times New Roman" w:hAnsi="Times New Roman" w:cs="Times New Roman"/>
          <w:b/>
          <w:bCs/>
          <w:sz w:val="24"/>
          <w:szCs w:val="24"/>
        </w:rPr>
      </w:pPr>
      <w:r w:rsidRPr="0068534C">
        <w:rPr>
          <w:rFonts w:ascii="Times New Roman" w:hAnsi="Times New Roman" w:cs="Times New Roman"/>
          <w:b/>
          <w:bCs/>
          <w:sz w:val="24"/>
          <w:szCs w:val="24"/>
        </w:rPr>
        <w:lastRenderedPageBreak/>
        <w:t>Pubblicazione di atti del processo</w:t>
      </w:r>
    </w:p>
    <w:p w14:paraId="51A01B85" w14:textId="77777777" w:rsidR="00907845" w:rsidRDefault="00907845" w:rsidP="00907845">
      <w:pPr>
        <w:shd w:val="clear" w:color="auto" w:fill="FFFFFF"/>
        <w:spacing w:after="0" w:line="240" w:lineRule="auto"/>
        <w:jc w:val="both"/>
        <w:rPr>
          <w:rFonts w:ascii="Times New Roman" w:hAnsi="Times New Roman" w:cs="Times New Roman"/>
          <w:sz w:val="24"/>
          <w:szCs w:val="24"/>
        </w:rPr>
      </w:pPr>
    </w:p>
    <w:p w14:paraId="3972FBE1" w14:textId="143C76D0" w:rsidR="00907845" w:rsidRPr="00125AC5" w:rsidRDefault="00907845" w:rsidP="00907845">
      <w:pPr>
        <w:tabs>
          <w:tab w:val="left" w:pos="392"/>
        </w:tabs>
        <w:spacing w:after="0" w:line="420" w:lineRule="atLeast"/>
        <w:jc w:val="both"/>
        <w:rPr>
          <w:rFonts w:ascii="Times New Roman" w:eastAsia="Times New Roman" w:hAnsi="Times New Roman" w:cs="Times New Roman"/>
          <w:b/>
          <w:bCs/>
          <w:color w:val="000000"/>
          <w:kern w:val="0"/>
          <w:sz w:val="24"/>
          <w:szCs w:val="24"/>
          <w:lang w:eastAsia="it-IT"/>
          <w14:ligatures w14:val="none"/>
        </w:rPr>
      </w:pPr>
      <w:r w:rsidRPr="00125AC5">
        <w:rPr>
          <w:rFonts w:ascii="Times New Roman" w:eastAsia="Times New Roman" w:hAnsi="Times New Roman" w:cs="Times New Roman"/>
          <w:b/>
          <w:bCs/>
          <w:color w:val="000000"/>
          <w:kern w:val="0"/>
          <w:sz w:val="24"/>
          <w:szCs w:val="24"/>
          <w:lang w:eastAsia="it-IT"/>
          <w14:ligatures w14:val="none"/>
        </w:rPr>
        <w:t>Art. 329 c.p.p.</w:t>
      </w:r>
    </w:p>
    <w:p w14:paraId="7585ED8C" w14:textId="2ABCC0F8" w:rsidR="00907845" w:rsidRPr="00907845" w:rsidRDefault="00907845" w:rsidP="00907845">
      <w:pPr>
        <w:tabs>
          <w:tab w:val="left" w:pos="392"/>
        </w:tabs>
        <w:spacing w:after="0" w:line="420" w:lineRule="atLeast"/>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1. Gli atti di indagine compiuti dal pubblico ministero e dalla polizia giudiziaria, le richieste del pubblico ministero di autorizzazione al compimento di atti di indagine e gli atti del giudice che provvedono su tali richieste sono coperti dal </w:t>
      </w:r>
      <w:hyperlink r:id="rId11" w:tooltip="Dizionario Giuridico: Segreto (d'indagine o investigativo)" w:history="1">
        <w:r w:rsidRPr="00907845">
          <w:rPr>
            <w:rFonts w:ascii="Times New Roman" w:eastAsia="Times New Roman" w:hAnsi="Times New Roman" w:cs="Times New Roman"/>
            <w:color w:val="183025"/>
            <w:kern w:val="0"/>
            <w:sz w:val="24"/>
            <w:szCs w:val="24"/>
            <w:lang w:eastAsia="it-IT"/>
            <w14:ligatures w14:val="none"/>
          </w:rPr>
          <w:t>segreto</w:t>
        </w:r>
      </w:hyperlink>
      <w:r w:rsidRPr="00907845">
        <w:rPr>
          <w:rFonts w:ascii="Times New Roman" w:eastAsia="Times New Roman" w:hAnsi="Times New Roman" w:cs="Times New Roman"/>
          <w:color w:val="000000"/>
          <w:kern w:val="0"/>
          <w:sz w:val="24"/>
          <w:szCs w:val="24"/>
          <w:lang w:eastAsia="it-IT"/>
          <w14:ligatures w14:val="none"/>
        </w:rPr>
        <w:t> fino a quando l'imputato non ne possa avere conoscenza e, comunque, non oltre la chiusura delle indagini preliminari.</w:t>
      </w:r>
    </w:p>
    <w:p w14:paraId="2DF71111" w14:textId="531CDEB5" w:rsidR="00907845" w:rsidRPr="00907845" w:rsidRDefault="00907845" w:rsidP="00907845">
      <w:pPr>
        <w:tabs>
          <w:tab w:val="left" w:pos="392"/>
        </w:tabs>
        <w:spacing w:before="140" w:after="0" w:line="420" w:lineRule="atLeast"/>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2. Quando è strettamente necessario per la prosecuzione delle indagini, il pubblico ministero può, in deroga a quanto previsto dall'articolo </w:t>
      </w:r>
      <w:hyperlink r:id="rId12" w:tooltip="Divieto di pubblicazione di atti e di immagini" w:history="1">
        <w:r w:rsidRPr="00907845">
          <w:rPr>
            <w:rFonts w:ascii="Times New Roman" w:eastAsia="Times New Roman" w:hAnsi="Times New Roman" w:cs="Times New Roman"/>
            <w:color w:val="183025"/>
            <w:kern w:val="0"/>
            <w:sz w:val="24"/>
            <w:szCs w:val="24"/>
            <w:lang w:eastAsia="it-IT"/>
            <w14:ligatures w14:val="none"/>
          </w:rPr>
          <w:t>114</w:t>
        </w:r>
      </w:hyperlink>
      <w:r w:rsidRPr="00907845">
        <w:rPr>
          <w:rFonts w:ascii="Times New Roman" w:eastAsia="Times New Roman" w:hAnsi="Times New Roman" w:cs="Times New Roman"/>
          <w:color w:val="000000"/>
          <w:kern w:val="0"/>
          <w:sz w:val="24"/>
          <w:szCs w:val="24"/>
          <w:lang w:eastAsia="it-IT"/>
          <w14:ligatures w14:val="none"/>
        </w:rPr>
        <w:t>, consentire, con decreto motivato, la pubblicazione di singoli atti o di parti di essi. In tal caso, gli atti pubblicati sono depositati presso la segreteria del pubblico ministero.</w:t>
      </w:r>
    </w:p>
    <w:p w14:paraId="7A5680BB" w14:textId="15989F85" w:rsidR="00907845" w:rsidRPr="00907845" w:rsidRDefault="00907845" w:rsidP="00907845">
      <w:pPr>
        <w:tabs>
          <w:tab w:val="left" w:pos="392"/>
        </w:tabs>
        <w:spacing w:before="140" w:after="0" w:line="420" w:lineRule="atLeast"/>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3. Anche quando gli atti non sono più coperti dal segreto a norma del comma 1, il pubblico ministero, in caso di necessità per la prosecuzione delle indagini, può disporre con decreto motivato:</w:t>
      </w:r>
    </w:p>
    <w:p w14:paraId="639571AE" w14:textId="77777777" w:rsidR="00907845" w:rsidRPr="00907845" w:rsidRDefault="00907845" w:rsidP="00907845">
      <w:pPr>
        <w:numPr>
          <w:ilvl w:val="0"/>
          <w:numId w:val="2"/>
        </w:numPr>
        <w:tabs>
          <w:tab w:val="left" w:pos="392"/>
        </w:tabs>
        <w:spacing w:after="0" w:line="420" w:lineRule="atLeast"/>
        <w:ind w:left="0" w:firstLine="0"/>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a) l'obbligo del segreto per singoli atti, quando l'imputato lo consente o quando la conoscenza dell'atto può ostacolare le indagini riguardanti altre persone;</w:t>
      </w:r>
    </w:p>
    <w:p w14:paraId="59861EE4" w14:textId="77777777" w:rsidR="00125AC5" w:rsidRDefault="00907845" w:rsidP="00125AC5">
      <w:pPr>
        <w:numPr>
          <w:ilvl w:val="0"/>
          <w:numId w:val="2"/>
        </w:numPr>
        <w:tabs>
          <w:tab w:val="left" w:pos="392"/>
        </w:tabs>
        <w:spacing w:line="420" w:lineRule="atLeast"/>
        <w:ind w:left="0" w:firstLine="0"/>
        <w:jc w:val="both"/>
        <w:rPr>
          <w:rFonts w:ascii="Times New Roman" w:eastAsia="Times New Roman" w:hAnsi="Times New Roman" w:cs="Times New Roman"/>
          <w:color w:val="000000"/>
          <w:kern w:val="0"/>
          <w:sz w:val="24"/>
          <w:szCs w:val="24"/>
          <w:lang w:eastAsia="it-IT"/>
          <w14:ligatures w14:val="none"/>
        </w:rPr>
      </w:pPr>
      <w:r w:rsidRPr="00907845">
        <w:rPr>
          <w:rFonts w:ascii="Times New Roman" w:eastAsia="Times New Roman" w:hAnsi="Times New Roman" w:cs="Times New Roman"/>
          <w:color w:val="000000"/>
          <w:kern w:val="0"/>
          <w:sz w:val="24"/>
          <w:szCs w:val="24"/>
          <w:lang w:eastAsia="it-IT"/>
          <w14:ligatures w14:val="none"/>
        </w:rPr>
        <w:t>b) il divieto di pubblicare il contenuto di singoli atti o notizie specifiche relative a determinate operazioni.</w:t>
      </w:r>
    </w:p>
    <w:p w14:paraId="7E2ECC54" w14:textId="77777777" w:rsidR="00125AC5" w:rsidRPr="00125AC5" w:rsidRDefault="00125AC5" w:rsidP="00125AC5">
      <w:pPr>
        <w:tabs>
          <w:tab w:val="left" w:pos="392"/>
        </w:tabs>
        <w:spacing w:line="420" w:lineRule="atLeast"/>
        <w:jc w:val="both"/>
        <w:rPr>
          <w:rFonts w:ascii="Times New Roman" w:eastAsia="Times New Roman" w:hAnsi="Times New Roman" w:cs="Times New Roman"/>
          <w:b/>
          <w:bCs/>
          <w:color w:val="000000"/>
          <w:kern w:val="0"/>
          <w:sz w:val="24"/>
          <w:szCs w:val="24"/>
          <w:lang w:eastAsia="it-IT"/>
          <w14:ligatures w14:val="none"/>
        </w:rPr>
      </w:pPr>
      <w:r w:rsidRPr="00125AC5">
        <w:rPr>
          <w:rFonts w:ascii="Times New Roman" w:hAnsi="Times New Roman" w:cs="Times New Roman"/>
          <w:b/>
          <w:bCs/>
          <w:sz w:val="24"/>
          <w:szCs w:val="24"/>
        </w:rPr>
        <w:t>Art. 326 c.p.</w:t>
      </w:r>
    </w:p>
    <w:p w14:paraId="443E5902" w14:textId="2643A7D6" w:rsidR="00125AC5" w:rsidRDefault="00125AC5" w:rsidP="00125AC5">
      <w:pPr>
        <w:tabs>
          <w:tab w:val="left" w:pos="392"/>
        </w:tabs>
        <w:spacing w:line="420" w:lineRule="atLeast"/>
        <w:jc w:val="both"/>
        <w:rPr>
          <w:rFonts w:ascii="Times New Roman" w:eastAsia="Times New Roman" w:hAnsi="Times New Roman" w:cs="Times New Roman"/>
          <w:color w:val="000000"/>
          <w:kern w:val="0"/>
          <w:sz w:val="24"/>
          <w:szCs w:val="24"/>
          <w:lang w:eastAsia="it-IT"/>
          <w14:ligatures w14:val="none"/>
        </w:rPr>
      </w:pPr>
      <w:r>
        <w:rPr>
          <w:rFonts w:ascii="Times New Roman" w:hAnsi="Times New Roman" w:cs="Times New Roman"/>
          <w:sz w:val="24"/>
          <w:szCs w:val="24"/>
        </w:rPr>
        <w:t xml:space="preserve">1. </w:t>
      </w:r>
      <w:r w:rsidRPr="00125AC5">
        <w:rPr>
          <w:rFonts w:ascii="Times New Roman" w:hAnsi="Times New Roman" w:cs="Times New Roman"/>
          <w:sz w:val="24"/>
          <w:szCs w:val="24"/>
        </w:rPr>
        <w:t>Il </w:t>
      </w:r>
      <w:hyperlink r:id="rId13" w:tooltip="Dizionario Giuridico: Pubblico ufficiale" w:history="1">
        <w:r w:rsidRPr="00125AC5">
          <w:rPr>
            <w:rStyle w:val="Collegamentoipertestuale"/>
            <w:rFonts w:ascii="Times New Roman" w:hAnsi="Times New Roman" w:cs="Times New Roman"/>
            <w:color w:val="auto"/>
            <w:sz w:val="24"/>
            <w:szCs w:val="24"/>
            <w:u w:val="none"/>
          </w:rPr>
          <w:t>pubblico ufficiale</w:t>
        </w:r>
      </w:hyperlink>
      <w:r w:rsidRPr="00125AC5">
        <w:rPr>
          <w:rFonts w:ascii="Times New Roman" w:hAnsi="Times New Roman" w:cs="Times New Roman"/>
          <w:sz w:val="24"/>
          <w:szCs w:val="24"/>
        </w:rPr>
        <w:t> o la persona incaricata di un pubblico servizio[</w:t>
      </w:r>
      <w:hyperlink r:id="rId14" w:tooltip="Nozione della persona incaricata di un pubblico servizio" w:history="1">
        <w:r w:rsidRPr="00125AC5">
          <w:rPr>
            <w:rStyle w:val="Collegamentoipertestuale"/>
            <w:rFonts w:ascii="Times New Roman" w:hAnsi="Times New Roman" w:cs="Times New Roman"/>
            <w:color w:val="auto"/>
            <w:sz w:val="24"/>
            <w:szCs w:val="24"/>
            <w:u w:val="none"/>
          </w:rPr>
          <w:t>358</w:t>
        </w:r>
      </w:hyperlink>
      <w:r w:rsidRPr="00125AC5">
        <w:rPr>
          <w:rFonts w:ascii="Times New Roman" w:hAnsi="Times New Roman" w:cs="Times New Roman"/>
          <w:sz w:val="24"/>
          <w:szCs w:val="24"/>
        </w:rPr>
        <w:t>], che, violando i doveri inerenti alle funzioni o al servizio, o comunque </w:t>
      </w:r>
      <w:hyperlink r:id="rId15" w:tooltip="Dizionario Giuridico: Abuso delle qualità" w:history="1">
        <w:r w:rsidRPr="00125AC5">
          <w:rPr>
            <w:rStyle w:val="Collegamentoipertestuale"/>
            <w:rFonts w:ascii="Times New Roman" w:hAnsi="Times New Roman" w:cs="Times New Roman"/>
            <w:color w:val="auto"/>
            <w:sz w:val="24"/>
            <w:szCs w:val="24"/>
            <w:u w:val="none"/>
          </w:rPr>
          <w:t>abusando della sua qualità</w:t>
        </w:r>
      </w:hyperlink>
      <w:r w:rsidRPr="00125AC5">
        <w:rPr>
          <w:rFonts w:ascii="Times New Roman" w:hAnsi="Times New Roman" w:cs="Times New Roman"/>
          <w:sz w:val="24"/>
          <w:szCs w:val="24"/>
        </w:rPr>
        <w:t>, </w:t>
      </w:r>
      <w:hyperlink r:id="rId16" w:tooltip="Dizionario Giuridico: Rivelare" w:history="1">
        <w:r w:rsidRPr="00125AC5">
          <w:rPr>
            <w:rStyle w:val="Collegamentoipertestuale"/>
            <w:rFonts w:ascii="Times New Roman" w:hAnsi="Times New Roman" w:cs="Times New Roman"/>
            <w:color w:val="auto"/>
            <w:sz w:val="24"/>
            <w:szCs w:val="24"/>
            <w:u w:val="none"/>
          </w:rPr>
          <w:t>rivela</w:t>
        </w:r>
      </w:hyperlink>
      <w:r w:rsidRPr="00125AC5">
        <w:rPr>
          <w:rFonts w:ascii="Times New Roman" w:hAnsi="Times New Roman" w:cs="Times New Roman"/>
          <w:sz w:val="24"/>
          <w:szCs w:val="24"/>
        </w:rPr>
        <w:t> </w:t>
      </w:r>
      <w:hyperlink r:id="rId17" w:tooltip="Dizionario Giuridico: Notizia d'ufficio" w:history="1">
        <w:r w:rsidRPr="00125AC5">
          <w:rPr>
            <w:rStyle w:val="Collegamentoipertestuale"/>
            <w:rFonts w:ascii="Times New Roman" w:hAnsi="Times New Roman" w:cs="Times New Roman"/>
            <w:color w:val="auto"/>
            <w:sz w:val="24"/>
            <w:szCs w:val="24"/>
            <w:u w:val="none"/>
          </w:rPr>
          <w:t>notizie di ufficio</w:t>
        </w:r>
      </w:hyperlink>
      <w:r w:rsidRPr="00125AC5">
        <w:rPr>
          <w:rFonts w:ascii="Times New Roman" w:hAnsi="Times New Roman" w:cs="Times New Roman"/>
          <w:sz w:val="24"/>
          <w:szCs w:val="24"/>
        </w:rPr>
        <w:t>, le quali debbano rimanere </w:t>
      </w:r>
      <w:hyperlink r:id="rId18" w:tooltip="Dizionario Giuridico: Notizie segrete" w:history="1">
        <w:r w:rsidRPr="00125AC5">
          <w:rPr>
            <w:rStyle w:val="Collegamentoipertestuale"/>
            <w:rFonts w:ascii="Times New Roman" w:hAnsi="Times New Roman" w:cs="Times New Roman"/>
            <w:color w:val="auto"/>
            <w:sz w:val="24"/>
            <w:szCs w:val="24"/>
            <w:u w:val="none"/>
          </w:rPr>
          <w:t>segrete</w:t>
        </w:r>
      </w:hyperlink>
      <w:r w:rsidRPr="00125AC5">
        <w:rPr>
          <w:rFonts w:ascii="Times New Roman" w:hAnsi="Times New Roman" w:cs="Times New Roman"/>
          <w:sz w:val="24"/>
          <w:szCs w:val="24"/>
        </w:rPr>
        <w:t>, o ne agevola in qualsiasi modo la conoscenza, è punito con la reclusione da sei mesi a tre anni.</w:t>
      </w:r>
    </w:p>
    <w:p w14:paraId="59C1476B" w14:textId="63C64B3B" w:rsidR="00125AC5" w:rsidRDefault="00125AC5" w:rsidP="00125AC5">
      <w:pPr>
        <w:tabs>
          <w:tab w:val="left" w:pos="392"/>
        </w:tabs>
        <w:spacing w:line="420" w:lineRule="atLeast"/>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2. </w:t>
      </w:r>
      <w:r w:rsidRPr="00125AC5">
        <w:rPr>
          <w:rFonts w:ascii="Times New Roman" w:hAnsi="Times New Roman" w:cs="Times New Roman"/>
          <w:sz w:val="24"/>
          <w:szCs w:val="24"/>
        </w:rPr>
        <w:t>Se l'agevolazione</w:t>
      </w:r>
      <w:r>
        <w:rPr>
          <w:rFonts w:ascii="Times New Roman" w:hAnsi="Times New Roman" w:cs="Times New Roman"/>
          <w:sz w:val="24"/>
          <w:szCs w:val="24"/>
        </w:rPr>
        <w:t xml:space="preserve"> </w:t>
      </w:r>
      <w:r w:rsidRPr="00125AC5">
        <w:rPr>
          <w:rFonts w:ascii="Times New Roman" w:hAnsi="Times New Roman" w:cs="Times New Roman"/>
          <w:sz w:val="24"/>
          <w:szCs w:val="24"/>
        </w:rPr>
        <w:t>è soltanto colposa, si applica la reclusione fino a un anno.</w:t>
      </w:r>
    </w:p>
    <w:p w14:paraId="2E4BF17D" w14:textId="21E0A54D" w:rsidR="00125AC5" w:rsidRPr="00125AC5" w:rsidRDefault="00125AC5" w:rsidP="00125AC5">
      <w:pPr>
        <w:tabs>
          <w:tab w:val="left" w:pos="392"/>
        </w:tabs>
        <w:spacing w:line="420" w:lineRule="atLeast"/>
        <w:jc w:val="both"/>
        <w:rPr>
          <w:rFonts w:ascii="Times New Roman" w:eastAsia="Times New Roman" w:hAnsi="Times New Roman" w:cs="Times New Roman"/>
          <w:color w:val="000000"/>
          <w:kern w:val="0"/>
          <w:sz w:val="24"/>
          <w:szCs w:val="24"/>
          <w:lang w:eastAsia="it-IT"/>
          <w14:ligatures w14:val="none"/>
        </w:rPr>
      </w:pPr>
      <w:r>
        <w:rPr>
          <w:rFonts w:ascii="Times New Roman" w:eastAsia="Times New Roman" w:hAnsi="Times New Roman" w:cs="Times New Roman"/>
          <w:color w:val="000000"/>
          <w:kern w:val="0"/>
          <w:sz w:val="24"/>
          <w:szCs w:val="24"/>
          <w:lang w:eastAsia="it-IT"/>
          <w14:ligatures w14:val="none"/>
        </w:rPr>
        <w:t xml:space="preserve">3. </w:t>
      </w:r>
      <w:r w:rsidRPr="00125AC5">
        <w:rPr>
          <w:rFonts w:ascii="Times New Roman" w:hAnsi="Times New Roman" w:cs="Times New Roman"/>
          <w:sz w:val="24"/>
          <w:szCs w:val="24"/>
        </w:rPr>
        <w:t>Il pubblico ufficiale o la persona incaricata di un pubblico servizio, che, per procurare a sé o ad altri un indebito profitto patrimoniale, si avvale illegittimamente di notizie di ufficio, le quali debbano rimanere segrete, è punito con la reclusione da due a cinque anni. Se il fatto è commesso al fine di procurare a sé o ad altri un ingiusto profitto non patrimoniale o di cagionare ad altri un danno ingiusto, si applica la pena della reclusione fino a due anni.</w:t>
      </w:r>
    </w:p>
    <w:p w14:paraId="40F6691D" w14:textId="77777777" w:rsidR="00125AC5" w:rsidRDefault="00125AC5" w:rsidP="00907845">
      <w:pPr>
        <w:shd w:val="clear" w:color="auto" w:fill="FFFFFF"/>
        <w:tabs>
          <w:tab w:val="left" w:pos="392"/>
        </w:tabs>
        <w:spacing w:after="0" w:line="240" w:lineRule="auto"/>
        <w:jc w:val="both"/>
        <w:rPr>
          <w:rFonts w:ascii="Times New Roman" w:hAnsi="Times New Roman" w:cs="Times New Roman"/>
          <w:sz w:val="24"/>
          <w:szCs w:val="24"/>
        </w:rPr>
      </w:pPr>
    </w:p>
    <w:p w14:paraId="1C128D98" w14:textId="73E4DAC1" w:rsidR="00125AC5" w:rsidRDefault="00125AC5" w:rsidP="00907845">
      <w:pPr>
        <w:shd w:val="clear" w:color="auto" w:fill="FFFFFF"/>
        <w:tabs>
          <w:tab w:val="left" w:pos="3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Art. 114 c.p.p.</w:t>
      </w:r>
    </w:p>
    <w:p w14:paraId="494B05C0" w14:textId="77777777" w:rsidR="00125AC5" w:rsidRDefault="00125AC5" w:rsidP="00907845">
      <w:pPr>
        <w:shd w:val="clear" w:color="auto" w:fill="FFFFFF"/>
        <w:tabs>
          <w:tab w:val="left" w:pos="392"/>
        </w:tabs>
        <w:spacing w:after="0" w:line="240" w:lineRule="auto"/>
        <w:jc w:val="both"/>
        <w:rPr>
          <w:rFonts w:ascii="Times New Roman" w:hAnsi="Times New Roman" w:cs="Times New Roman"/>
          <w:sz w:val="24"/>
          <w:szCs w:val="24"/>
        </w:rPr>
      </w:pPr>
    </w:p>
    <w:p w14:paraId="1C21554F" w14:textId="0D318CB3" w:rsidR="00125AC5" w:rsidRPr="00125AC5" w:rsidRDefault="00125AC5" w:rsidP="00125AC5">
      <w:pPr>
        <w:rPr>
          <w:rFonts w:ascii="Times New Roman" w:hAnsi="Times New Roman" w:cs="Times New Roman"/>
          <w:sz w:val="24"/>
          <w:szCs w:val="24"/>
        </w:rPr>
      </w:pPr>
      <w:r w:rsidRPr="00125AC5">
        <w:rPr>
          <w:rFonts w:ascii="Times New Roman" w:hAnsi="Times New Roman" w:cs="Times New Roman"/>
          <w:sz w:val="24"/>
          <w:szCs w:val="24"/>
        </w:rPr>
        <w:t>1. È vietata la </w:t>
      </w:r>
      <w:hyperlink r:id="rId19" w:tooltip="Dizionario Giuridico: Pubblicazione" w:history="1">
        <w:r w:rsidRPr="00125AC5">
          <w:rPr>
            <w:rStyle w:val="Collegamentoipertestuale"/>
            <w:rFonts w:ascii="Times New Roman" w:hAnsi="Times New Roman" w:cs="Times New Roman"/>
            <w:color w:val="auto"/>
            <w:sz w:val="24"/>
            <w:szCs w:val="24"/>
            <w:u w:val="none"/>
          </w:rPr>
          <w:t>pubblicazione</w:t>
        </w:r>
      </w:hyperlink>
      <w:r w:rsidRPr="00125AC5">
        <w:rPr>
          <w:rFonts w:ascii="Times New Roman" w:hAnsi="Times New Roman" w:cs="Times New Roman"/>
          <w:sz w:val="24"/>
          <w:szCs w:val="24"/>
        </w:rPr>
        <w:t>, anche parziale o per riassunto, con il mezzo della stampa o con altro mezzo di diffusione, degli atti coperti dal </w:t>
      </w:r>
      <w:hyperlink r:id="rId20" w:tooltip="Dizionario Giuridico: Segreto (d'indagine o investigativo)" w:history="1">
        <w:r w:rsidRPr="00125AC5">
          <w:rPr>
            <w:rStyle w:val="Collegamentoipertestuale"/>
            <w:rFonts w:ascii="Times New Roman" w:hAnsi="Times New Roman" w:cs="Times New Roman"/>
            <w:color w:val="auto"/>
            <w:sz w:val="24"/>
            <w:szCs w:val="24"/>
            <w:u w:val="none"/>
          </w:rPr>
          <w:t>segreto</w:t>
        </w:r>
      </w:hyperlink>
      <w:r w:rsidRPr="00125AC5">
        <w:rPr>
          <w:rFonts w:ascii="Times New Roman" w:hAnsi="Times New Roman" w:cs="Times New Roman"/>
          <w:sz w:val="24"/>
          <w:szCs w:val="24"/>
        </w:rPr>
        <w:t> o anche solo del loro contenuto.</w:t>
      </w:r>
    </w:p>
    <w:p w14:paraId="45D26688" w14:textId="5CFE9551" w:rsidR="00125AC5" w:rsidRPr="00125AC5" w:rsidRDefault="00125AC5" w:rsidP="00125AC5">
      <w:pPr>
        <w:rPr>
          <w:rFonts w:ascii="Times New Roman" w:hAnsi="Times New Roman" w:cs="Times New Roman"/>
          <w:sz w:val="24"/>
          <w:szCs w:val="24"/>
        </w:rPr>
      </w:pPr>
      <w:r w:rsidRPr="00125AC5">
        <w:rPr>
          <w:rFonts w:ascii="Times New Roman" w:hAnsi="Times New Roman" w:cs="Times New Roman"/>
          <w:sz w:val="24"/>
          <w:szCs w:val="24"/>
        </w:rPr>
        <w:lastRenderedPageBreak/>
        <w:t>2. È vietata la pubblicazione, anche parziale, degli atti non più coperti dal segreto fino a che non siano concluse le </w:t>
      </w:r>
      <w:hyperlink r:id="rId21" w:tooltip="Dizionario Giuridico: Indagini preliminari" w:history="1">
        <w:r w:rsidRPr="00125AC5">
          <w:rPr>
            <w:rStyle w:val="Collegamentoipertestuale"/>
            <w:rFonts w:ascii="Times New Roman" w:hAnsi="Times New Roman" w:cs="Times New Roman"/>
            <w:color w:val="auto"/>
            <w:sz w:val="24"/>
            <w:szCs w:val="24"/>
            <w:u w:val="none"/>
          </w:rPr>
          <w:t>indagini preliminari</w:t>
        </w:r>
      </w:hyperlink>
      <w:r w:rsidRPr="00125AC5">
        <w:rPr>
          <w:rFonts w:ascii="Times New Roman" w:hAnsi="Times New Roman" w:cs="Times New Roman"/>
          <w:sz w:val="24"/>
          <w:szCs w:val="24"/>
        </w:rPr>
        <w:t> ovvero fino al termine dell'</w:t>
      </w:r>
      <w:hyperlink r:id="rId22" w:tooltip="Dizionario Giuridico: Udienza preliminare" w:history="1">
        <w:r w:rsidRPr="00125AC5">
          <w:rPr>
            <w:rStyle w:val="Collegamentoipertestuale"/>
            <w:rFonts w:ascii="Times New Roman" w:hAnsi="Times New Roman" w:cs="Times New Roman"/>
            <w:color w:val="auto"/>
            <w:sz w:val="24"/>
            <w:szCs w:val="24"/>
            <w:u w:val="none"/>
          </w:rPr>
          <w:t>udienza preliminare</w:t>
        </w:r>
      </w:hyperlink>
      <w:r w:rsidRPr="00125AC5">
        <w:rPr>
          <w:rFonts w:ascii="Times New Roman" w:hAnsi="Times New Roman" w:cs="Times New Roman"/>
          <w:sz w:val="24"/>
          <w:szCs w:val="24"/>
        </w:rPr>
        <w:t> [</w:t>
      </w:r>
      <w:hyperlink r:id="rId23" w:tooltip="Provvedimenti del giudice" w:history="1">
        <w:r w:rsidRPr="00125AC5">
          <w:rPr>
            <w:rStyle w:val="Collegamentoipertestuale"/>
            <w:rFonts w:ascii="Times New Roman" w:hAnsi="Times New Roman" w:cs="Times New Roman"/>
            <w:color w:val="auto"/>
            <w:sz w:val="24"/>
            <w:szCs w:val="24"/>
            <w:u w:val="none"/>
          </w:rPr>
          <w:t>424</w:t>
        </w:r>
      </w:hyperlink>
      <w:r w:rsidRPr="00125AC5">
        <w:rPr>
          <w:rFonts w:ascii="Times New Roman" w:hAnsi="Times New Roman" w:cs="Times New Roman"/>
          <w:sz w:val="24"/>
          <w:szCs w:val="24"/>
        </w:rPr>
        <w:t>], fatta eccezione per l’ordinanza indicata dall’articolo </w:t>
      </w:r>
      <w:hyperlink r:id="rId24" w:tooltip="Ordinanza del giudice" w:history="1">
        <w:r w:rsidRPr="00125AC5">
          <w:rPr>
            <w:rStyle w:val="Collegamentoipertestuale"/>
            <w:rFonts w:ascii="Times New Roman" w:hAnsi="Times New Roman" w:cs="Times New Roman"/>
            <w:color w:val="auto"/>
            <w:sz w:val="24"/>
            <w:szCs w:val="24"/>
            <w:u w:val="none"/>
          </w:rPr>
          <w:t>292</w:t>
        </w:r>
      </w:hyperlink>
      <w:r>
        <w:rPr>
          <w:rFonts w:ascii="Times New Roman" w:hAnsi="Times New Roman" w:cs="Times New Roman"/>
          <w:sz w:val="24"/>
          <w:szCs w:val="24"/>
        </w:rPr>
        <w:t>.</w:t>
      </w:r>
      <w:r w:rsidRPr="00125AC5">
        <w:rPr>
          <w:rFonts w:ascii="Times New Roman" w:hAnsi="Times New Roman" w:cs="Times New Roman"/>
          <w:sz w:val="24"/>
          <w:szCs w:val="24"/>
        </w:rPr>
        <w:t xml:space="preserve"> </w:t>
      </w:r>
    </w:p>
    <w:p w14:paraId="33B4370A" w14:textId="77777777" w:rsidR="00125AC5" w:rsidRPr="00125AC5" w:rsidRDefault="00125AC5" w:rsidP="00125AC5">
      <w:pPr>
        <w:rPr>
          <w:rFonts w:ascii="Times New Roman" w:hAnsi="Times New Roman" w:cs="Times New Roman"/>
          <w:sz w:val="24"/>
          <w:szCs w:val="24"/>
        </w:rPr>
      </w:pPr>
      <w:r w:rsidRPr="00125AC5">
        <w:rPr>
          <w:rFonts w:ascii="Times New Roman" w:hAnsi="Times New Roman" w:cs="Times New Roman"/>
          <w:sz w:val="24"/>
          <w:szCs w:val="24"/>
        </w:rPr>
        <w:t>2-bis. È sempre vietata la pubblicazione, anche parziale, del contenuto delle intercettazioni non acquisite ai sensi degli articoli </w:t>
      </w:r>
      <w:hyperlink r:id="rId25" w:tooltip="Esecuzione delle operazioni" w:history="1">
        <w:r w:rsidRPr="00125AC5">
          <w:rPr>
            <w:rStyle w:val="Collegamentoipertestuale"/>
            <w:rFonts w:ascii="Times New Roman" w:hAnsi="Times New Roman" w:cs="Times New Roman"/>
            <w:color w:val="auto"/>
            <w:sz w:val="24"/>
            <w:szCs w:val="24"/>
            <w:u w:val="none"/>
          </w:rPr>
          <w:t>268</w:t>
        </w:r>
      </w:hyperlink>
      <w:r w:rsidRPr="00125AC5">
        <w:rPr>
          <w:rFonts w:ascii="Times New Roman" w:hAnsi="Times New Roman" w:cs="Times New Roman"/>
          <w:sz w:val="24"/>
          <w:szCs w:val="24"/>
        </w:rPr>
        <w:t>, </w:t>
      </w:r>
      <w:hyperlink r:id="rId26" w:tooltip="Avviso all'indagato della conclusione delle indagini preliminari" w:history="1">
        <w:r w:rsidRPr="00125AC5">
          <w:rPr>
            <w:rStyle w:val="Collegamentoipertestuale"/>
            <w:rFonts w:ascii="Times New Roman" w:hAnsi="Times New Roman" w:cs="Times New Roman"/>
            <w:color w:val="auto"/>
            <w:sz w:val="24"/>
            <w:szCs w:val="24"/>
            <w:u w:val="none"/>
          </w:rPr>
          <w:t>415 bis</w:t>
        </w:r>
      </w:hyperlink>
      <w:r w:rsidRPr="00125AC5">
        <w:rPr>
          <w:rFonts w:ascii="Times New Roman" w:hAnsi="Times New Roman" w:cs="Times New Roman"/>
          <w:sz w:val="24"/>
          <w:szCs w:val="24"/>
        </w:rPr>
        <w:t> o </w:t>
      </w:r>
      <w:hyperlink r:id="rId27" w:tooltip="Presentazione della richiesta del pubblico ministero" w:history="1">
        <w:r w:rsidRPr="00125AC5">
          <w:rPr>
            <w:rStyle w:val="Collegamentoipertestuale"/>
            <w:rFonts w:ascii="Times New Roman" w:hAnsi="Times New Roman" w:cs="Times New Roman"/>
            <w:color w:val="auto"/>
            <w:sz w:val="24"/>
            <w:szCs w:val="24"/>
            <w:u w:val="none"/>
          </w:rPr>
          <w:t>454</w:t>
        </w:r>
      </w:hyperlink>
      <w:hyperlink r:id="rId28" w:anchor="nota_21456" w:history="1">
        <w:r w:rsidRPr="00125AC5">
          <w:rPr>
            <w:rStyle w:val="Collegamentoipertestuale"/>
            <w:rFonts w:ascii="Times New Roman" w:hAnsi="Times New Roman" w:cs="Times New Roman"/>
            <w:color w:val="auto"/>
            <w:sz w:val="24"/>
            <w:szCs w:val="24"/>
            <w:u w:val="none"/>
          </w:rPr>
          <w:t>(3)</w:t>
        </w:r>
      </w:hyperlink>
      <w:hyperlink r:id="rId29" w:anchor="nota_21734" w:history="1">
        <w:r w:rsidRPr="00125AC5">
          <w:rPr>
            <w:rStyle w:val="Collegamentoipertestuale"/>
            <w:rFonts w:ascii="Times New Roman" w:hAnsi="Times New Roman" w:cs="Times New Roman"/>
            <w:color w:val="auto"/>
            <w:sz w:val="24"/>
            <w:szCs w:val="24"/>
            <w:u w:val="none"/>
          </w:rPr>
          <w:t>(4)</w:t>
        </w:r>
      </w:hyperlink>
      <w:r w:rsidRPr="00125AC5">
        <w:rPr>
          <w:rFonts w:ascii="Times New Roman" w:hAnsi="Times New Roman" w:cs="Times New Roman"/>
          <w:sz w:val="24"/>
          <w:szCs w:val="24"/>
        </w:rPr>
        <w:t>.</w:t>
      </w:r>
    </w:p>
    <w:p w14:paraId="23B046FD" w14:textId="7BDA67BD" w:rsidR="00125AC5" w:rsidRPr="00125AC5" w:rsidRDefault="00125AC5" w:rsidP="00125AC5">
      <w:pPr>
        <w:rPr>
          <w:rFonts w:ascii="Times New Roman" w:hAnsi="Times New Roman" w:cs="Times New Roman"/>
          <w:sz w:val="24"/>
          <w:szCs w:val="24"/>
        </w:rPr>
      </w:pPr>
      <w:r w:rsidRPr="00125AC5">
        <w:rPr>
          <w:rFonts w:ascii="Times New Roman" w:hAnsi="Times New Roman" w:cs="Times New Roman"/>
          <w:sz w:val="24"/>
          <w:szCs w:val="24"/>
        </w:rPr>
        <w:t>3. Se si procede al </w:t>
      </w:r>
      <w:hyperlink r:id="rId30" w:tooltip="Dizionario Giuridico: Dibattimento" w:history="1">
        <w:r w:rsidRPr="00125AC5">
          <w:rPr>
            <w:rStyle w:val="Collegamentoipertestuale"/>
            <w:rFonts w:ascii="Times New Roman" w:hAnsi="Times New Roman" w:cs="Times New Roman"/>
            <w:color w:val="auto"/>
            <w:sz w:val="24"/>
            <w:szCs w:val="24"/>
            <w:u w:val="none"/>
          </w:rPr>
          <w:t>dibattimento</w:t>
        </w:r>
      </w:hyperlink>
      <w:r w:rsidRPr="00125AC5">
        <w:rPr>
          <w:rFonts w:ascii="Times New Roman" w:hAnsi="Times New Roman" w:cs="Times New Roman"/>
          <w:sz w:val="24"/>
          <w:szCs w:val="24"/>
        </w:rPr>
        <w:t>, non è consentita la pubblicazione, anche parziale, degli atti del </w:t>
      </w:r>
      <w:hyperlink r:id="rId31" w:tooltip="Dizionario Giuridico: Fascicolo per il dibattimento" w:history="1">
        <w:r w:rsidRPr="00125AC5">
          <w:rPr>
            <w:rStyle w:val="Collegamentoipertestuale"/>
            <w:rFonts w:ascii="Times New Roman" w:hAnsi="Times New Roman" w:cs="Times New Roman"/>
            <w:color w:val="auto"/>
            <w:sz w:val="24"/>
            <w:szCs w:val="24"/>
            <w:u w:val="none"/>
          </w:rPr>
          <w:t>fascicolo per il dibattimento</w:t>
        </w:r>
      </w:hyperlink>
      <w:r w:rsidRPr="00125AC5">
        <w:rPr>
          <w:rFonts w:ascii="Times New Roman" w:hAnsi="Times New Roman" w:cs="Times New Roman"/>
          <w:sz w:val="24"/>
          <w:szCs w:val="24"/>
        </w:rPr>
        <w:t>, se non dopo la pronuncia della </w:t>
      </w:r>
      <w:hyperlink r:id="rId32" w:tooltip="Dizionario Giuridico: sentenza penale" w:history="1">
        <w:r w:rsidRPr="00125AC5">
          <w:rPr>
            <w:rStyle w:val="Collegamentoipertestuale"/>
            <w:rFonts w:ascii="Times New Roman" w:hAnsi="Times New Roman" w:cs="Times New Roman"/>
            <w:color w:val="auto"/>
            <w:sz w:val="24"/>
            <w:szCs w:val="24"/>
            <w:u w:val="none"/>
          </w:rPr>
          <w:t>sentenza</w:t>
        </w:r>
      </w:hyperlink>
      <w:r w:rsidRPr="00125AC5">
        <w:rPr>
          <w:rFonts w:ascii="Times New Roman" w:hAnsi="Times New Roman" w:cs="Times New Roman"/>
          <w:sz w:val="24"/>
          <w:szCs w:val="24"/>
        </w:rPr>
        <w:t> di primo grado, e di quelli del </w:t>
      </w:r>
      <w:hyperlink r:id="rId33" w:tooltip="Dizionario Giuridico: Fascicolo del pubblico ministero" w:history="1">
        <w:r w:rsidRPr="00125AC5">
          <w:rPr>
            <w:rStyle w:val="Collegamentoipertestuale"/>
            <w:rFonts w:ascii="Times New Roman" w:hAnsi="Times New Roman" w:cs="Times New Roman"/>
            <w:color w:val="auto"/>
            <w:sz w:val="24"/>
            <w:szCs w:val="24"/>
            <w:u w:val="none"/>
          </w:rPr>
          <w:t>fascicolo del pubblico ministero</w:t>
        </w:r>
      </w:hyperlink>
      <w:r w:rsidRPr="00125AC5">
        <w:rPr>
          <w:rFonts w:ascii="Times New Roman" w:hAnsi="Times New Roman" w:cs="Times New Roman"/>
          <w:sz w:val="24"/>
          <w:szCs w:val="24"/>
        </w:rPr>
        <w:t> , se non dopo la pronuncia della sentenza in grado di appello. È sempre consentita la pubblicazione degli atti utilizzati per le </w:t>
      </w:r>
      <w:hyperlink r:id="rId34" w:tooltip="Dizionario Giuridico: Contestazione del reato" w:history="1">
        <w:r w:rsidRPr="00125AC5">
          <w:rPr>
            <w:rStyle w:val="Collegamentoipertestuale"/>
            <w:rFonts w:ascii="Times New Roman" w:hAnsi="Times New Roman" w:cs="Times New Roman"/>
            <w:color w:val="auto"/>
            <w:sz w:val="24"/>
            <w:szCs w:val="24"/>
            <w:u w:val="none"/>
          </w:rPr>
          <w:t>contestazioni</w:t>
        </w:r>
      </w:hyperlink>
      <w:r w:rsidRPr="00125AC5">
        <w:rPr>
          <w:rFonts w:ascii="Times New Roman" w:hAnsi="Times New Roman" w:cs="Times New Roman"/>
          <w:sz w:val="24"/>
          <w:szCs w:val="24"/>
        </w:rPr>
        <w:t>.</w:t>
      </w:r>
    </w:p>
    <w:p w14:paraId="3CA00EE8" w14:textId="77777777" w:rsidR="00125AC5" w:rsidRPr="00125AC5" w:rsidRDefault="00125AC5" w:rsidP="00125AC5">
      <w:pPr>
        <w:rPr>
          <w:rFonts w:ascii="Times New Roman" w:hAnsi="Times New Roman" w:cs="Times New Roman"/>
          <w:sz w:val="24"/>
          <w:szCs w:val="24"/>
        </w:rPr>
      </w:pPr>
      <w:r w:rsidRPr="00125AC5">
        <w:rPr>
          <w:rFonts w:ascii="Times New Roman" w:hAnsi="Times New Roman" w:cs="Times New Roman"/>
          <w:sz w:val="24"/>
          <w:szCs w:val="24"/>
        </w:rPr>
        <w:t>4. È vietata la pubblicazione, anche parziale, degli atti del dibattimento celebrato a porte chiuse nei casi previsti dall'articolo </w:t>
      </w:r>
      <w:hyperlink r:id="rId35" w:tooltip="Casi in cui si procede a porte chiuse" w:history="1">
        <w:r w:rsidRPr="00125AC5">
          <w:rPr>
            <w:rStyle w:val="Collegamentoipertestuale"/>
            <w:rFonts w:ascii="Times New Roman" w:hAnsi="Times New Roman" w:cs="Times New Roman"/>
            <w:color w:val="auto"/>
            <w:sz w:val="24"/>
            <w:szCs w:val="24"/>
            <w:u w:val="none"/>
          </w:rPr>
          <w:t>472</w:t>
        </w:r>
      </w:hyperlink>
      <w:r w:rsidRPr="00125AC5">
        <w:rPr>
          <w:rFonts w:ascii="Times New Roman" w:hAnsi="Times New Roman" w:cs="Times New Roman"/>
          <w:sz w:val="24"/>
          <w:szCs w:val="24"/>
        </w:rPr>
        <w:t> commi 1 e 2. In tali casi il giudice, sentite le parti, può disporre il divieto di pubblicazione anche degli atti o di parte degli atti utilizzati per le contestazioni. Il divieto di pubblicazione cessa comunque quando sono trascorsi i termini stabiliti dalla legge sugli archivi di Stato ovvero è trascorso il termine di dieci anni dalla sentenza irrevocabile e la pubblicazione è autorizzata dal ministro di grazia e giustizia.</w:t>
      </w:r>
    </w:p>
    <w:p w14:paraId="6368C08E" w14:textId="77777777" w:rsidR="00125AC5" w:rsidRPr="00125AC5" w:rsidRDefault="00125AC5" w:rsidP="00125AC5">
      <w:pPr>
        <w:rPr>
          <w:rFonts w:ascii="Times New Roman" w:hAnsi="Times New Roman" w:cs="Times New Roman"/>
          <w:sz w:val="24"/>
          <w:szCs w:val="24"/>
        </w:rPr>
      </w:pPr>
      <w:r w:rsidRPr="00125AC5">
        <w:rPr>
          <w:rFonts w:ascii="Times New Roman" w:hAnsi="Times New Roman" w:cs="Times New Roman"/>
          <w:sz w:val="24"/>
          <w:szCs w:val="24"/>
        </w:rPr>
        <w:t>5. Se non si procede al dibattimento, il giudice, sentite le parti, può disporre il divieto di pubblicazione di atti o di parte di atti quando la pubblicazione di essi può offendere il </w:t>
      </w:r>
      <w:hyperlink r:id="rId36" w:tooltip="Dizionario Giuridico: Buon costume" w:history="1">
        <w:r w:rsidRPr="00125AC5">
          <w:rPr>
            <w:rStyle w:val="Collegamentoipertestuale"/>
            <w:rFonts w:ascii="Times New Roman" w:hAnsi="Times New Roman" w:cs="Times New Roman"/>
            <w:color w:val="auto"/>
            <w:sz w:val="24"/>
            <w:szCs w:val="24"/>
            <w:u w:val="none"/>
          </w:rPr>
          <w:t>buon costume</w:t>
        </w:r>
      </w:hyperlink>
      <w:r w:rsidRPr="00125AC5">
        <w:rPr>
          <w:rFonts w:ascii="Times New Roman" w:hAnsi="Times New Roman" w:cs="Times New Roman"/>
          <w:sz w:val="24"/>
          <w:szCs w:val="24"/>
        </w:rPr>
        <w:t> o comportare la diffusione di notizie sulle quali la legge prescrive di mantenere il </w:t>
      </w:r>
      <w:hyperlink r:id="rId37" w:tooltip="Dizionario Giuridico: Segreto di Stato" w:history="1">
        <w:r w:rsidRPr="00125AC5">
          <w:rPr>
            <w:rStyle w:val="Collegamentoipertestuale"/>
            <w:rFonts w:ascii="Times New Roman" w:hAnsi="Times New Roman" w:cs="Times New Roman"/>
            <w:color w:val="auto"/>
            <w:sz w:val="24"/>
            <w:szCs w:val="24"/>
            <w:u w:val="none"/>
          </w:rPr>
          <w:t>segreto nell'interesse dello Stato</w:t>
        </w:r>
      </w:hyperlink>
      <w:r w:rsidRPr="00125AC5">
        <w:rPr>
          <w:rFonts w:ascii="Times New Roman" w:hAnsi="Times New Roman" w:cs="Times New Roman"/>
          <w:sz w:val="24"/>
          <w:szCs w:val="24"/>
        </w:rPr>
        <w:t> ovvero causare pregiudizio alla </w:t>
      </w:r>
      <w:hyperlink r:id="rId38" w:tooltip="Dizionario Giuridico: Riservatezza (privacy)" w:history="1">
        <w:r w:rsidRPr="00125AC5">
          <w:rPr>
            <w:rStyle w:val="Collegamentoipertestuale"/>
            <w:rFonts w:ascii="Times New Roman" w:hAnsi="Times New Roman" w:cs="Times New Roman"/>
            <w:color w:val="auto"/>
            <w:sz w:val="24"/>
            <w:szCs w:val="24"/>
            <w:u w:val="none"/>
          </w:rPr>
          <w:t>riservatezza</w:t>
        </w:r>
      </w:hyperlink>
      <w:r w:rsidRPr="00125AC5">
        <w:rPr>
          <w:rFonts w:ascii="Times New Roman" w:hAnsi="Times New Roman" w:cs="Times New Roman"/>
          <w:sz w:val="24"/>
          <w:szCs w:val="24"/>
        </w:rPr>
        <w:t> dei testimoni o delle parti private. Si applica la disposizione dell'ultimo periodo del comma 4.</w:t>
      </w:r>
    </w:p>
    <w:p w14:paraId="44B00577" w14:textId="04CABB0E" w:rsidR="00125AC5" w:rsidRPr="00125AC5" w:rsidRDefault="00125AC5" w:rsidP="00125AC5">
      <w:pPr>
        <w:rPr>
          <w:rFonts w:ascii="Times New Roman" w:hAnsi="Times New Roman" w:cs="Times New Roman"/>
          <w:sz w:val="24"/>
          <w:szCs w:val="24"/>
        </w:rPr>
      </w:pPr>
      <w:r w:rsidRPr="00125AC5">
        <w:rPr>
          <w:rFonts w:ascii="Times New Roman" w:hAnsi="Times New Roman" w:cs="Times New Roman"/>
          <w:sz w:val="24"/>
          <w:szCs w:val="24"/>
        </w:rPr>
        <w:t>6. È vietata la pubblicazione delle generalità e dell'immagine dei minorenni testimoni, persone offese o danneggiati dal reato fino a quando non sono divenuti maggiorenni. Il </w:t>
      </w:r>
      <w:hyperlink r:id="rId39" w:tooltip="Dizionario Giuridico: Tribunale per i minorenni" w:history="1">
        <w:r w:rsidRPr="00125AC5">
          <w:rPr>
            <w:rStyle w:val="Collegamentoipertestuale"/>
            <w:rFonts w:ascii="Times New Roman" w:hAnsi="Times New Roman" w:cs="Times New Roman"/>
            <w:color w:val="auto"/>
            <w:sz w:val="24"/>
            <w:szCs w:val="24"/>
            <w:u w:val="none"/>
          </w:rPr>
          <w:t>tribunale per i minorenni</w:t>
        </w:r>
      </w:hyperlink>
      <w:r w:rsidRPr="00125AC5">
        <w:rPr>
          <w:rFonts w:ascii="Times New Roman" w:hAnsi="Times New Roman" w:cs="Times New Roman"/>
          <w:sz w:val="24"/>
          <w:szCs w:val="24"/>
        </w:rPr>
        <w:t>, nell'interesse esclusivo del minorenne, o il minorenne che ha compiuto i sedici anni, può consentire la pubblicazione. È altresì vietata la pubblicazione di elementi che anche indirettamente possano comunque portare alla identificazione dei suddetti minorenni.</w:t>
      </w:r>
    </w:p>
    <w:p w14:paraId="2FCE8611" w14:textId="4940F272" w:rsidR="00125AC5" w:rsidRPr="00125AC5" w:rsidRDefault="00125AC5" w:rsidP="00125AC5">
      <w:pPr>
        <w:rPr>
          <w:rFonts w:ascii="Times New Roman" w:hAnsi="Times New Roman" w:cs="Times New Roman"/>
          <w:sz w:val="24"/>
          <w:szCs w:val="24"/>
        </w:rPr>
      </w:pPr>
      <w:r w:rsidRPr="00125AC5">
        <w:rPr>
          <w:rFonts w:ascii="Times New Roman" w:hAnsi="Times New Roman" w:cs="Times New Roman"/>
          <w:sz w:val="24"/>
          <w:szCs w:val="24"/>
        </w:rPr>
        <w:t>6-bis. È vietata la pubblicazione dell'immagine di persona privata della libertà personale ripresa mentre la stessa si trova sottoposta all'uso di manette ai polsi ovvero ad altro mezzo di coercizione fisica, salvo che la persona vi consenta.</w:t>
      </w:r>
    </w:p>
    <w:p w14:paraId="7269114B" w14:textId="77777777" w:rsidR="00125AC5" w:rsidRDefault="00125AC5" w:rsidP="00125AC5">
      <w:pPr>
        <w:rPr>
          <w:rFonts w:ascii="Times New Roman" w:hAnsi="Times New Roman" w:cs="Times New Roman"/>
          <w:sz w:val="24"/>
          <w:szCs w:val="24"/>
        </w:rPr>
      </w:pPr>
      <w:r w:rsidRPr="00125AC5">
        <w:rPr>
          <w:rFonts w:ascii="Times New Roman" w:hAnsi="Times New Roman" w:cs="Times New Roman"/>
          <w:sz w:val="24"/>
          <w:szCs w:val="24"/>
        </w:rPr>
        <w:t>7. È sempre consentita la pubblicazione del contenuto di atti non coperti dal segreto.</w:t>
      </w:r>
    </w:p>
    <w:p w14:paraId="1EC98930" w14:textId="77777777" w:rsidR="00125AC5" w:rsidRDefault="00125AC5" w:rsidP="00125AC5">
      <w:pPr>
        <w:rPr>
          <w:rFonts w:ascii="Times New Roman" w:hAnsi="Times New Roman" w:cs="Times New Roman"/>
          <w:sz w:val="24"/>
          <w:szCs w:val="24"/>
        </w:rPr>
      </w:pPr>
    </w:p>
    <w:p w14:paraId="14BCCF80" w14:textId="77777777" w:rsidR="00125AC5" w:rsidRDefault="00125AC5" w:rsidP="00125AC5">
      <w:pPr>
        <w:rPr>
          <w:rFonts w:ascii="Times New Roman" w:hAnsi="Times New Roman" w:cs="Times New Roman"/>
          <w:sz w:val="24"/>
          <w:szCs w:val="24"/>
        </w:rPr>
      </w:pPr>
    </w:p>
    <w:p w14:paraId="4EABF316" w14:textId="77777777" w:rsidR="00125AC5" w:rsidRDefault="00125AC5" w:rsidP="00125AC5">
      <w:pPr>
        <w:rPr>
          <w:rFonts w:ascii="Times New Roman" w:hAnsi="Times New Roman" w:cs="Times New Roman"/>
          <w:sz w:val="24"/>
          <w:szCs w:val="24"/>
        </w:rPr>
      </w:pPr>
    </w:p>
    <w:p w14:paraId="004C1CFC" w14:textId="4AA8ECC9" w:rsidR="00125AC5" w:rsidRDefault="00125AC5" w:rsidP="00125AC5">
      <w:pPr>
        <w:rPr>
          <w:rFonts w:ascii="Times New Roman" w:hAnsi="Times New Roman" w:cs="Times New Roman"/>
          <w:sz w:val="24"/>
          <w:szCs w:val="24"/>
        </w:rPr>
      </w:pPr>
      <w:r w:rsidRPr="00125AC5">
        <w:rPr>
          <w:rFonts w:ascii="Times New Roman" w:hAnsi="Times New Roman" w:cs="Times New Roman"/>
          <w:sz w:val="24"/>
          <w:szCs w:val="24"/>
        </w:rPr>
        <w:t xml:space="preserve">Art. 684 c.p. </w:t>
      </w:r>
    </w:p>
    <w:p w14:paraId="6B68E0A9" w14:textId="3C20623D" w:rsidR="00125AC5" w:rsidRDefault="00125AC5" w:rsidP="00125AC5">
      <w:pPr>
        <w:rPr>
          <w:rFonts w:ascii="Times New Roman" w:hAnsi="Times New Roman" w:cs="Times New Roman"/>
          <w:sz w:val="24"/>
          <w:szCs w:val="24"/>
        </w:rPr>
      </w:pPr>
      <w:r w:rsidRPr="00125AC5">
        <w:rPr>
          <w:rFonts w:ascii="Times New Roman" w:hAnsi="Times New Roman" w:cs="Times New Roman"/>
          <w:sz w:val="24"/>
          <w:szCs w:val="24"/>
        </w:rPr>
        <w:t>Chiunque pubblica, in tutto o in parte, anche per riassunto o a guisa d'informazione, atti o documenti di un </w:t>
      </w:r>
      <w:hyperlink r:id="rId40" w:tooltip="Dizionario Giuridico: Processo penale" w:history="1">
        <w:r w:rsidRPr="00125AC5">
          <w:rPr>
            <w:rStyle w:val="Collegamentoipertestuale"/>
            <w:rFonts w:ascii="Times New Roman" w:hAnsi="Times New Roman" w:cs="Times New Roman"/>
            <w:color w:val="auto"/>
            <w:sz w:val="24"/>
            <w:szCs w:val="24"/>
            <w:u w:val="none"/>
          </w:rPr>
          <w:t>procedimento penale</w:t>
        </w:r>
      </w:hyperlink>
      <w:r w:rsidRPr="00125AC5">
        <w:rPr>
          <w:rFonts w:ascii="Times New Roman" w:hAnsi="Times New Roman" w:cs="Times New Roman"/>
          <w:sz w:val="24"/>
          <w:szCs w:val="24"/>
        </w:rPr>
        <w:t>, di cui sia vietata per legge la pubblicazione, è punito con l'</w:t>
      </w:r>
      <w:hyperlink r:id="rId41" w:tooltip="Dizionario Giuridico: Arresto" w:history="1">
        <w:r w:rsidRPr="00125AC5">
          <w:rPr>
            <w:rStyle w:val="Collegamentoipertestuale"/>
            <w:rFonts w:ascii="Times New Roman" w:hAnsi="Times New Roman" w:cs="Times New Roman"/>
            <w:color w:val="auto"/>
            <w:sz w:val="24"/>
            <w:szCs w:val="24"/>
            <w:u w:val="none"/>
          </w:rPr>
          <w:t>arresto</w:t>
        </w:r>
      </w:hyperlink>
      <w:r w:rsidRPr="00125AC5">
        <w:rPr>
          <w:rFonts w:ascii="Times New Roman" w:hAnsi="Times New Roman" w:cs="Times New Roman"/>
          <w:sz w:val="24"/>
          <w:szCs w:val="24"/>
        </w:rPr>
        <w:t> fino a trenta giorni o con l'</w:t>
      </w:r>
      <w:hyperlink r:id="rId42" w:tooltip="Dizionario Giuridico: Ammenda" w:history="1">
        <w:r w:rsidRPr="00125AC5">
          <w:rPr>
            <w:rStyle w:val="Collegamentoipertestuale"/>
            <w:rFonts w:ascii="Times New Roman" w:hAnsi="Times New Roman" w:cs="Times New Roman"/>
            <w:color w:val="auto"/>
            <w:sz w:val="24"/>
            <w:szCs w:val="24"/>
            <w:u w:val="none"/>
          </w:rPr>
          <w:t>ammenda</w:t>
        </w:r>
      </w:hyperlink>
      <w:r w:rsidRPr="00125AC5">
        <w:rPr>
          <w:rFonts w:ascii="Times New Roman" w:hAnsi="Times New Roman" w:cs="Times New Roman"/>
          <w:sz w:val="24"/>
          <w:szCs w:val="24"/>
        </w:rPr>
        <w:t> da euro 51 a euro 258.</w:t>
      </w:r>
    </w:p>
    <w:p w14:paraId="71F524A0" w14:textId="77777777" w:rsidR="00125AC5" w:rsidRDefault="00125AC5" w:rsidP="00125AC5">
      <w:pPr>
        <w:rPr>
          <w:rFonts w:ascii="Times New Roman" w:hAnsi="Times New Roman" w:cs="Times New Roman"/>
          <w:sz w:val="24"/>
          <w:szCs w:val="24"/>
        </w:rPr>
      </w:pPr>
    </w:p>
    <w:p w14:paraId="489540CD" w14:textId="77777777" w:rsidR="00125AC5" w:rsidRPr="00EC7C1E" w:rsidRDefault="00125AC5" w:rsidP="00125AC5">
      <w:pPr>
        <w:pStyle w:val="NormaleWeb"/>
        <w:shd w:val="clear" w:color="auto" w:fill="FFFFFF"/>
        <w:spacing w:before="0" w:beforeAutospacing="0"/>
        <w:jc w:val="center"/>
        <w:rPr>
          <w:color w:val="0C0C0F"/>
        </w:rPr>
      </w:pPr>
      <w:r w:rsidRPr="00EC7C1E">
        <w:rPr>
          <w:rStyle w:val="Enfasigrassetto"/>
          <w:color w:val="0C0C0F"/>
        </w:rPr>
        <w:t>CORTE SUPREMA DI CASSAZIONE</w:t>
      </w:r>
    </w:p>
    <w:p w14:paraId="20E3C2BB" w14:textId="77777777" w:rsidR="00125AC5" w:rsidRPr="00EC7C1E" w:rsidRDefault="00125AC5" w:rsidP="00125AC5">
      <w:pPr>
        <w:pStyle w:val="NormaleWeb"/>
        <w:shd w:val="clear" w:color="auto" w:fill="FFFFFF"/>
        <w:spacing w:before="0" w:beforeAutospacing="0"/>
        <w:jc w:val="center"/>
        <w:rPr>
          <w:color w:val="0C0C0F"/>
        </w:rPr>
      </w:pPr>
      <w:r w:rsidRPr="00EC7C1E">
        <w:rPr>
          <w:rStyle w:val="Enfasigrassetto"/>
          <w:color w:val="0C0C0F"/>
        </w:rPr>
        <w:t>SEZIONI UNITE CIVILI</w:t>
      </w:r>
    </w:p>
    <w:p w14:paraId="5CB233A2" w14:textId="77777777" w:rsidR="00125AC5" w:rsidRPr="00EC7C1E" w:rsidRDefault="00125AC5" w:rsidP="00125AC5">
      <w:pPr>
        <w:pStyle w:val="NormaleWeb"/>
        <w:shd w:val="clear" w:color="auto" w:fill="FFFFFF"/>
        <w:spacing w:before="0" w:beforeAutospacing="0"/>
        <w:jc w:val="center"/>
        <w:rPr>
          <w:color w:val="0C0C0F"/>
        </w:rPr>
      </w:pPr>
      <w:r w:rsidRPr="00EC7C1E">
        <w:rPr>
          <w:rStyle w:val="Enfasigrassetto"/>
          <w:color w:val="0C0C0F"/>
        </w:rPr>
        <w:t>Sentenza 17 novembre 2015 - 25 febbraio 2016, n. 3727</w:t>
      </w:r>
    </w:p>
    <w:p w14:paraId="4CD36B00" w14:textId="77777777" w:rsidR="00EC7C1E" w:rsidRPr="00EC7C1E" w:rsidRDefault="00EC7C1E" w:rsidP="00EC7C1E">
      <w:pPr>
        <w:pStyle w:val="NormaleWeb"/>
        <w:shd w:val="clear" w:color="auto" w:fill="FFFFFF"/>
        <w:spacing w:before="0" w:beforeAutospacing="0"/>
        <w:rPr>
          <w:color w:val="0C0C0F"/>
        </w:rPr>
      </w:pPr>
      <w:r w:rsidRPr="00EC7C1E">
        <w:rPr>
          <w:color w:val="0C0C0F"/>
        </w:rPr>
        <w:lastRenderedPageBreak/>
        <w:t>L'art. 684 c.p., intitolato "Pubblicazione arbitraria di atti di un procedimento penale", punisce con l'arresto o con l'ammenda chiunque pubblica, in tutto o in parte, anche per riassunto o a guisa d'informazione, atti o documenti di un procedimento penale, di cui sia vietata per legge la pubblicazione.</w:t>
      </w:r>
    </w:p>
    <w:p w14:paraId="65BCC952" w14:textId="77777777" w:rsidR="00EC7C1E" w:rsidRPr="00EC7C1E" w:rsidRDefault="00EC7C1E" w:rsidP="00EC7C1E">
      <w:pPr>
        <w:pStyle w:val="NormaleWeb"/>
        <w:shd w:val="clear" w:color="auto" w:fill="FFFFFF"/>
        <w:spacing w:before="0" w:beforeAutospacing="0"/>
        <w:rPr>
          <w:color w:val="0C0C0F"/>
        </w:rPr>
      </w:pPr>
      <w:r w:rsidRPr="00EC7C1E">
        <w:rPr>
          <w:color w:val="0C0C0F"/>
        </w:rPr>
        <w:t xml:space="preserve">L'elemento oggettivo del reato riceve peraltro concreta e attuale specificazione dagli artt. 114 e 329 </w:t>
      </w:r>
      <w:proofErr w:type="gramStart"/>
      <w:r w:rsidRPr="00EC7C1E">
        <w:rPr>
          <w:color w:val="0C0C0F"/>
        </w:rPr>
        <w:t>c.p.p..</w:t>
      </w:r>
      <w:proofErr w:type="gramEnd"/>
    </w:p>
    <w:p w14:paraId="16844554" w14:textId="77777777" w:rsidR="00EC7C1E" w:rsidRPr="00EC7C1E" w:rsidRDefault="00EC7C1E" w:rsidP="00EC7C1E">
      <w:pPr>
        <w:pStyle w:val="NormaleWeb"/>
        <w:shd w:val="clear" w:color="auto" w:fill="FFFFFF"/>
        <w:spacing w:before="0" w:beforeAutospacing="0"/>
        <w:rPr>
          <w:color w:val="0C0C0F"/>
        </w:rPr>
      </w:pPr>
      <w:r w:rsidRPr="00EC7C1E">
        <w:rPr>
          <w:color w:val="0C0C0F"/>
        </w:rPr>
        <w:t>In particolare, la natura e l'ambito del divieto sono precisati dalla prima disposizione, la quale integra il precetto della norma penale stabilendo, per quanto qui interessa, che: è vietata la pubblicazione, anche parziale o per riassunto, con il mezzo della stampa o con altro mezzo di diffusione, degli atti coperti dal segreto o anche solo del loro contenuto (comma 1); è vietata la pubblicazione, anche parziale, degli atti non più coperti dal segreto fino a che non siano concluse le indagini preliminari ovvero fino al termine dell'udienza preliminare (comma 2); se si procede al dibattimento, non è consentita la pubblicazione, anche parziale, degli atti del fascicolo del pubblico ministero, se non dopo la pronuncia della sentenza in grado di appello (comma 3); è sempre consentita la pubblicazione del contenuto di atti non coperti dal segreto (comma 7).</w:t>
      </w:r>
    </w:p>
    <w:p w14:paraId="15D47778" w14:textId="7367E572" w:rsidR="00EC7C1E" w:rsidRPr="00EC7C1E" w:rsidRDefault="00EC7C1E" w:rsidP="00EC7C1E">
      <w:pPr>
        <w:pStyle w:val="NormaleWeb"/>
        <w:shd w:val="clear" w:color="auto" w:fill="FFFFFF"/>
        <w:spacing w:before="0" w:beforeAutospacing="0"/>
        <w:rPr>
          <w:color w:val="0C0C0F"/>
        </w:rPr>
      </w:pPr>
      <w:r w:rsidRPr="00EC7C1E">
        <w:rPr>
          <w:color w:val="0C0C0F"/>
        </w:rPr>
        <w:t>Omissis</w:t>
      </w:r>
    </w:p>
    <w:p w14:paraId="12F7E760" w14:textId="77777777" w:rsidR="00EC7C1E" w:rsidRPr="00EC7C1E" w:rsidRDefault="00EC7C1E" w:rsidP="00EC7C1E">
      <w:pPr>
        <w:pStyle w:val="NormaleWeb"/>
        <w:shd w:val="clear" w:color="auto" w:fill="FFFFFF"/>
        <w:spacing w:before="0" w:beforeAutospacing="0"/>
        <w:rPr>
          <w:color w:val="0C0C0F"/>
        </w:rPr>
      </w:pPr>
      <w:r w:rsidRPr="00EC7C1E">
        <w:rPr>
          <w:color w:val="0C0C0F"/>
        </w:rPr>
        <w:t xml:space="preserve">6 Ora, non par dubbio che, mentre prima della conclusione delle indagini preliminari la ratio dell'art. 684 c.p., va rinvenuta nell'obiettivo di non compromettere il buon andamento del processo penale nella delicata fase di acquisizione della prova (cfr. Cass. civ. 19 settembre 2014, n. 197469; Cass. </w:t>
      </w:r>
      <w:proofErr w:type="spellStart"/>
      <w:r w:rsidRPr="00EC7C1E">
        <w:rPr>
          <w:color w:val="0C0C0F"/>
        </w:rPr>
        <w:t>pen</w:t>
      </w:r>
      <w:proofErr w:type="spellEnd"/>
      <w:r w:rsidRPr="00EC7C1E">
        <w:rPr>
          <w:color w:val="0C0C0F"/>
        </w:rPr>
        <w:t xml:space="preserve">. 18 luglio 2013, n. 30838), dopo tale momento la finalità della norma diventa quella di salvaguardare un principio cardine del processo accusatorio: la neutralità psicologica del giudicante (c.d. </w:t>
      </w:r>
      <w:proofErr w:type="spellStart"/>
      <w:r w:rsidRPr="00EC7C1E">
        <w:rPr>
          <w:color w:val="0C0C0F"/>
        </w:rPr>
        <w:t>virgin</w:t>
      </w:r>
      <w:proofErr w:type="spellEnd"/>
      <w:r w:rsidRPr="00EC7C1E">
        <w:rPr>
          <w:color w:val="0C0C0F"/>
        </w:rPr>
        <w:t xml:space="preserve"> mind), la quale richiede che il giudice arrivi al dibattimento sgombro da pregiudizi, dovendo assistere davanti a </w:t>
      </w:r>
      <w:proofErr w:type="spellStart"/>
      <w:r w:rsidRPr="00EC7C1E">
        <w:rPr>
          <w:color w:val="0C0C0F"/>
        </w:rPr>
        <w:t>sè</w:t>
      </w:r>
      <w:proofErr w:type="spellEnd"/>
      <w:r w:rsidRPr="00EC7C1E">
        <w:rPr>
          <w:color w:val="0C0C0F"/>
        </w:rPr>
        <w:t xml:space="preserve"> alla formazione della prova nel contradditorio di accusa e difesa (cfr. Corte cost. n. 59 dei 1995, innanzi menzionata).</w:t>
      </w:r>
    </w:p>
    <w:p w14:paraId="18554741" w14:textId="683DA2D9" w:rsidR="00EC7C1E" w:rsidRPr="00EC7C1E" w:rsidRDefault="00EC7C1E" w:rsidP="00EC7C1E">
      <w:pPr>
        <w:pStyle w:val="NormaleWeb"/>
        <w:shd w:val="clear" w:color="auto" w:fill="FFFFFF"/>
        <w:spacing w:before="0" w:beforeAutospacing="0"/>
        <w:rPr>
          <w:color w:val="0C0C0F"/>
        </w:rPr>
      </w:pPr>
      <w:r w:rsidRPr="00EC7C1E">
        <w:rPr>
          <w:color w:val="0C0C0F"/>
        </w:rPr>
        <w:t>Omissis</w:t>
      </w:r>
    </w:p>
    <w:p w14:paraId="3DD1BAF1" w14:textId="73DA49FC" w:rsidR="00EC7C1E" w:rsidRPr="00EC7C1E" w:rsidRDefault="00EC7C1E" w:rsidP="00EC7C1E">
      <w:pPr>
        <w:pStyle w:val="NormaleWeb"/>
        <w:shd w:val="clear" w:color="auto" w:fill="FFFFFF"/>
        <w:spacing w:before="0" w:beforeAutospacing="0"/>
        <w:rPr>
          <w:color w:val="0C0C0F"/>
        </w:rPr>
      </w:pPr>
      <w:r w:rsidRPr="00EC7C1E">
        <w:rPr>
          <w:color w:val="0C0C0F"/>
        </w:rPr>
        <w:t xml:space="preserve">7.1 Si tratta a questo punto di stabilire se, accanto all'interesse dello Stato al corretto funzionamento dell'attività giudiziaria, l'art. 684 c.p., tuteli anche le parti in vario modo coinvolte nel processo, di </w:t>
      </w:r>
      <w:proofErr w:type="spellStart"/>
      <w:r w:rsidRPr="00EC7C1E">
        <w:rPr>
          <w:color w:val="0C0C0F"/>
        </w:rPr>
        <w:t>talchè</w:t>
      </w:r>
      <w:proofErr w:type="spellEnd"/>
      <w:r w:rsidRPr="00EC7C1E">
        <w:rPr>
          <w:color w:val="0C0C0F"/>
        </w:rPr>
        <w:t xml:space="preserve">, a prescindere dalla concorrenza o meno di una lesione della riservatezza o di una diffamazione ai loro danni, la commissione del reato le abiliti all'attivazione di un'autonoma pretesa risarcitoria fondata sul fatto in </w:t>
      </w:r>
      <w:proofErr w:type="spellStart"/>
      <w:r w:rsidRPr="00EC7C1E">
        <w:rPr>
          <w:color w:val="0C0C0F"/>
        </w:rPr>
        <w:t>sè</w:t>
      </w:r>
      <w:proofErr w:type="spellEnd"/>
      <w:r w:rsidRPr="00EC7C1E">
        <w:rPr>
          <w:color w:val="0C0C0F"/>
        </w:rPr>
        <w:t xml:space="preserve"> che vi sia stata pubblicazione arbitraria di atti di un processo penale che le riguardi: nello specifico, che, chiusa la fase delle indagini preliminari, vi sia stata riproduzione testuale di un atto, in spregio al divieto sancito dal secondo e dall'art. 114 c.p.p., comma 3.</w:t>
      </w:r>
    </w:p>
    <w:p w14:paraId="31FD96A7" w14:textId="77777777" w:rsidR="00EC7C1E" w:rsidRPr="00EC7C1E" w:rsidRDefault="00EC7C1E" w:rsidP="00EC7C1E">
      <w:pPr>
        <w:pStyle w:val="NormaleWeb"/>
        <w:shd w:val="clear" w:color="auto" w:fill="FFFFFF"/>
        <w:spacing w:before="0" w:beforeAutospacing="0"/>
        <w:rPr>
          <w:color w:val="0C0C0F"/>
        </w:rPr>
      </w:pPr>
      <w:r w:rsidRPr="00EC7C1E">
        <w:rPr>
          <w:color w:val="0C0C0F"/>
        </w:rPr>
        <w:t xml:space="preserve">7.2 Orbene, come ricordato nell'ordinanza di rimessione, sul carattere </w:t>
      </w:r>
      <w:proofErr w:type="spellStart"/>
      <w:r w:rsidRPr="00EC7C1E">
        <w:rPr>
          <w:color w:val="0C0C0F"/>
        </w:rPr>
        <w:t>plurioffensivo</w:t>
      </w:r>
      <w:proofErr w:type="spellEnd"/>
      <w:r w:rsidRPr="00EC7C1E">
        <w:rPr>
          <w:color w:val="0C0C0F"/>
        </w:rPr>
        <w:t xml:space="preserve"> o meno del reato di cui all'art. 684 c.p., si registrano nella giurisprudenza di legittimità due differenti orientamenti, di </w:t>
      </w:r>
      <w:proofErr w:type="spellStart"/>
      <w:r w:rsidRPr="00EC7C1E">
        <w:rPr>
          <w:color w:val="0C0C0F"/>
        </w:rPr>
        <w:t>talchè</w:t>
      </w:r>
      <w:proofErr w:type="spellEnd"/>
      <w:r w:rsidRPr="00EC7C1E">
        <w:rPr>
          <w:color w:val="0C0C0F"/>
        </w:rPr>
        <w:t xml:space="preserve"> proprio in vista della composizione del contrasto, </w:t>
      </w:r>
      <w:proofErr w:type="spellStart"/>
      <w:r w:rsidRPr="00EC7C1E">
        <w:rPr>
          <w:color w:val="0C0C0F"/>
        </w:rPr>
        <w:t>nonchè</w:t>
      </w:r>
      <w:proofErr w:type="spellEnd"/>
      <w:r w:rsidRPr="00EC7C1E">
        <w:rPr>
          <w:color w:val="0C0C0F"/>
        </w:rPr>
        <w:t xml:space="preserve"> in ragione del carattere di massima di particolare importanza della questione, si è ritenuto opportuno che sulla stessa si pronunciassero queste sezioni unite.</w:t>
      </w:r>
    </w:p>
    <w:p w14:paraId="464D9DBA" w14:textId="2999B96C" w:rsidR="00EC7C1E" w:rsidRPr="00EC7C1E" w:rsidRDefault="00EC7C1E" w:rsidP="00EC7C1E">
      <w:pPr>
        <w:pStyle w:val="NormaleWeb"/>
        <w:shd w:val="clear" w:color="auto" w:fill="FFFFFF"/>
        <w:spacing w:before="0" w:beforeAutospacing="0"/>
        <w:rPr>
          <w:color w:val="0C0C0F"/>
        </w:rPr>
      </w:pPr>
      <w:r w:rsidRPr="00EC7C1E">
        <w:rPr>
          <w:color w:val="0C0C0F"/>
        </w:rPr>
        <w:t>Omissis</w:t>
      </w:r>
    </w:p>
    <w:p w14:paraId="2AA8B8E5" w14:textId="77777777" w:rsidR="00EC7C1E" w:rsidRPr="00EC7C1E" w:rsidRDefault="00EC7C1E" w:rsidP="00EC7C1E">
      <w:pPr>
        <w:pStyle w:val="NormaleWeb"/>
        <w:shd w:val="clear" w:color="auto" w:fill="FFFFFF"/>
        <w:spacing w:before="0" w:beforeAutospacing="0"/>
        <w:rPr>
          <w:color w:val="0C0C0F"/>
        </w:rPr>
      </w:pPr>
      <w:r w:rsidRPr="00EC7C1E">
        <w:rPr>
          <w:color w:val="0C0C0F"/>
        </w:rPr>
        <w:t xml:space="preserve">8.1 Orbene, tra i riferiti orientamenti, ritengono queste sezioni unite che debba essere preferito quello che esclude il carattere </w:t>
      </w:r>
      <w:proofErr w:type="spellStart"/>
      <w:r w:rsidRPr="00EC7C1E">
        <w:rPr>
          <w:color w:val="0C0C0F"/>
        </w:rPr>
        <w:t>plurioffensivo</w:t>
      </w:r>
      <w:proofErr w:type="spellEnd"/>
      <w:r w:rsidRPr="00EC7C1E">
        <w:rPr>
          <w:color w:val="0C0C0F"/>
        </w:rPr>
        <w:t xml:space="preserve"> del reato di cui all'art. 684 c.p., conseguentemente negando la legittimazione del privato a far valere una pretesa risarcitoria in dipendenza della sola violazione della predetta norma, in assenza, cioè, di una concreta lesione alla sua reputazione e alla sua riservatezza.</w:t>
      </w:r>
    </w:p>
    <w:p w14:paraId="25C9F83E" w14:textId="77777777" w:rsidR="00EC7C1E" w:rsidRPr="00EC7C1E" w:rsidRDefault="00EC7C1E" w:rsidP="00EC7C1E">
      <w:pPr>
        <w:pStyle w:val="NormaleWeb"/>
        <w:shd w:val="clear" w:color="auto" w:fill="FFFFFF"/>
        <w:spacing w:before="0" w:beforeAutospacing="0"/>
        <w:rPr>
          <w:color w:val="0C0C0F"/>
        </w:rPr>
      </w:pPr>
      <w:r w:rsidRPr="00EC7C1E">
        <w:rPr>
          <w:color w:val="0C0C0F"/>
        </w:rPr>
        <w:lastRenderedPageBreak/>
        <w:t>Chiave di volta di siffatto approdo esegetico è l'ultimo comma dell'art. 114 c.p.p., a tenor del quale "è sempre consentita la pubblicazione del contenuto di atti non coperti dal segreto".</w:t>
      </w:r>
    </w:p>
    <w:p w14:paraId="50452E33" w14:textId="77777777" w:rsidR="00EC7C1E" w:rsidRPr="00EC7C1E" w:rsidRDefault="00EC7C1E" w:rsidP="00EC7C1E">
      <w:pPr>
        <w:pStyle w:val="NormaleWeb"/>
        <w:shd w:val="clear" w:color="auto" w:fill="FFFFFF"/>
        <w:spacing w:before="0" w:beforeAutospacing="0"/>
        <w:rPr>
          <w:color w:val="0C0C0F"/>
        </w:rPr>
      </w:pPr>
      <w:r w:rsidRPr="00EC7C1E">
        <w:rPr>
          <w:color w:val="0C0C0F"/>
        </w:rPr>
        <w:t>A ben vedere, infatti, consentendo che degli stessi si facciano sintesi o parafrasi che ne divulghino il contenuto, ma contestualmente negando la loro riproduzione testuale, il legislatore ha concesso al diritto di informare e allo speculare diritto a essere informati (Corte cost. n. 112 del 1993; n. 153 del 1987; art. 10, paragrafo 2 CEDU; Cass. civ. 10 ottobre 2014, n. 21404; Cass. civ. 4 settembre 2012, n. 14822) - il massimo che poteva ragionevolmente permettere la necessità di salvaguardare anche i principi del processo accusatorio, evitando che il modello prescelto, volto a garantire la formazione della prova in dibattimento, nel contradditorio di accusa e difesa, diventasse il vuoto simulacro di un rito che aveva recuperato per altre vie formule ritenute idonee a ingenerare pregiudizi nell'animo del giudicante.</w:t>
      </w:r>
    </w:p>
    <w:p w14:paraId="2BFFDB18" w14:textId="6BAB442C" w:rsidR="00EC7C1E" w:rsidRPr="00EC7C1E" w:rsidRDefault="00EC7C1E" w:rsidP="00EC7C1E">
      <w:pPr>
        <w:pStyle w:val="NormaleWeb"/>
        <w:shd w:val="clear" w:color="auto" w:fill="FFFFFF"/>
        <w:spacing w:before="0" w:beforeAutospacing="0"/>
        <w:rPr>
          <w:color w:val="0C0C0F"/>
        </w:rPr>
      </w:pPr>
      <w:r w:rsidRPr="00EC7C1E">
        <w:rPr>
          <w:color w:val="0C0C0F"/>
        </w:rPr>
        <w:t>Omissis</w:t>
      </w:r>
    </w:p>
    <w:p w14:paraId="118500E3" w14:textId="77777777" w:rsidR="00EC7C1E" w:rsidRPr="00EC7C1E" w:rsidRDefault="00EC7C1E" w:rsidP="00EC7C1E">
      <w:pPr>
        <w:pStyle w:val="NormaleWeb"/>
        <w:shd w:val="clear" w:color="auto" w:fill="FFFFFF"/>
        <w:spacing w:before="0" w:beforeAutospacing="0"/>
        <w:rPr>
          <w:color w:val="0C0C0F"/>
        </w:rPr>
      </w:pPr>
      <w:r w:rsidRPr="00EC7C1E">
        <w:rPr>
          <w:color w:val="0C0C0F"/>
        </w:rPr>
        <w:t>9.1 I termini del contrasto per la cui soluzione i ricorsi sono stati rimessi alle sezioni unite, insieme alla necessità di verificare la legittimità dell'acquisizione dei dati pubblicati, </w:t>
      </w:r>
      <w:proofErr w:type="spellStart"/>
      <w:r w:rsidRPr="00EC7C1E">
        <w:rPr>
          <w:color w:val="0C0C0F"/>
        </w:rPr>
        <w:t>D.Lgs.</w:t>
      </w:r>
      <w:proofErr w:type="spellEnd"/>
      <w:r w:rsidRPr="00EC7C1E">
        <w:rPr>
          <w:color w:val="0C0C0F"/>
        </w:rPr>
        <w:t xml:space="preserve"> 30 giugno 2003, n. 196, ex art. 11, - posto che la violazione della norma incriminatrice si presta, almeno in astratto, a veicolare quella delle disposizioni dettate a tutela della privacy (cfr. Cass. civ. 18 luglio 2013, n. 17602) - impongono, pur dopo la riconosciuta </w:t>
      </w:r>
      <w:proofErr w:type="spellStart"/>
      <w:r w:rsidRPr="00EC7C1E">
        <w:rPr>
          <w:color w:val="0C0C0F"/>
        </w:rPr>
        <w:t>monoffensività</w:t>
      </w:r>
      <w:proofErr w:type="spellEnd"/>
      <w:r w:rsidRPr="00EC7C1E">
        <w:rPr>
          <w:color w:val="0C0C0F"/>
        </w:rPr>
        <w:t xml:space="preserve"> del reato di cui all'art. 684 c.p., l'esame della questione relativa alla possibilità di valutare, ai fini dello scrutinio in ordine alla sua esistenza, l'entità della riproduzione.</w:t>
      </w:r>
    </w:p>
    <w:p w14:paraId="62AA5D8F" w14:textId="57D93E76" w:rsidR="00EC7C1E" w:rsidRPr="00EC7C1E" w:rsidRDefault="00EC7C1E" w:rsidP="00EC7C1E">
      <w:pPr>
        <w:pStyle w:val="NormaleWeb"/>
        <w:shd w:val="clear" w:color="auto" w:fill="FFFFFF"/>
        <w:spacing w:before="0" w:beforeAutospacing="0"/>
        <w:rPr>
          <w:color w:val="0C0C0F"/>
        </w:rPr>
      </w:pPr>
      <w:r w:rsidRPr="00EC7C1E">
        <w:rPr>
          <w:color w:val="0C0C0F"/>
        </w:rPr>
        <w:t>Omissis</w:t>
      </w:r>
    </w:p>
    <w:p w14:paraId="3CD42E9C" w14:textId="77777777" w:rsidR="00EC7C1E" w:rsidRPr="00EC7C1E" w:rsidRDefault="00EC7C1E" w:rsidP="00EC7C1E">
      <w:pPr>
        <w:pStyle w:val="NormaleWeb"/>
        <w:shd w:val="clear" w:color="auto" w:fill="FFFFFF"/>
        <w:spacing w:before="0" w:beforeAutospacing="0"/>
        <w:rPr>
          <w:color w:val="0C0C0F"/>
        </w:rPr>
      </w:pPr>
      <w:r w:rsidRPr="00EC7C1E">
        <w:rPr>
          <w:color w:val="0C0C0F"/>
        </w:rPr>
        <w:t>9.3 Alla luce delle esposte considerazioni, ritengono queste sezioni unite che l'adesione all'orientamento esegetico che postula l'apprezzamento, da parte del giudice di merito, dell'entità della riproduzione, ai fini del giudizio sulla esistenza del reato di cui all'art. 684 c.p., sia l'approdo obbligato di una lettura costituzionalmente e sistematicamente orientata della normativa di riferimento.</w:t>
      </w:r>
    </w:p>
    <w:p w14:paraId="330CF396" w14:textId="77777777" w:rsidR="00EC7C1E" w:rsidRPr="00EC7C1E" w:rsidRDefault="00EC7C1E" w:rsidP="00EC7C1E">
      <w:pPr>
        <w:pStyle w:val="NormaleWeb"/>
        <w:shd w:val="clear" w:color="auto" w:fill="FFFFFF"/>
        <w:spacing w:before="0" w:beforeAutospacing="0"/>
        <w:rPr>
          <w:color w:val="0C0C0F"/>
        </w:rPr>
      </w:pPr>
      <w:r w:rsidRPr="00EC7C1E">
        <w:rPr>
          <w:color w:val="0C0C0F"/>
        </w:rPr>
        <w:t xml:space="preserve">E' sufficiente al riguardo osservare che l'assunto secondo cui la pubblicazione testuale di atti non più coperti da segreto sarebbe sempre e comunque proibita, non essendo previste deroghe al divieto di contaminatio diabolica tra atti processuali e divulgazione a mezzo stampa, omette di considerare che la limitatezza della riproduzione si presta a essere apprezzata in chiave di idoneità lesiva della condotta, alla stregua del criterio della necessaria offensività, ormai assurto a diritto vivente, di </w:t>
      </w:r>
      <w:proofErr w:type="spellStart"/>
      <w:r w:rsidRPr="00EC7C1E">
        <w:rPr>
          <w:color w:val="0C0C0F"/>
        </w:rPr>
        <w:t>talchè</w:t>
      </w:r>
      <w:proofErr w:type="spellEnd"/>
      <w:r w:rsidRPr="00EC7C1E">
        <w:rPr>
          <w:color w:val="0C0C0F"/>
        </w:rPr>
        <w:t xml:space="preserve"> non di pretoria eccezione alla disciplina generale sancita dall'art. 684 c.p., si tratta in ogni caso, ma di applicazione di un canone interpretativo unanimemente accettato (cfr. Corte cost. n. 172 del 2014).</w:t>
      </w:r>
    </w:p>
    <w:p w14:paraId="75618971" w14:textId="6F5AEACC" w:rsidR="00EC7C1E" w:rsidRPr="00EC7C1E" w:rsidRDefault="00EC7C1E" w:rsidP="00EC7C1E">
      <w:pPr>
        <w:pStyle w:val="NormaleWeb"/>
        <w:shd w:val="clear" w:color="auto" w:fill="FFFFFF"/>
        <w:spacing w:before="0" w:beforeAutospacing="0"/>
        <w:rPr>
          <w:color w:val="0C0C0F"/>
        </w:rPr>
      </w:pPr>
      <w:r w:rsidRPr="00EC7C1E">
        <w:rPr>
          <w:color w:val="0C0C0F"/>
        </w:rPr>
        <w:t>Omissis</w:t>
      </w:r>
    </w:p>
    <w:p w14:paraId="39E2BB5F" w14:textId="77777777" w:rsidR="00EC7C1E" w:rsidRPr="00EC7C1E" w:rsidRDefault="00EC7C1E" w:rsidP="00EC7C1E">
      <w:pPr>
        <w:pStyle w:val="NormaleWeb"/>
        <w:shd w:val="clear" w:color="auto" w:fill="FFFFFF"/>
        <w:spacing w:before="0" w:beforeAutospacing="0"/>
        <w:rPr>
          <w:color w:val="0C0C0F"/>
        </w:rPr>
      </w:pPr>
      <w:r w:rsidRPr="00EC7C1E">
        <w:rPr>
          <w:color w:val="0C0C0F"/>
        </w:rPr>
        <w:t>10 Tirando le fila del discorso, e in risposta ai quesiti posti dall'ordinanza di rimessione, vanno enunciati i seguenti principi di diritto:</w:t>
      </w:r>
    </w:p>
    <w:p w14:paraId="4A3B0726" w14:textId="77777777" w:rsidR="00EC7C1E" w:rsidRPr="00EC7C1E" w:rsidRDefault="00EC7C1E" w:rsidP="00EC7C1E">
      <w:pPr>
        <w:pStyle w:val="NormaleWeb"/>
        <w:shd w:val="clear" w:color="auto" w:fill="FFFFFF"/>
        <w:spacing w:before="0" w:beforeAutospacing="0"/>
        <w:rPr>
          <w:color w:val="0C0C0F"/>
        </w:rPr>
      </w:pPr>
      <w:r w:rsidRPr="00EC7C1E">
        <w:rPr>
          <w:color w:val="0C0C0F"/>
        </w:rPr>
        <w:t xml:space="preserve">a) la fattispecie criminosa di pubblicazione arbitraria di atti di un procedimento penale di cui all'art. 684 c.p., integra un reato </w:t>
      </w:r>
      <w:proofErr w:type="spellStart"/>
      <w:r w:rsidRPr="00EC7C1E">
        <w:rPr>
          <w:color w:val="0C0C0F"/>
        </w:rPr>
        <w:t>monoffensivo</w:t>
      </w:r>
      <w:proofErr w:type="spellEnd"/>
      <w:r w:rsidRPr="00EC7C1E">
        <w:rPr>
          <w:color w:val="0C0C0F"/>
        </w:rPr>
        <w:t>, posto che obiettivo della norma, prima della conclusione delle indagini preliminari, è quello di non compromettere il buon andamento delle stesse e, dopo tale momento, quello di salvaguardare i principi propri del processo accusatorio;</w:t>
      </w:r>
    </w:p>
    <w:p w14:paraId="558E1C43" w14:textId="77777777" w:rsidR="00EC7C1E" w:rsidRPr="00EC7C1E" w:rsidRDefault="00EC7C1E" w:rsidP="00EC7C1E">
      <w:pPr>
        <w:pStyle w:val="NormaleWeb"/>
        <w:shd w:val="clear" w:color="auto" w:fill="FFFFFF"/>
        <w:spacing w:before="0" w:beforeAutospacing="0"/>
        <w:rPr>
          <w:color w:val="0C0C0F"/>
        </w:rPr>
      </w:pPr>
      <w:r w:rsidRPr="00EC7C1E">
        <w:rPr>
          <w:color w:val="0C0C0F"/>
        </w:rPr>
        <w:t>b) nessuna autonoma pretesa risarcitoria può essere avanzata dalla parte coinvolta nel processo perciò solo che sia stata violata la norma incriminatrice in discorso;</w:t>
      </w:r>
    </w:p>
    <w:p w14:paraId="47DF1FEA" w14:textId="77777777" w:rsidR="00EC7C1E" w:rsidRDefault="00EC7C1E" w:rsidP="00EC7C1E">
      <w:pPr>
        <w:pStyle w:val="NormaleWeb"/>
        <w:shd w:val="clear" w:color="auto" w:fill="FFFFFF"/>
        <w:spacing w:before="0" w:beforeAutospacing="0"/>
        <w:rPr>
          <w:color w:val="0C0C0F"/>
        </w:rPr>
      </w:pPr>
      <w:r w:rsidRPr="00EC7C1E">
        <w:rPr>
          <w:color w:val="0C0C0F"/>
        </w:rPr>
        <w:lastRenderedPageBreak/>
        <w:t xml:space="preserve">c) la portata della violazione, sotto il profilo della limitatezza e della marginalità della riproduzione testuale di un atto processuale, va apprezzata dal giudice di merito, in applicazione del principio della necessaria offensività della concreta condotta ascritta all'autore, </w:t>
      </w:r>
      <w:proofErr w:type="spellStart"/>
      <w:r w:rsidRPr="00EC7C1E">
        <w:rPr>
          <w:color w:val="0C0C0F"/>
        </w:rPr>
        <w:t>nonchè</w:t>
      </w:r>
      <w:proofErr w:type="spellEnd"/>
      <w:r w:rsidRPr="00EC7C1E">
        <w:rPr>
          <w:color w:val="0C0C0F"/>
        </w:rPr>
        <w:t xml:space="preserve">, sul piano civilistico, della </w:t>
      </w:r>
      <w:proofErr w:type="spellStart"/>
      <w:r w:rsidRPr="00EC7C1E">
        <w:rPr>
          <w:color w:val="0C0C0F"/>
        </w:rPr>
        <w:t>irrisarcibilità</w:t>
      </w:r>
      <w:proofErr w:type="spellEnd"/>
      <w:r w:rsidRPr="00EC7C1E">
        <w:rPr>
          <w:color w:val="0C0C0F"/>
        </w:rPr>
        <w:t xml:space="preserve"> del danno patrimoniale di lieve entità; la relativa valutazione è incensurabile in sede di legittimità, ove congruamente motivata.</w:t>
      </w:r>
    </w:p>
    <w:p w14:paraId="27278FBA" w14:textId="77777777" w:rsidR="00EC7C1E" w:rsidRPr="0068534C" w:rsidRDefault="00EC7C1E" w:rsidP="00EC7C1E">
      <w:pPr>
        <w:pStyle w:val="NormaleWeb"/>
        <w:shd w:val="clear" w:color="auto" w:fill="FFFFFF"/>
        <w:spacing w:before="0" w:beforeAutospacing="0"/>
        <w:rPr>
          <w:color w:val="0C0C0F"/>
        </w:rPr>
      </w:pPr>
    </w:p>
    <w:p w14:paraId="23E3F927" w14:textId="500F84D8" w:rsidR="00EC7C1E" w:rsidRPr="0068534C" w:rsidRDefault="00EC7C1E" w:rsidP="00EC7C1E">
      <w:pPr>
        <w:pStyle w:val="NormaleWeb"/>
        <w:shd w:val="clear" w:color="auto" w:fill="FFFFFF"/>
        <w:spacing w:before="0" w:beforeAutospacing="0"/>
        <w:rPr>
          <w:b/>
          <w:bCs/>
          <w:color w:val="0C0C0F"/>
        </w:rPr>
      </w:pPr>
      <w:r w:rsidRPr="0068534C">
        <w:rPr>
          <w:b/>
          <w:bCs/>
          <w:color w:val="0C0C0F"/>
        </w:rPr>
        <w:t>Libertà di manifestazione del pensiero dei magistrati</w:t>
      </w:r>
    </w:p>
    <w:p w14:paraId="1C7A420D" w14:textId="77777777" w:rsidR="0068534C" w:rsidRPr="0068534C" w:rsidRDefault="0068534C" w:rsidP="0068534C">
      <w:pPr>
        <w:shd w:val="clear" w:color="auto" w:fill="FFFFFF"/>
        <w:spacing w:after="0" w:line="240" w:lineRule="auto"/>
        <w:jc w:val="center"/>
        <w:rPr>
          <w:rFonts w:ascii="Times New Roman" w:eastAsia="Times New Roman" w:hAnsi="Times New Roman" w:cs="Times New Roman"/>
          <w:color w:val="666666"/>
          <w:kern w:val="0"/>
          <w:sz w:val="24"/>
          <w:szCs w:val="24"/>
          <w:lang w:eastAsia="it-IT"/>
          <w14:ligatures w14:val="none"/>
        </w:rPr>
      </w:pPr>
      <w:r w:rsidRPr="0068534C">
        <w:rPr>
          <w:rFonts w:ascii="Times New Roman" w:eastAsia="Times New Roman" w:hAnsi="Times New Roman" w:cs="Times New Roman"/>
          <w:color w:val="666666"/>
          <w:kern w:val="0"/>
          <w:sz w:val="24"/>
          <w:szCs w:val="24"/>
          <w:lang w:eastAsia="it-IT"/>
          <w14:ligatures w14:val="none"/>
        </w:rPr>
        <w:t>Corte costituzionale</w:t>
      </w:r>
    </w:p>
    <w:p w14:paraId="1944A765" w14:textId="77777777" w:rsidR="0068534C" w:rsidRPr="0068534C" w:rsidRDefault="0068534C" w:rsidP="0068534C">
      <w:pPr>
        <w:shd w:val="clear" w:color="auto" w:fill="FFFFFF"/>
        <w:spacing w:after="0" w:line="240" w:lineRule="auto"/>
        <w:jc w:val="center"/>
        <w:rPr>
          <w:rFonts w:ascii="Times New Roman" w:eastAsia="Times New Roman" w:hAnsi="Times New Roman" w:cs="Times New Roman"/>
          <w:color w:val="666666"/>
          <w:kern w:val="0"/>
          <w:sz w:val="24"/>
          <w:szCs w:val="24"/>
          <w:lang w:eastAsia="it-IT"/>
          <w14:ligatures w14:val="none"/>
        </w:rPr>
      </w:pPr>
      <w:r w:rsidRPr="0068534C">
        <w:rPr>
          <w:rFonts w:ascii="Times New Roman" w:eastAsia="Times New Roman" w:hAnsi="Times New Roman" w:cs="Times New Roman"/>
          <w:color w:val="666666"/>
          <w:kern w:val="0"/>
          <w:sz w:val="24"/>
          <w:szCs w:val="24"/>
          <w:lang w:eastAsia="it-IT"/>
          <w14:ligatures w14:val="none"/>
        </w:rPr>
        <w:t>Sentenza n. 100/81</w:t>
      </w:r>
    </w:p>
    <w:p w14:paraId="79D689C8" w14:textId="77777777" w:rsidR="0068534C" w:rsidRPr="0068534C" w:rsidRDefault="0068534C" w:rsidP="0068534C">
      <w:pPr>
        <w:shd w:val="clear" w:color="auto" w:fill="FFFFFF"/>
        <w:spacing w:after="0" w:line="240" w:lineRule="auto"/>
        <w:rPr>
          <w:rFonts w:ascii="Times New Roman" w:eastAsia="Times New Roman" w:hAnsi="Times New Roman" w:cs="Times New Roman"/>
          <w:b/>
          <w:bCs/>
          <w:color w:val="666666"/>
          <w:kern w:val="0"/>
          <w:sz w:val="24"/>
          <w:szCs w:val="24"/>
          <w:lang w:eastAsia="it-IT"/>
          <w14:ligatures w14:val="none"/>
        </w:rPr>
      </w:pPr>
    </w:p>
    <w:p w14:paraId="3670B16C" w14:textId="77777777" w:rsidR="0068534C" w:rsidRPr="0068534C" w:rsidRDefault="0068534C" w:rsidP="0068534C">
      <w:pPr>
        <w:shd w:val="clear" w:color="auto" w:fill="FFFFFF"/>
        <w:spacing w:after="0" w:line="240" w:lineRule="auto"/>
        <w:rPr>
          <w:rFonts w:ascii="Times New Roman" w:eastAsia="Times New Roman" w:hAnsi="Times New Roman" w:cs="Times New Roman"/>
          <w:color w:val="666666"/>
          <w:kern w:val="0"/>
          <w:sz w:val="24"/>
          <w:szCs w:val="24"/>
          <w:lang w:eastAsia="it-IT"/>
          <w14:ligatures w14:val="none"/>
        </w:rPr>
      </w:pPr>
      <w:r w:rsidRPr="0068534C">
        <w:rPr>
          <w:rFonts w:ascii="Times New Roman" w:eastAsia="Times New Roman" w:hAnsi="Times New Roman" w:cs="Times New Roman"/>
          <w:color w:val="666666"/>
          <w:kern w:val="0"/>
          <w:sz w:val="24"/>
          <w:szCs w:val="24"/>
          <w:lang w:eastAsia="it-IT"/>
          <w14:ligatures w14:val="none"/>
        </w:rPr>
        <w:t xml:space="preserve">I magistrati godono degli stessi diritti di </w:t>
      </w:r>
      <w:proofErr w:type="spellStart"/>
      <w:r w:rsidRPr="0068534C">
        <w:rPr>
          <w:rFonts w:ascii="Times New Roman" w:eastAsia="Times New Roman" w:hAnsi="Times New Roman" w:cs="Times New Roman"/>
          <w:color w:val="666666"/>
          <w:kern w:val="0"/>
          <w:sz w:val="24"/>
          <w:szCs w:val="24"/>
          <w:lang w:eastAsia="it-IT"/>
          <w14:ligatures w14:val="none"/>
        </w:rPr>
        <w:t>liberta`</w:t>
      </w:r>
      <w:proofErr w:type="spellEnd"/>
      <w:r w:rsidRPr="0068534C">
        <w:rPr>
          <w:rFonts w:ascii="Times New Roman" w:eastAsia="Times New Roman" w:hAnsi="Times New Roman" w:cs="Times New Roman"/>
          <w:color w:val="666666"/>
          <w:kern w:val="0"/>
          <w:sz w:val="24"/>
          <w:szCs w:val="24"/>
          <w:lang w:eastAsia="it-IT"/>
          <w14:ligatures w14:val="none"/>
        </w:rPr>
        <w:t xml:space="preserve"> garantiti ad ogni altro cittadino e quindi anche della </w:t>
      </w:r>
      <w:proofErr w:type="spellStart"/>
      <w:r w:rsidRPr="0068534C">
        <w:rPr>
          <w:rFonts w:ascii="Times New Roman" w:eastAsia="Times New Roman" w:hAnsi="Times New Roman" w:cs="Times New Roman"/>
          <w:color w:val="666666"/>
          <w:kern w:val="0"/>
          <w:sz w:val="24"/>
          <w:szCs w:val="24"/>
          <w:lang w:eastAsia="it-IT"/>
          <w14:ligatures w14:val="none"/>
        </w:rPr>
        <w:t>liberta`</w:t>
      </w:r>
      <w:proofErr w:type="spellEnd"/>
      <w:r w:rsidRPr="0068534C">
        <w:rPr>
          <w:rFonts w:ascii="Times New Roman" w:eastAsia="Times New Roman" w:hAnsi="Times New Roman" w:cs="Times New Roman"/>
          <w:color w:val="666666"/>
          <w:kern w:val="0"/>
          <w:sz w:val="24"/>
          <w:szCs w:val="24"/>
          <w:lang w:eastAsia="it-IT"/>
          <w14:ligatures w14:val="none"/>
        </w:rPr>
        <w:t xml:space="preserve"> di manifestazione del pensiero (che ammette limiti posti dalla legge e fondati su precetti costituzionali), ma i valori costituzionali </w:t>
      </w:r>
      <w:proofErr w:type="spellStart"/>
      <w:r w:rsidRPr="0068534C">
        <w:rPr>
          <w:rFonts w:ascii="Times New Roman" w:eastAsia="Times New Roman" w:hAnsi="Times New Roman" w:cs="Times New Roman"/>
          <w:color w:val="666666"/>
          <w:kern w:val="0"/>
          <w:sz w:val="24"/>
          <w:szCs w:val="24"/>
          <w:lang w:eastAsia="it-IT"/>
          <w14:ligatures w14:val="none"/>
        </w:rPr>
        <w:t>dell'imparzialita`</w:t>
      </w:r>
      <w:proofErr w:type="spellEnd"/>
      <w:r w:rsidRPr="0068534C">
        <w:rPr>
          <w:rFonts w:ascii="Times New Roman" w:eastAsia="Times New Roman" w:hAnsi="Times New Roman" w:cs="Times New Roman"/>
          <w:color w:val="666666"/>
          <w:kern w:val="0"/>
          <w:sz w:val="24"/>
          <w:szCs w:val="24"/>
          <w:lang w:eastAsia="it-IT"/>
          <w14:ligatures w14:val="none"/>
        </w:rPr>
        <w:t xml:space="preserve"> e dell'indipendenza dei magistrati vanno tutelati anche come regola deontologica da osservarsi in ogni comportamento; pertanto, la </w:t>
      </w:r>
      <w:proofErr w:type="spellStart"/>
      <w:r w:rsidRPr="0068534C">
        <w:rPr>
          <w:rFonts w:ascii="Times New Roman" w:eastAsia="Times New Roman" w:hAnsi="Times New Roman" w:cs="Times New Roman"/>
          <w:color w:val="666666"/>
          <w:kern w:val="0"/>
          <w:sz w:val="24"/>
          <w:szCs w:val="24"/>
          <w:lang w:eastAsia="it-IT"/>
          <w14:ligatures w14:val="none"/>
        </w:rPr>
        <w:t>liberta`</w:t>
      </w:r>
      <w:proofErr w:type="spellEnd"/>
      <w:r w:rsidRPr="0068534C">
        <w:rPr>
          <w:rFonts w:ascii="Times New Roman" w:eastAsia="Times New Roman" w:hAnsi="Times New Roman" w:cs="Times New Roman"/>
          <w:color w:val="666666"/>
          <w:kern w:val="0"/>
          <w:sz w:val="24"/>
          <w:szCs w:val="24"/>
          <w:lang w:eastAsia="it-IT"/>
          <w14:ligatures w14:val="none"/>
        </w:rPr>
        <w:t xml:space="preserve"> di manifestazione del pensiero deve essere bilanciata con l'esigenza di tutelare, in funzione </w:t>
      </w:r>
      <w:proofErr w:type="spellStart"/>
      <w:r w:rsidRPr="0068534C">
        <w:rPr>
          <w:rFonts w:ascii="Times New Roman" w:eastAsia="Times New Roman" w:hAnsi="Times New Roman" w:cs="Times New Roman"/>
          <w:color w:val="666666"/>
          <w:kern w:val="0"/>
          <w:sz w:val="24"/>
          <w:szCs w:val="24"/>
          <w:lang w:eastAsia="it-IT"/>
          <w14:ligatures w14:val="none"/>
        </w:rPr>
        <w:t>dell'imparzialita`</w:t>
      </w:r>
      <w:proofErr w:type="spellEnd"/>
      <w:r w:rsidRPr="0068534C">
        <w:rPr>
          <w:rFonts w:ascii="Times New Roman" w:eastAsia="Times New Roman" w:hAnsi="Times New Roman" w:cs="Times New Roman"/>
          <w:color w:val="666666"/>
          <w:kern w:val="0"/>
          <w:sz w:val="24"/>
          <w:szCs w:val="24"/>
          <w:lang w:eastAsia="it-IT"/>
          <w14:ligatures w14:val="none"/>
        </w:rPr>
        <w:t xml:space="preserve"> e dell'indipendenza, la considerazione di cui il magistrato deve godere presso la pubblica opinione, in modo da assicurare il prestigio dell'intero ordine, vale a dire la fiducia dei cittadini verso la funzione giudiziaria, risultando vietato soltanto l'esercizio anomalo di quella </w:t>
      </w:r>
      <w:proofErr w:type="spellStart"/>
      <w:r w:rsidRPr="0068534C">
        <w:rPr>
          <w:rFonts w:ascii="Times New Roman" w:eastAsia="Times New Roman" w:hAnsi="Times New Roman" w:cs="Times New Roman"/>
          <w:color w:val="666666"/>
          <w:kern w:val="0"/>
          <w:sz w:val="24"/>
          <w:szCs w:val="24"/>
          <w:lang w:eastAsia="it-IT"/>
          <w14:ligatures w14:val="none"/>
        </w:rPr>
        <w:t>liberta`</w:t>
      </w:r>
      <w:proofErr w:type="spellEnd"/>
      <w:r w:rsidRPr="0068534C">
        <w:rPr>
          <w:rFonts w:ascii="Times New Roman" w:eastAsia="Times New Roman" w:hAnsi="Times New Roman" w:cs="Times New Roman"/>
          <w:color w:val="666666"/>
          <w:kern w:val="0"/>
          <w:sz w:val="24"/>
          <w:szCs w:val="24"/>
          <w:lang w:eastAsia="it-IT"/>
          <w14:ligatures w14:val="none"/>
        </w:rPr>
        <w:t xml:space="preserve"> e </w:t>
      </w:r>
      <w:proofErr w:type="spellStart"/>
      <w:r w:rsidRPr="0068534C">
        <w:rPr>
          <w:rFonts w:ascii="Times New Roman" w:eastAsia="Times New Roman" w:hAnsi="Times New Roman" w:cs="Times New Roman"/>
          <w:color w:val="666666"/>
          <w:kern w:val="0"/>
          <w:sz w:val="24"/>
          <w:szCs w:val="24"/>
          <w:lang w:eastAsia="it-IT"/>
          <w14:ligatures w14:val="none"/>
        </w:rPr>
        <w:t>cioe`</w:t>
      </w:r>
      <w:proofErr w:type="spellEnd"/>
      <w:r w:rsidRPr="0068534C">
        <w:rPr>
          <w:rFonts w:ascii="Times New Roman" w:eastAsia="Times New Roman" w:hAnsi="Times New Roman" w:cs="Times New Roman"/>
          <w:color w:val="666666"/>
          <w:kern w:val="0"/>
          <w:sz w:val="24"/>
          <w:szCs w:val="24"/>
          <w:lang w:eastAsia="it-IT"/>
          <w14:ligatures w14:val="none"/>
        </w:rPr>
        <w:t xml:space="preserve"> l'abuso, che si verifica ove siano lesi gli altri valori sopra menzionati. (Non fondatezza - in riferimento all'art. 21, primo comma, Cost. - della questione di </w:t>
      </w:r>
      <w:proofErr w:type="spellStart"/>
      <w:r w:rsidRPr="0068534C">
        <w:rPr>
          <w:rFonts w:ascii="Times New Roman" w:eastAsia="Times New Roman" w:hAnsi="Times New Roman" w:cs="Times New Roman"/>
          <w:color w:val="666666"/>
          <w:kern w:val="0"/>
          <w:sz w:val="24"/>
          <w:szCs w:val="24"/>
          <w:lang w:eastAsia="it-IT"/>
          <w14:ligatures w14:val="none"/>
        </w:rPr>
        <w:t>legittimita`</w:t>
      </w:r>
      <w:proofErr w:type="spellEnd"/>
      <w:r w:rsidRPr="0068534C">
        <w:rPr>
          <w:rFonts w:ascii="Times New Roman" w:eastAsia="Times New Roman" w:hAnsi="Times New Roman" w:cs="Times New Roman"/>
          <w:color w:val="666666"/>
          <w:kern w:val="0"/>
          <w:sz w:val="24"/>
          <w:szCs w:val="24"/>
          <w:lang w:eastAsia="it-IT"/>
          <w14:ligatures w14:val="none"/>
        </w:rPr>
        <w:t xml:space="preserve"> costituzionale dell'art. 18 del </w:t>
      </w:r>
      <w:proofErr w:type="spellStart"/>
      <w:r w:rsidRPr="0068534C">
        <w:rPr>
          <w:rFonts w:ascii="Times New Roman" w:eastAsia="Times New Roman" w:hAnsi="Times New Roman" w:cs="Times New Roman"/>
          <w:color w:val="666666"/>
          <w:kern w:val="0"/>
          <w:sz w:val="24"/>
          <w:szCs w:val="24"/>
          <w:lang w:eastAsia="it-IT"/>
          <w14:ligatures w14:val="none"/>
        </w:rPr>
        <w:t>r.d.l.</w:t>
      </w:r>
      <w:proofErr w:type="spellEnd"/>
      <w:r w:rsidRPr="0068534C">
        <w:rPr>
          <w:rFonts w:ascii="Times New Roman" w:eastAsia="Times New Roman" w:hAnsi="Times New Roman" w:cs="Times New Roman"/>
          <w:color w:val="666666"/>
          <w:kern w:val="0"/>
          <w:sz w:val="24"/>
          <w:szCs w:val="24"/>
          <w:lang w:eastAsia="it-IT"/>
          <w14:ligatures w14:val="none"/>
        </w:rPr>
        <w:t xml:space="preserve"> 31 maggio 1946, n. 511).</w:t>
      </w:r>
    </w:p>
    <w:p w14:paraId="750C5137" w14:textId="77777777" w:rsidR="00383E85" w:rsidRDefault="00383E85" w:rsidP="00EC7C1E">
      <w:pPr>
        <w:pStyle w:val="NormaleWeb"/>
        <w:shd w:val="clear" w:color="auto" w:fill="FFFFFF"/>
        <w:spacing w:before="0" w:beforeAutospacing="0"/>
        <w:rPr>
          <w:color w:val="0C0C0F"/>
        </w:rPr>
      </w:pPr>
    </w:p>
    <w:p w14:paraId="1502F384" w14:textId="77777777" w:rsidR="0068534C" w:rsidRDefault="0068534C" w:rsidP="00EC7C1E">
      <w:pPr>
        <w:pStyle w:val="NormaleWeb"/>
        <w:shd w:val="clear" w:color="auto" w:fill="FFFFFF"/>
        <w:spacing w:before="0" w:beforeAutospacing="0"/>
        <w:rPr>
          <w:color w:val="0C0C0F"/>
        </w:rPr>
      </w:pPr>
    </w:p>
    <w:p w14:paraId="44B2674D" w14:textId="77777777" w:rsidR="0068534C" w:rsidRDefault="0068534C" w:rsidP="00EC7C1E">
      <w:pPr>
        <w:pStyle w:val="NormaleWeb"/>
        <w:shd w:val="clear" w:color="auto" w:fill="FFFFFF"/>
        <w:spacing w:before="0" w:beforeAutospacing="0"/>
        <w:rPr>
          <w:color w:val="0C0C0F"/>
        </w:rPr>
      </w:pPr>
    </w:p>
    <w:p w14:paraId="119B4A71" w14:textId="77777777" w:rsidR="0068534C" w:rsidRPr="0068534C" w:rsidRDefault="0068534C" w:rsidP="00EC7C1E">
      <w:pPr>
        <w:pStyle w:val="NormaleWeb"/>
        <w:shd w:val="clear" w:color="auto" w:fill="FFFFFF"/>
        <w:spacing w:before="0" w:beforeAutospacing="0"/>
        <w:rPr>
          <w:color w:val="0C0C0F"/>
        </w:rPr>
      </w:pPr>
    </w:p>
    <w:p w14:paraId="65295CFD" w14:textId="77777777" w:rsidR="00383E85" w:rsidRPr="0068534C" w:rsidRDefault="00383E85" w:rsidP="00383E85">
      <w:pPr>
        <w:pStyle w:val="Titolo1"/>
        <w:spacing w:before="0"/>
        <w:rPr>
          <w:rFonts w:ascii="Times New Roman" w:hAnsi="Times New Roman" w:cs="Times New Roman"/>
          <w:color w:val="666644"/>
          <w:sz w:val="24"/>
          <w:szCs w:val="24"/>
        </w:rPr>
      </w:pPr>
      <w:r w:rsidRPr="0068534C">
        <w:rPr>
          <w:rFonts w:ascii="Times New Roman" w:hAnsi="Times New Roman" w:cs="Times New Roman"/>
          <w:color w:val="666644"/>
          <w:sz w:val="24"/>
          <w:szCs w:val="24"/>
        </w:rPr>
        <w:t>Sentenza n.7443 del 12/04/2005</w:t>
      </w:r>
    </w:p>
    <w:p w14:paraId="7EE140AE" w14:textId="77777777" w:rsidR="00383E85" w:rsidRPr="0068534C" w:rsidRDefault="00383E85" w:rsidP="00383E85">
      <w:pPr>
        <w:rPr>
          <w:rFonts w:ascii="Times New Roman" w:hAnsi="Times New Roman" w:cs="Times New Roman"/>
          <w:sz w:val="24"/>
          <w:szCs w:val="24"/>
        </w:rPr>
      </w:pPr>
      <w:r w:rsidRPr="0068534C">
        <w:rPr>
          <w:rFonts w:ascii="Times New Roman" w:hAnsi="Times New Roman" w:cs="Times New Roman"/>
          <w:color w:val="000000"/>
          <w:sz w:val="24"/>
          <w:szCs w:val="24"/>
        </w:rPr>
        <w:t>(Sezioni Unite Civile)</w:t>
      </w:r>
    </w:p>
    <w:p w14:paraId="227B4D32" w14:textId="77777777" w:rsidR="00383E85" w:rsidRPr="0068534C" w:rsidRDefault="00383E85" w:rsidP="00383E85">
      <w:pPr>
        <w:pStyle w:val="Titolo1"/>
        <w:spacing w:before="30" w:after="30"/>
        <w:rPr>
          <w:rFonts w:ascii="Times New Roman" w:hAnsi="Times New Roman" w:cs="Times New Roman"/>
          <w:color w:val="666644"/>
          <w:sz w:val="24"/>
          <w:szCs w:val="24"/>
        </w:rPr>
      </w:pPr>
      <w:r w:rsidRPr="0068534C">
        <w:rPr>
          <w:rFonts w:ascii="Times New Roman" w:hAnsi="Times New Roman" w:cs="Times New Roman"/>
          <w:color w:val="666644"/>
          <w:sz w:val="24"/>
          <w:szCs w:val="24"/>
        </w:rPr>
        <w:t>ORDINAMENTO GIUDIZIARIO - MAGISTRATI - RESPONSABILITA' DISCIPLINARE - LIBERTA' DI MANIFESTAZIONE DEL PENSIERO</w:t>
      </w:r>
    </w:p>
    <w:p w14:paraId="6F4D45E9" w14:textId="77777777" w:rsidR="00383E85" w:rsidRPr="0068534C" w:rsidRDefault="00383E85" w:rsidP="00383E85">
      <w:pPr>
        <w:pStyle w:val="testo"/>
        <w:spacing w:before="0" w:beforeAutospacing="0" w:after="0" w:afterAutospacing="0"/>
        <w:rPr>
          <w:color w:val="000000"/>
        </w:rPr>
      </w:pPr>
      <w:r w:rsidRPr="0068534C">
        <w:rPr>
          <w:color w:val="000000"/>
        </w:rPr>
        <w:t>Respingendo l'impugnazione del Ministro della giustizia avverso il proscioglimento di un magistrato ad opera della Sezione disciplinare del CSM, le Sezioni Unite affermano che, una volta accertata la liceità nella forma della manifestazione del pensiero, è insindacabile il contenuto della manifestazione stessa (anche, e soprattutto se, non conformistica) fatta dal magistrato pubblicamente come cittadino, nell'esercizio del diritto garantito a lui, come a tutti, dall'art. 21 della Costituzione. Pertanto non è oggettivamente ipotizzabile che da tale manifestazione di pensiero possa derivare una menomazione della credibilità del magistrato medesimo e della fiducia nella sua imparzialità presso la pubblica opinione.</w:t>
      </w:r>
    </w:p>
    <w:p w14:paraId="098C1CFB" w14:textId="77777777" w:rsidR="0068534C" w:rsidRPr="0068534C" w:rsidRDefault="0068534C" w:rsidP="00383E85">
      <w:pPr>
        <w:pStyle w:val="testo"/>
        <w:spacing w:before="0" w:beforeAutospacing="0" w:after="0" w:afterAutospacing="0"/>
        <w:rPr>
          <w:color w:val="000000"/>
        </w:rPr>
      </w:pPr>
    </w:p>
    <w:p w14:paraId="56B3E253" w14:textId="4C8C2BD3" w:rsidR="0068534C" w:rsidRDefault="00DD7BD3" w:rsidP="00383E85">
      <w:pPr>
        <w:pStyle w:val="testo"/>
        <w:spacing w:before="0" w:beforeAutospacing="0" w:after="0" w:afterAutospacing="0"/>
        <w:rPr>
          <w:color w:val="000000"/>
        </w:rPr>
      </w:pPr>
      <w:r>
        <w:rPr>
          <w:color w:val="000000"/>
        </w:rPr>
        <w:t>Linee guida del CSM – Delibera 11 luglio 2018</w:t>
      </w:r>
    </w:p>
    <w:p w14:paraId="3E4E952C" w14:textId="77777777" w:rsidR="00DD7BD3" w:rsidRDefault="00DD7BD3" w:rsidP="00383E85">
      <w:pPr>
        <w:pStyle w:val="testo"/>
        <w:spacing w:before="0" w:beforeAutospacing="0" w:after="0" w:afterAutospacing="0"/>
        <w:rPr>
          <w:color w:val="000000"/>
        </w:rPr>
      </w:pPr>
    </w:p>
    <w:p w14:paraId="6C43D684" w14:textId="77777777" w:rsidR="00DD7BD3" w:rsidRDefault="00DD7BD3" w:rsidP="00383E85">
      <w:pPr>
        <w:pStyle w:val="testo"/>
        <w:spacing w:before="0" w:beforeAutospacing="0" w:after="0" w:afterAutospacing="0"/>
        <w:rPr>
          <w:color w:val="000000"/>
        </w:rPr>
      </w:pPr>
    </w:p>
    <w:p w14:paraId="1082A599" w14:textId="6EF0BA92" w:rsidR="00DD7BD3" w:rsidRPr="00DD7BD3" w:rsidRDefault="00DD7BD3" w:rsidP="00383E85">
      <w:pPr>
        <w:pStyle w:val="testo"/>
        <w:spacing w:before="0" w:beforeAutospacing="0" w:after="0" w:afterAutospacing="0"/>
        <w:rPr>
          <w:b/>
          <w:bCs/>
        </w:rPr>
      </w:pPr>
      <w:r w:rsidRPr="00DD7BD3">
        <w:rPr>
          <w:b/>
          <w:bCs/>
        </w:rPr>
        <w:t>L’accesso agli atti del procedimento da parte della stampa</w:t>
      </w:r>
    </w:p>
    <w:p w14:paraId="37036E45" w14:textId="77777777" w:rsidR="0068534C" w:rsidRPr="00DD7BD3" w:rsidRDefault="0068534C" w:rsidP="00383E85">
      <w:pPr>
        <w:pStyle w:val="testo"/>
        <w:spacing w:before="0" w:beforeAutospacing="0" w:after="0" w:afterAutospacing="0"/>
      </w:pPr>
    </w:p>
    <w:p w14:paraId="67957044" w14:textId="0D6EB1D8" w:rsidR="0068534C" w:rsidRPr="00DD7BD3" w:rsidRDefault="00DD7BD3" w:rsidP="00DD7BD3">
      <w:pPr>
        <w:shd w:val="clear" w:color="auto" w:fill="FFFFFF"/>
        <w:spacing w:after="0" w:line="240" w:lineRule="auto"/>
        <w:jc w:val="both"/>
        <w:rPr>
          <w:rFonts w:ascii="Times New Roman" w:eastAsia="Times New Roman" w:hAnsi="Times New Roman" w:cs="Times New Roman"/>
          <w:kern w:val="0"/>
          <w:sz w:val="24"/>
          <w:szCs w:val="24"/>
          <w:lang w:eastAsia="it-IT"/>
          <w14:ligatures w14:val="none"/>
        </w:rPr>
      </w:pPr>
      <w:r w:rsidRPr="00DD7BD3">
        <w:rPr>
          <w:rFonts w:ascii="Times New Roman" w:eastAsia="Times New Roman" w:hAnsi="Times New Roman" w:cs="Times New Roman"/>
          <w:kern w:val="0"/>
          <w:sz w:val="24"/>
          <w:szCs w:val="24"/>
          <w:lang w:eastAsia="it-IT"/>
          <w14:ligatures w14:val="none"/>
        </w:rPr>
        <w:t>Consiglio di Stato, sez. IV, 12 agosto 2016 n. 3631</w:t>
      </w:r>
    </w:p>
    <w:p w14:paraId="167AACF4" w14:textId="77777777" w:rsid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 Il dott. Guido Romeo assume d’esser giornalista e data business editor del periodico Wired, per il quale cura vari articoli ed inchieste sulla finanza pubblica.</w:t>
      </w:r>
    </w:p>
    <w:p w14:paraId="192A8A49" w14:textId="7B49DD09" w:rsidR="00DD7BD3" w:rsidRP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lastRenderedPageBreak/>
        <w:t xml:space="preserve">In tal sua qualità, in data 23 marzo 2015, egli ha chiesto al Ministero dell’economia e delle finanze di accedere ed estrarre copia di «… tutti i contratti ISDA Master Agreement, Master Service Agreement e Mandate Agreement, … “contratti in derivati”, relativi </w:t>
      </w:r>
      <w:proofErr w:type="spellStart"/>
      <w:r w:rsidRPr="00DD7BD3">
        <w:rPr>
          <w:rFonts w:ascii="Times New Roman" w:hAnsi="Times New Roman" w:cs="Times New Roman"/>
          <w:sz w:val="24"/>
          <w:shd w:val="clear" w:color="auto" w:fill="FFFFFF"/>
        </w:rPr>
        <w:t>Term</w:t>
      </w:r>
      <w:proofErr w:type="spellEnd"/>
      <w:r w:rsidRPr="00DD7BD3">
        <w:rPr>
          <w:rFonts w:ascii="Times New Roman" w:hAnsi="Times New Roman" w:cs="Times New Roman"/>
          <w:sz w:val="24"/>
          <w:shd w:val="clear" w:color="auto" w:fill="FFFFFF"/>
        </w:rPr>
        <w:t xml:space="preserve"> </w:t>
      </w:r>
      <w:proofErr w:type="spellStart"/>
      <w:r w:rsidRPr="00DD7BD3">
        <w:rPr>
          <w:rFonts w:ascii="Times New Roman" w:hAnsi="Times New Roman" w:cs="Times New Roman"/>
          <w:sz w:val="24"/>
          <w:shd w:val="clear" w:color="auto" w:fill="FFFFFF"/>
        </w:rPr>
        <w:t>Sheet</w:t>
      </w:r>
      <w:proofErr w:type="spellEnd"/>
      <w:r w:rsidRPr="00DD7BD3">
        <w:rPr>
          <w:rFonts w:ascii="Times New Roman" w:hAnsi="Times New Roman" w:cs="Times New Roman"/>
          <w:sz w:val="24"/>
          <w:shd w:val="clear" w:color="auto" w:fill="FFFFFF"/>
        </w:rPr>
        <w:t xml:space="preserve"> e qualsiasi altro documento connesso, attualmente in essere…» tra l’Italia e diciannove istituti di credito stranieri. In subordine, egli ha chiesto d’accedere ai «… 13 contratti in derivati attualmente in vigore tra lo Stato italiano… e banche e istituti finanziari…, per i quali è ancora presenta la clausola di recesso anticipato…». Tanto perché la testata Wired, tenuto conto sia dell’inchiesta parlamentare in corso e dell’attualità di esso, ha deciso di «… avviare un’inchiesta giornalistica… sul tema…». A suo dire, sussiste l’interesse ad accedere ai documenti stessi per esercitare il diritto di cronaca ex art. 21 Cost., mentre questi «… sono necessari al fine di divulgare informazioni di utilità sociale… (e) … non sono tra quelli considerati riservati…» da tal P.A.</w:t>
      </w:r>
    </w:p>
    <w:p w14:paraId="7C92B3C4" w14:textId="77898B3A" w:rsidR="00DD7BD3" w:rsidRPr="00DD7BD3" w:rsidRDefault="00DD7BD3" w:rsidP="00DD7BD3">
      <w:pPr>
        <w:shd w:val="clear" w:color="auto" w:fill="FFFFFF"/>
        <w:spacing w:after="0" w:line="240" w:lineRule="auto"/>
        <w:jc w:val="both"/>
        <w:rPr>
          <w:rFonts w:ascii="Times New Roman" w:eastAsia="Times New Roman" w:hAnsi="Times New Roman" w:cs="Times New Roman"/>
          <w:kern w:val="0"/>
          <w:sz w:val="24"/>
          <w:szCs w:val="24"/>
          <w:lang w:eastAsia="it-IT"/>
          <w14:ligatures w14:val="none"/>
        </w:rPr>
      </w:pPr>
      <w:r w:rsidRPr="00DD7BD3">
        <w:rPr>
          <w:rFonts w:ascii="Times New Roman" w:hAnsi="Times New Roman" w:cs="Times New Roman"/>
          <w:sz w:val="24"/>
          <w:shd w:val="clear" w:color="auto" w:fill="FFFFFF"/>
        </w:rPr>
        <w:t>Omissis</w:t>
      </w:r>
    </w:p>
    <w:p w14:paraId="48203439" w14:textId="77777777" w:rsid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L’istanza di accesso proposta in via amministrativa dall’appellante e la conseguente domanda giudiziale vanno valutate, per saggiare la legittimità del diniego (</w:t>
      </w:r>
      <w:proofErr w:type="spellStart"/>
      <w:r w:rsidRPr="00DD7BD3">
        <w:rPr>
          <w:rFonts w:ascii="Times New Roman" w:hAnsi="Times New Roman" w:cs="Times New Roman"/>
          <w:sz w:val="24"/>
          <w:shd w:val="clear" w:color="auto" w:fill="FFFFFF"/>
        </w:rPr>
        <w:t>rectius</w:t>
      </w:r>
      <w:proofErr w:type="spellEnd"/>
      <w:r w:rsidRPr="00DD7BD3">
        <w:rPr>
          <w:rFonts w:ascii="Times New Roman" w:hAnsi="Times New Roman" w:cs="Times New Roman"/>
          <w:sz w:val="24"/>
          <w:shd w:val="clear" w:color="auto" w:fill="FFFFFF"/>
        </w:rPr>
        <w:t>: silenzio) opposto dall’Amministrazione alla luce dell’invocato disposto normativo, senza poter prendere in considerazione la successiva evoluzione della disciplina normativa in materia di trasparenza delle pubbliche amministrazioni e di conoscenza dei relativi atti.</w:t>
      </w:r>
    </w:p>
    <w:p w14:paraId="064DBAAB" w14:textId="77777777" w:rsid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Non sfugge al Collegio come dottrina e giurisprudenza abbiano svolto un’opera di ridefinizione della formula dell’art. 21 Cost., giungendo a configurare una libertà di cronaca ed una più ampia libertà d’informare. Ciò ha comportato da tempo il consolidamento dell’autonomia della libertà di informazione, in sé e rispetto alla libertà di opinione e di stampa, ma soprattutto la maturazione della differenza tra profilo attivo e profilo passivo della libertà stessa. In particolare, per quel che qui concerne, il primo profilo si sostanzia nella libertà d’informare (cioè di comunicare e diffondere idee e notizie), il secondo, che attiene ai destinatari dell’informazione, si specifica nella libertà di esser informati, ma, si badi, come mero risvolto passivo della libertà d’informare, oltre che nella libertà di accedere alle informazioni.</w:t>
      </w:r>
    </w:p>
    <w:p w14:paraId="5A066567" w14:textId="77777777" w:rsid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L’elaborazione più significativa, cui ha dato luogo l’interpretazione evolutiva dell’art. 21 Cost., si rinviene senz’altro sul profilo passivo della libertà d’informazione.</w:t>
      </w:r>
    </w:p>
    <w:p w14:paraId="43EDAE8F" w14:textId="77777777" w:rsid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 xml:space="preserve">Al riguardo, l’attenzione s’è incentrata anzitutto sulle posizioni soggettive inerenti alla libertà di informarsi, con particolare riguardo sia all’interesse a ricevere le notizie in circolazione e non coperte da segreto o da riservatezza, sia all’interesse a ricercare le notizie. Tralasciando il primo interesse, poiché esula dall’oggetto del presente giudizio, più complessa è la fisionomia dell’interesse a ricercare le notizie, che l’appellante in sostanza ha azionato in questa sede. V’è, per vero, una stretta interdipendenza tra quell’interesse e l’attività di chi divulga le informazioni, tant’è che la giurisprudenza, anche antica, di questa Sezione si è espressa (cfr. Cons. St., IV, 6 maggio 1996 n. 570; cfr., più di recente, id., 22 settembre 2014 n. 4748) sulla posizione qualificata e differenziata degli organi di stampa (e, quindi, dei giornalisti) circa la conoscenza (del contenuto) degli atti detenuti dalla P.A. Si richiama, da ultimo, anche il nuovo approdo «… dell’ordinamento comunitario in </w:t>
      </w:r>
      <w:proofErr w:type="spellStart"/>
      <w:r w:rsidRPr="00DD7BD3">
        <w:rPr>
          <w:rFonts w:ascii="Times New Roman" w:hAnsi="Times New Roman" w:cs="Times New Roman"/>
          <w:sz w:val="24"/>
          <w:shd w:val="clear" w:color="auto" w:fill="FFFFFF"/>
        </w:rPr>
        <w:t>subjecta</w:t>
      </w:r>
      <w:proofErr w:type="spellEnd"/>
      <w:r w:rsidRPr="00DD7BD3">
        <w:rPr>
          <w:rFonts w:ascii="Times New Roman" w:hAnsi="Times New Roman" w:cs="Times New Roman"/>
          <w:sz w:val="24"/>
          <w:shd w:val="clear" w:color="auto" w:fill="FFFFFF"/>
        </w:rPr>
        <w:t xml:space="preserve"> materia circa una compiuta evoluzione verso una società dell’ informazione e della conoscenza (cfr. Direttiva 2003/98/CE) …».</w:t>
      </w:r>
    </w:p>
    <w:p w14:paraId="233B1EB9" w14:textId="77777777" w:rsid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4.3 Tuttavia, se è vera la relazione giuridica tra chi informa e chi viene informato, non solo non si può legittimamente predicare l’esistenza d’un diritto soggettivo in capo ai destinatari tale addirittura da condizionare la posizione di chi informa pure nei contenuti e nel risultato, ma non si ravvisa, nel corpo dello stesso art. 21 Cost., il fondamento di un generale diritto di accesso alle fonti notiziali, al di là del concreto regime normativo che, di volta in volta e nell’equilibrio dei molteplici e talvolta non conciliabili interessi in gioco, regolano tal accesso.</w:t>
      </w:r>
    </w:p>
    <w:p w14:paraId="6DC4443B" w14:textId="2E1669D6" w:rsidR="00DD7BD3" w:rsidRP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In altre parole, occorre evitare ogni generalizzazione sul rapporto tra diritto d’accesso e libertà di informare. Il nesso di strumentalità tra le due figure, che pure esiste, si sostanzia non già reputando, come fa l’appellante, il diritto di accesso qual presupposto necessario della libertà d’informare, ma nel suo esatto opposto. È il riconoscimento giuridico di questa che, in base alla concreta regolazione del primo, diviene il presupposto di fatto affinché si realizzi la libertà d’informarsi.</w:t>
      </w:r>
      <w:r w:rsidRPr="00DD7BD3">
        <w:rPr>
          <w:rFonts w:ascii="Times New Roman" w:hAnsi="Times New Roman" w:cs="Times New Roman"/>
          <w:sz w:val="24"/>
        </w:rPr>
        <w:br/>
      </w:r>
      <w:r w:rsidRPr="00DD7BD3">
        <w:rPr>
          <w:rFonts w:ascii="Times New Roman" w:hAnsi="Times New Roman" w:cs="Times New Roman"/>
          <w:sz w:val="24"/>
          <w:shd w:val="clear" w:color="auto" w:fill="FFFFFF"/>
        </w:rPr>
        <w:t xml:space="preserve">Sicché, come ha a suo tempo detto la Sezione, è pur vero che «… in linea di principio non si può equiparare la posizione di una testata giornalistica o di un operatore della stampa a quella di un qualunque soggetto giuridico per quanto attiene al diritto di accesso ai documenti amministrativi…». </w:t>
      </w:r>
      <w:r w:rsidRPr="00DD7BD3">
        <w:rPr>
          <w:rFonts w:ascii="Times New Roman" w:hAnsi="Times New Roman" w:cs="Times New Roman"/>
          <w:sz w:val="24"/>
          <w:shd w:val="clear" w:color="auto" w:fill="FFFFFF"/>
        </w:rPr>
        <w:lastRenderedPageBreak/>
        <w:t>Tuttavia, «… occorre… pur sempre tener presente l’ambito soggettivo e quello oggettivo prescritti dalla legge entro i quali va riconosciuta la tutela sottesa all’accesso, presupponendo… un interesse personale e concreto, strumentale all’accesso…». Pertanto «… non è consentito dilatare l’ambito applicativo della normativa garantista di cui al citato art. 22 della legge n. 241…».</w:t>
      </w:r>
    </w:p>
    <w:p w14:paraId="19646DCE" w14:textId="77777777" w:rsidR="00DD7BD3" w:rsidRP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Ciò non significa che v’è un diniego generale al diritto di accesso alle fonti per l’informazione, né che il diritto ad essere informati si esaurisca nella libertà d’informarsi come mero risvolto fattuale della libertà d’informare.</w:t>
      </w:r>
    </w:p>
    <w:p w14:paraId="2756AADE" w14:textId="77777777" w:rsidR="00DD7BD3" w:rsidRP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Vuol dire piuttosto che va condotta un’indagine circa la consistenza della situazione legittimante all’accesso e che la relativa valutazione va articolata a seconda della disciplina normativa di riferimento, che varia in significative parti sia con riguardo ai caratteri della posizione legittimante (l’interesse “diretto, concreto e attuale, corrispondente ad una situazione giuridicamente tutelata” di cui alla legge n. 241), sia dei vari presidi che la legge pone verso l’accesso generalizzato (non collegato, cioè, ad un interesse qualificato e differenziato o comunque volto a un controllo diffuso sull’attività dei pubblici poteri). In particolare sul versante dei rapporti con i pubblici poteri, il legislatore non sconta limiti generali nel prevedere in favore dei cittadini una serie più o meno ampia di diritti ad essere informati, come avviene, per esempio, con le regole di pubblicità ex art. 29 del Dlg 14 marzo 2013 n. 33.</w:t>
      </w:r>
    </w:p>
    <w:p w14:paraId="1C235AAA" w14:textId="42E5CEBB" w:rsidR="00DD7BD3" w:rsidRPr="00DD7BD3" w:rsidRDefault="00DD7BD3" w:rsidP="00DD7BD3">
      <w:pPr>
        <w:shd w:val="clear" w:color="auto" w:fill="FFFFFF"/>
        <w:spacing w:after="0" w:line="240" w:lineRule="auto"/>
        <w:jc w:val="both"/>
        <w:rPr>
          <w:rFonts w:ascii="Times New Roman" w:hAnsi="Times New Roman" w:cs="Times New Roman"/>
          <w:sz w:val="24"/>
          <w:shd w:val="clear" w:color="auto" w:fill="FFFFFF"/>
        </w:rPr>
      </w:pPr>
      <w:proofErr w:type="gramStart"/>
      <w:r w:rsidRPr="00DD7BD3">
        <w:rPr>
          <w:rFonts w:ascii="Times New Roman" w:hAnsi="Times New Roman" w:cs="Times New Roman"/>
          <w:sz w:val="24"/>
          <w:shd w:val="clear" w:color="auto" w:fill="FFFFFF"/>
        </w:rPr>
        <w:t>E’</w:t>
      </w:r>
      <w:proofErr w:type="gramEnd"/>
      <w:r w:rsidRPr="00DD7BD3">
        <w:rPr>
          <w:rFonts w:ascii="Times New Roman" w:hAnsi="Times New Roman" w:cs="Times New Roman"/>
          <w:sz w:val="24"/>
          <w:shd w:val="clear" w:color="auto" w:fill="FFFFFF"/>
        </w:rPr>
        <w:t xml:space="preserve"> fondamentale sottolineare, al riguardo, che l’evoluzione della legislazione in materia, che pure è via via sempre più aperta alle esigenze di trasparenza dell’azione pubblica, ha portato a configurare le diverse forme di accesso più che a guisa di un unico e globale diritto soggettivo di accesso agli atti e documenti in possesso dei pubblici poteri, come un insieme di sistemi di garanzia per la trasparenza, tra loro diversificati pur con inevitabili sovrapposizioni. Sicché s’avrà una maggiore o minore estensione della legittimazione soggettiva, a seconda della più o meno diretta strumentalità della conoscenza, incorporata negli atti e documenti oggetto d’accesso, rispetto ad un interesse protetto e differenziato, diverso dalla mera curiosità del dato, di colui che esprime sì il bisogno di accedere, ma con le modalità previste dalla specifica disciplina normativa invocata.</w:t>
      </w:r>
    </w:p>
    <w:p w14:paraId="6A210FEE" w14:textId="77777777" w:rsidR="00DD7BD3" w:rsidRP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 xml:space="preserve">In altri termini, è da considerare che il sistema nel suo complesso dà luogo a vari tipi d’accesso, con diverse finalità e metodi d’approccio alla conoscenza ed altrettanti livelli soggettivi di pretesa alla trasparenza dei pubblici poteri. Tali livelli, nel sistema della legge n. 241 –che costituisce il parametro normativo di riferimento nel presente giudizio- saranno più ampi quando riguardano la partecipazione di un soggetto ad un procedimento amministrativo (art. 7, c. 1; art. 8, c. 2, lett. b; art. 10, lett. a) della l. 241/1990) o ad un processo amministrativo già in atto (art. 116, c. 2, </w:t>
      </w:r>
      <w:proofErr w:type="spellStart"/>
      <w:r w:rsidRPr="00DD7BD3">
        <w:rPr>
          <w:rFonts w:ascii="Times New Roman" w:hAnsi="Times New Roman" w:cs="Times New Roman"/>
          <w:sz w:val="24"/>
          <w:shd w:val="clear" w:color="auto" w:fill="FFFFFF"/>
        </w:rPr>
        <w:t>c.p.a</w:t>
      </w:r>
      <w:proofErr w:type="spellEnd"/>
      <w:r w:rsidRPr="00DD7BD3">
        <w:rPr>
          <w:rFonts w:ascii="Times New Roman" w:hAnsi="Times New Roman" w:cs="Times New Roman"/>
          <w:sz w:val="24"/>
          <w:shd w:val="clear" w:color="auto" w:fill="FFFFFF"/>
        </w:rPr>
        <w:t>.: cfr., p. es., Cons. St., III, 14 marzo 2013 n. 1533), oppure quando l’accesso riguardi «… documenti amministrativi la cui conoscenza sia necessaria per curare o per difendere i propri interessi giuridici…» (art. 24, c. 7 della legge n. 241); ma richiederanno pur sempre, nel sistema della legge n. 241, una posizione legittimante nei termini richiesti da quella disciplina. È allora ben chiaro che il diritto d’accesso ex legge n. 241 agli atti amministrativi non è connotato da caratteri di assolutezza e soggiace, oltre che ai limiti di cui all’art. 24 della l. 241/1990, alla rigorosa disamina della posizione legittimante del richiedente, il quale deve dimostrare un proprio e personale interesse (non di terzi, non della collettività indifferenziata) a conoscere gli atti e i documenti richiesti. Come si è detto, il diritto di cronaca è presupposto fattuale del diritto ad esser informati ma non è di per sé solo la posizione che legittima l’appellante all’accesso invocato ai sensi della legge n. 241.</w:t>
      </w:r>
    </w:p>
    <w:p w14:paraId="0B62CD24" w14:textId="116D05FD" w:rsidR="00DD7BD3" w:rsidRP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Né sembri tutto ciò in contrasto con la c.d. “società dell’informazione” cui a livello europeo tende (cfr. considerando n. 2) la dir. n. 2003/98/CE, poiché, al di là dell’enfasi così manifestata, tale fonte comunque non esclude, nei ben noti ed ovvi limiti di ragionevolezza e proporzionalità, regimi nazionali che possano delimitare l’accesso anche con riferimento alla titolarità di una posizione legittimante).</w:t>
      </w:r>
    </w:p>
    <w:p w14:paraId="6852A3E6" w14:textId="77777777" w:rsidR="00DD7BD3" w:rsidRP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 xml:space="preserve">Diversi sono i presupposti che connotano i casi di c.d. “accesso civico” ex art. 5 del Dlg 33/2013 (anche nel testo previgente alla novella del 2016), che tuttavia presuppongono la sussistenza di un obbligo di pubblicazione (cfr. </w:t>
      </w:r>
      <w:proofErr w:type="spellStart"/>
      <w:r w:rsidRPr="00DD7BD3">
        <w:rPr>
          <w:rFonts w:ascii="Times New Roman" w:hAnsi="Times New Roman" w:cs="Times New Roman"/>
          <w:sz w:val="24"/>
          <w:shd w:val="clear" w:color="auto" w:fill="FFFFFF"/>
        </w:rPr>
        <w:t>funditus</w:t>
      </w:r>
      <w:proofErr w:type="spellEnd"/>
      <w:r w:rsidRPr="00DD7BD3">
        <w:rPr>
          <w:rFonts w:ascii="Times New Roman" w:hAnsi="Times New Roman" w:cs="Times New Roman"/>
          <w:sz w:val="24"/>
          <w:shd w:val="clear" w:color="auto" w:fill="FFFFFF"/>
        </w:rPr>
        <w:t xml:space="preserve"> Cons. St., VI, 20 novembre 2013 n. 5515).</w:t>
      </w:r>
    </w:p>
    <w:p w14:paraId="36F57B7E" w14:textId="77777777" w:rsidR="00DD7BD3" w:rsidRDefault="00DD7BD3" w:rsidP="00DD7BD3">
      <w:pPr>
        <w:shd w:val="clear" w:color="auto" w:fill="FFFFFF"/>
        <w:spacing w:after="0" w:line="240" w:lineRule="auto"/>
        <w:jc w:val="both"/>
        <w:rPr>
          <w:rFonts w:ascii="Times New Roman" w:hAnsi="Times New Roman" w:cs="Times New Roman"/>
          <w:sz w:val="24"/>
          <w:shd w:val="clear" w:color="auto" w:fill="FFFFFF"/>
        </w:rPr>
      </w:pPr>
      <w:r w:rsidRPr="00DD7BD3">
        <w:rPr>
          <w:rFonts w:ascii="Times New Roman" w:hAnsi="Times New Roman" w:cs="Times New Roman"/>
          <w:sz w:val="24"/>
          <w:shd w:val="clear" w:color="auto" w:fill="FFFFFF"/>
        </w:rPr>
        <w:t xml:space="preserve">E ancora diversi sono i presupposti che disciplinano l’accesso ai sensi del decreto legislativo n. 97 del 2016, che svincola il diritto di accesso da una posizione legittimante differenziata (art. 5 del decreto n. 33 del 2013 nel testo novellato) e, al contempo, sottopone l’accesso ai limiti previsti dall’articolo 5 bis. In tal caso, la P.A. intimata dovrà in concreto valutare, se i limiti ivi enunciati siano </w:t>
      </w:r>
      <w:r w:rsidRPr="00DD7BD3">
        <w:rPr>
          <w:rFonts w:ascii="Times New Roman" w:hAnsi="Times New Roman" w:cs="Times New Roman"/>
          <w:sz w:val="24"/>
          <w:shd w:val="clear" w:color="auto" w:fill="FFFFFF"/>
        </w:rPr>
        <w:lastRenderedPageBreak/>
        <w:t xml:space="preserve">da ritenere in concreto sussistenti, nel rispetto dei canoni di proporzionalità e ragionevolezza, a garanzia degli interessi ivi previsti e non potrà non tener conto, nella suddetta valutazione, anche le </w:t>
      </w:r>
      <w:proofErr w:type="spellStart"/>
      <w:r w:rsidRPr="00DD7BD3">
        <w:rPr>
          <w:rFonts w:ascii="Times New Roman" w:hAnsi="Times New Roman" w:cs="Times New Roman"/>
          <w:sz w:val="24"/>
          <w:shd w:val="clear" w:color="auto" w:fill="FFFFFF"/>
        </w:rPr>
        <w:t>peculiairtà</w:t>
      </w:r>
      <w:proofErr w:type="spellEnd"/>
      <w:r w:rsidRPr="00DD7BD3">
        <w:rPr>
          <w:rFonts w:ascii="Times New Roman" w:hAnsi="Times New Roman" w:cs="Times New Roman"/>
          <w:sz w:val="24"/>
          <w:shd w:val="clear" w:color="auto" w:fill="FFFFFF"/>
        </w:rPr>
        <w:t xml:space="preserve"> della posizione legittimante del richiedente.</w:t>
      </w:r>
    </w:p>
    <w:p w14:paraId="6E60908F" w14:textId="028F5FAD" w:rsidR="00DD7BD3" w:rsidRPr="00DD7BD3" w:rsidRDefault="00DD7BD3" w:rsidP="00DD7BD3">
      <w:pPr>
        <w:shd w:val="clear" w:color="auto" w:fill="FFFFFF"/>
        <w:spacing w:after="0" w:line="240" w:lineRule="auto"/>
        <w:jc w:val="both"/>
        <w:rPr>
          <w:rFonts w:ascii="Times New Roman" w:eastAsia="Times New Roman" w:hAnsi="Times New Roman" w:cs="Times New Roman"/>
          <w:kern w:val="0"/>
          <w:sz w:val="24"/>
          <w:szCs w:val="24"/>
          <w:lang w:eastAsia="it-IT"/>
          <w14:ligatures w14:val="none"/>
        </w:rPr>
      </w:pPr>
      <w:r w:rsidRPr="00DD7BD3">
        <w:rPr>
          <w:rFonts w:ascii="Times New Roman" w:hAnsi="Times New Roman" w:cs="Times New Roman"/>
          <w:sz w:val="24"/>
          <w:shd w:val="clear" w:color="auto" w:fill="FFFFFF"/>
        </w:rPr>
        <w:t>In conclusione, l’appello è da respingere per la non dimostrata sussistenza, nel caso di specie, da parte dell’appellante di una posizione legittimante ai sensi e nei termini di cui alla legge n. 241.</w:t>
      </w:r>
    </w:p>
    <w:p w14:paraId="1BBE1616" w14:textId="77777777" w:rsidR="0068534C" w:rsidRPr="00DD7BD3" w:rsidRDefault="0068534C" w:rsidP="0068534C">
      <w:pPr>
        <w:shd w:val="clear" w:color="auto" w:fill="FFFFFF"/>
        <w:spacing w:after="0" w:line="240" w:lineRule="auto"/>
        <w:rPr>
          <w:rFonts w:ascii="Times New Roman" w:eastAsia="Times New Roman" w:hAnsi="Times New Roman" w:cs="Times New Roman"/>
          <w:kern w:val="0"/>
          <w:sz w:val="24"/>
          <w:szCs w:val="24"/>
          <w:lang w:eastAsia="it-IT"/>
          <w14:ligatures w14:val="none"/>
        </w:rPr>
      </w:pPr>
    </w:p>
    <w:p w14:paraId="7DDE9D47" w14:textId="1CA887A1" w:rsidR="0068534C" w:rsidRDefault="00DD7BD3" w:rsidP="0068534C">
      <w:pPr>
        <w:shd w:val="clear" w:color="auto" w:fill="FFFFFF"/>
        <w:spacing w:after="0" w:line="240" w:lineRule="auto"/>
        <w:rPr>
          <w:rFonts w:ascii="Times New Roman" w:eastAsia="Times New Roman" w:hAnsi="Times New Roman" w:cs="Times New Roman"/>
          <w:b/>
          <w:bCs/>
          <w:kern w:val="0"/>
          <w:sz w:val="24"/>
          <w:szCs w:val="24"/>
          <w:lang w:eastAsia="it-IT"/>
          <w14:ligatures w14:val="none"/>
        </w:rPr>
      </w:pPr>
      <w:r>
        <w:rPr>
          <w:rFonts w:ascii="Times New Roman" w:eastAsia="Times New Roman" w:hAnsi="Times New Roman" w:cs="Times New Roman"/>
          <w:b/>
          <w:bCs/>
          <w:kern w:val="0"/>
          <w:sz w:val="24"/>
          <w:szCs w:val="24"/>
          <w:lang w:eastAsia="it-IT"/>
          <w14:ligatures w14:val="none"/>
        </w:rPr>
        <w:t>Presunzione di innocenza</w:t>
      </w:r>
    </w:p>
    <w:p w14:paraId="143D7744" w14:textId="77777777" w:rsidR="00DD7BD3" w:rsidRDefault="00DD7BD3" w:rsidP="0068534C">
      <w:pPr>
        <w:shd w:val="clear" w:color="auto" w:fill="FFFFFF"/>
        <w:spacing w:after="0" w:line="240" w:lineRule="auto"/>
        <w:rPr>
          <w:rFonts w:ascii="Times New Roman" w:eastAsia="Times New Roman" w:hAnsi="Times New Roman" w:cs="Times New Roman"/>
          <w:b/>
          <w:bCs/>
          <w:kern w:val="0"/>
          <w:sz w:val="24"/>
          <w:szCs w:val="24"/>
          <w:lang w:eastAsia="it-IT"/>
          <w14:ligatures w14:val="none"/>
        </w:rPr>
      </w:pPr>
    </w:p>
    <w:p w14:paraId="12BF4C9F" w14:textId="77777777" w:rsidR="00F426A4" w:rsidRPr="00F426A4" w:rsidRDefault="00F426A4" w:rsidP="00F426A4">
      <w:pPr>
        <w:pStyle w:val="grassetto"/>
        <w:spacing w:before="0" w:beforeAutospacing="0" w:after="0" w:afterAutospacing="0"/>
        <w:jc w:val="center"/>
        <w:rPr>
          <w:b/>
          <w:bCs/>
          <w:color w:val="19191A"/>
        </w:rPr>
      </w:pPr>
      <w:r w:rsidRPr="00F426A4">
        <w:rPr>
          <w:b/>
          <w:bCs/>
          <w:color w:val="19191A"/>
        </w:rPr>
        <w:t xml:space="preserve">DECRETO LEGISLATIVO 8 novembre </w:t>
      </w:r>
      <w:proofErr w:type="gramStart"/>
      <w:r w:rsidRPr="00F426A4">
        <w:rPr>
          <w:b/>
          <w:bCs/>
          <w:color w:val="19191A"/>
        </w:rPr>
        <w:t>2021 ,</w:t>
      </w:r>
      <w:proofErr w:type="gramEnd"/>
      <w:r w:rsidRPr="00F426A4">
        <w:rPr>
          <w:b/>
          <w:bCs/>
          <w:color w:val="19191A"/>
        </w:rPr>
        <w:t xml:space="preserve"> n. 188</w:t>
      </w:r>
    </w:p>
    <w:p w14:paraId="4FEB22CA" w14:textId="77777777" w:rsidR="00F426A4" w:rsidRPr="00F426A4" w:rsidRDefault="00F426A4" w:rsidP="00F426A4">
      <w:pPr>
        <w:pStyle w:val="sottotitoloexp"/>
        <w:spacing w:before="0" w:beforeAutospacing="0" w:after="0" w:afterAutospacing="0"/>
        <w:jc w:val="center"/>
        <w:rPr>
          <w:color w:val="19191A"/>
        </w:rPr>
      </w:pPr>
      <w:r w:rsidRPr="00F426A4">
        <w:rPr>
          <w:color w:val="19191A"/>
        </w:rPr>
        <w:t>Disposizioni per il compiuto adeguamento della normativa nazionale alle disposizioni della direttiva (UE) 2016/343 del Parlamento europeo e del Consiglio, del 9 marzo 2016, sul rafforzamento di alcuni aspetti della presunzione di innocenza e del diritto di presenziare al processo nei procedimenti penali. (21G00199)</w:t>
      </w:r>
    </w:p>
    <w:p w14:paraId="6A2DFA6A" w14:textId="7384564A" w:rsidR="00F426A4" w:rsidRPr="00F426A4" w:rsidRDefault="00F426A4" w:rsidP="00F426A4">
      <w:pPr>
        <w:pStyle w:val="PreformattatoHTML"/>
        <w:jc w:val="center"/>
        <w:rPr>
          <w:rFonts w:ascii="Times New Roman" w:hAnsi="Times New Roman" w:cs="Times New Roman"/>
          <w:color w:val="19191A"/>
          <w:sz w:val="24"/>
          <w:szCs w:val="24"/>
        </w:rPr>
      </w:pPr>
      <w:r w:rsidRPr="00F426A4">
        <w:rPr>
          <w:rFonts w:ascii="Times New Roman" w:hAnsi="Times New Roman" w:cs="Times New Roman"/>
          <w:color w:val="990000"/>
          <w:sz w:val="24"/>
          <w:szCs w:val="24"/>
        </w:rPr>
        <w:t xml:space="preserve"> </w:t>
      </w:r>
    </w:p>
    <w:p w14:paraId="317F6DA5" w14:textId="77777777" w:rsidR="00F426A4" w:rsidRPr="00F426A4" w:rsidRDefault="00F426A4" w:rsidP="00F426A4">
      <w:pPr>
        <w:spacing w:after="0" w:line="240" w:lineRule="auto"/>
        <w:jc w:val="center"/>
        <w:rPr>
          <w:rFonts w:ascii="Times New Roman" w:hAnsi="Times New Roman" w:cs="Times New Roman"/>
          <w:color w:val="19191A"/>
          <w:sz w:val="24"/>
          <w:szCs w:val="24"/>
        </w:rPr>
      </w:pPr>
      <w:r w:rsidRPr="00F426A4">
        <w:rPr>
          <w:rFonts w:ascii="Times New Roman" w:hAnsi="Times New Roman" w:cs="Times New Roman"/>
          <w:color w:val="19191A"/>
          <w:sz w:val="24"/>
          <w:szCs w:val="24"/>
        </w:rPr>
        <w:t>Oggetto</w:t>
      </w:r>
    </w:p>
    <w:p w14:paraId="009E1897" w14:textId="77777777" w:rsidR="00F426A4" w:rsidRPr="00F426A4" w:rsidRDefault="00F426A4" w:rsidP="00F426A4">
      <w:pPr>
        <w:spacing w:after="0" w:line="240" w:lineRule="auto"/>
        <w:rPr>
          <w:rFonts w:ascii="Times New Roman" w:hAnsi="Times New Roman" w:cs="Times New Roman"/>
          <w:color w:val="19191A"/>
          <w:sz w:val="24"/>
          <w:szCs w:val="24"/>
        </w:rPr>
      </w:pPr>
      <w:r w:rsidRPr="00F426A4">
        <w:rPr>
          <w:rStyle w:val="comma-num-akn"/>
          <w:rFonts w:ascii="Times New Roman" w:hAnsi="Times New Roman" w:cs="Times New Roman"/>
          <w:b/>
          <w:bCs/>
          <w:color w:val="19191A"/>
          <w:sz w:val="24"/>
          <w:szCs w:val="24"/>
        </w:rPr>
        <w:t>1. </w:t>
      </w:r>
      <w:r w:rsidRPr="00F426A4">
        <w:rPr>
          <w:rStyle w:val="arttextincomma"/>
          <w:rFonts w:ascii="Times New Roman" w:hAnsi="Times New Roman" w:cs="Times New Roman"/>
          <w:color w:val="19191A"/>
          <w:sz w:val="24"/>
          <w:szCs w:val="24"/>
        </w:rPr>
        <w:t>Il presente decreto reca disposizioni integrative per il rafforzamento di alcuni aspetti della presunzione di innocenza delle persone fisiche sottoposte a indagini o imputate in un procedimento penale in attuazione della </w:t>
      </w:r>
      <w:hyperlink r:id="rId43" w:tgtFrame="_blank" w:history="1">
        <w:r w:rsidRPr="00F426A4">
          <w:rPr>
            <w:rStyle w:val="Collegamentoipertestuale"/>
            <w:rFonts w:ascii="Times New Roman" w:hAnsi="Times New Roman" w:cs="Times New Roman"/>
            <w:color w:val="0066CC"/>
            <w:sz w:val="24"/>
            <w:szCs w:val="24"/>
          </w:rPr>
          <w:t>direttiva (UE) 2016/343 del Parlamento europeo e del Consiglio, del 9 marzo 2016</w:t>
        </w:r>
      </w:hyperlink>
      <w:r w:rsidRPr="00F426A4">
        <w:rPr>
          <w:rStyle w:val="arttextincomma"/>
          <w:rFonts w:ascii="Times New Roman" w:hAnsi="Times New Roman" w:cs="Times New Roman"/>
          <w:color w:val="19191A"/>
          <w:sz w:val="24"/>
          <w:szCs w:val="24"/>
        </w:rPr>
        <w:t>, sul rafforzamento di alcuni aspetti della presunzione di innocenza e del diritto di presenziare al processo nei procedimenti penali, di seguito denominata «direttiva».</w:t>
      </w:r>
      <w:r w:rsidRPr="00F426A4">
        <w:rPr>
          <w:rFonts w:ascii="Times New Roman" w:hAnsi="Times New Roman" w:cs="Times New Roman"/>
          <w:color w:val="19191A"/>
          <w:sz w:val="24"/>
          <w:szCs w:val="24"/>
        </w:rPr>
        <w:br/>
      </w:r>
    </w:p>
    <w:p w14:paraId="4C22192E" w14:textId="77777777" w:rsidR="00F426A4" w:rsidRPr="00F426A4" w:rsidRDefault="00F426A4" w:rsidP="00F426A4">
      <w:pPr>
        <w:pStyle w:val="Titolo2"/>
        <w:spacing w:before="0" w:beforeAutospacing="0" w:after="0" w:afterAutospacing="0"/>
        <w:jc w:val="center"/>
        <w:rPr>
          <w:color w:val="19191A"/>
          <w:sz w:val="24"/>
          <w:szCs w:val="24"/>
        </w:rPr>
      </w:pPr>
      <w:r w:rsidRPr="00F426A4">
        <w:rPr>
          <w:color w:val="19191A"/>
          <w:sz w:val="24"/>
          <w:szCs w:val="24"/>
        </w:rPr>
        <w:t>Art. 2</w:t>
      </w:r>
    </w:p>
    <w:p w14:paraId="532CE45F" w14:textId="77777777" w:rsidR="00F426A4" w:rsidRPr="00F426A4" w:rsidRDefault="00F426A4" w:rsidP="00F426A4">
      <w:pPr>
        <w:spacing w:after="0" w:line="240" w:lineRule="auto"/>
        <w:jc w:val="center"/>
        <w:rPr>
          <w:rFonts w:ascii="Times New Roman" w:hAnsi="Times New Roman" w:cs="Times New Roman"/>
          <w:color w:val="19191A"/>
          <w:sz w:val="24"/>
          <w:szCs w:val="24"/>
        </w:rPr>
      </w:pPr>
      <w:r w:rsidRPr="00F426A4">
        <w:rPr>
          <w:rFonts w:ascii="Times New Roman" w:hAnsi="Times New Roman" w:cs="Times New Roman"/>
          <w:color w:val="19191A"/>
          <w:sz w:val="24"/>
          <w:szCs w:val="24"/>
        </w:rPr>
        <w:t>Dichiarazioni di autorità pubbliche sulla colpevolezza</w:t>
      </w:r>
      <w:r w:rsidRPr="00F426A4">
        <w:rPr>
          <w:rFonts w:ascii="Times New Roman" w:hAnsi="Times New Roman" w:cs="Times New Roman"/>
          <w:color w:val="19191A"/>
          <w:sz w:val="24"/>
          <w:szCs w:val="24"/>
        </w:rPr>
        <w:br/>
        <w:t>delle persone fisiche sottoposte a procedimento penale</w:t>
      </w:r>
    </w:p>
    <w:p w14:paraId="7C41F85C" w14:textId="77777777" w:rsidR="00F426A4" w:rsidRPr="00F426A4" w:rsidRDefault="00F426A4" w:rsidP="00F426A4">
      <w:pPr>
        <w:spacing w:after="0" w:line="240" w:lineRule="auto"/>
        <w:rPr>
          <w:rFonts w:ascii="Times New Roman" w:hAnsi="Times New Roman" w:cs="Times New Roman"/>
          <w:color w:val="19191A"/>
          <w:sz w:val="24"/>
          <w:szCs w:val="24"/>
        </w:rPr>
      </w:pPr>
      <w:r w:rsidRPr="00F426A4">
        <w:rPr>
          <w:rStyle w:val="comma-num-akn"/>
          <w:rFonts w:ascii="Times New Roman" w:hAnsi="Times New Roman" w:cs="Times New Roman"/>
          <w:b/>
          <w:bCs/>
          <w:color w:val="19191A"/>
          <w:sz w:val="24"/>
          <w:szCs w:val="24"/>
        </w:rPr>
        <w:t>1. </w:t>
      </w:r>
      <w:proofErr w:type="gramStart"/>
      <w:r w:rsidRPr="00F426A4">
        <w:rPr>
          <w:rStyle w:val="arttextincomma"/>
          <w:rFonts w:ascii="Times New Roman" w:hAnsi="Times New Roman" w:cs="Times New Roman"/>
          <w:color w:val="19191A"/>
          <w:sz w:val="24"/>
          <w:szCs w:val="24"/>
        </w:rPr>
        <w:t>E'</w:t>
      </w:r>
      <w:proofErr w:type="gramEnd"/>
      <w:r w:rsidRPr="00F426A4">
        <w:rPr>
          <w:rStyle w:val="arttextincomma"/>
          <w:rFonts w:ascii="Times New Roman" w:hAnsi="Times New Roman" w:cs="Times New Roman"/>
          <w:color w:val="19191A"/>
          <w:sz w:val="24"/>
          <w:szCs w:val="24"/>
        </w:rPr>
        <w:t xml:space="preserve"> fatto divieto alle autorità pubbliche di indicare pubblicamente come colpevole la persona sottoposta a indagini o l'imputato fino a quando la colpevolezza non è stata accertata con sentenza o decreto penale di condanna irrevocabili.</w:t>
      </w:r>
      <w:r w:rsidRPr="00F426A4">
        <w:rPr>
          <w:rFonts w:ascii="Times New Roman" w:hAnsi="Times New Roman" w:cs="Times New Roman"/>
          <w:color w:val="19191A"/>
          <w:sz w:val="24"/>
          <w:szCs w:val="24"/>
        </w:rPr>
        <w:br/>
      </w:r>
    </w:p>
    <w:p w14:paraId="09E1D830" w14:textId="77777777" w:rsidR="00F426A4" w:rsidRPr="00F426A4" w:rsidRDefault="00F426A4" w:rsidP="00F426A4">
      <w:pPr>
        <w:spacing w:after="0" w:line="240" w:lineRule="auto"/>
        <w:rPr>
          <w:rFonts w:ascii="Times New Roman" w:hAnsi="Times New Roman" w:cs="Times New Roman"/>
          <w:color w:val="19191A"/>
          <w:sz w:val="24"/>
          <w:szCs w:val="24"/>
        </w:rPr>
      </w:pPr>
      <w:r w:rsidRPr="00F426A4">
        <w:rPr>
          <w:rStyle w:val="comma-num-akn"/>
          <w:rFonts w:ascii="Times New Roman" w:hAnsi="Times New Roman" w:cs="Times New Roman"/>
          <w:b/>
          <w:bCs/>
          <w:color w:val="19191A"/>
          <w:sz w:val="24"/>
          <w:szCs w:val="24"/>
        </w:rPr>
        <w:t>2. </w:t>
      </w:r>
      <w:r w:rsidRPr="00F426A4">
        <w:rPr>
          <w:rStyle w:val="arttextincomma"/>
          <w:rFonts w:ascii="Times New Roman" w:hAnsi="Times New Roman" w:cs="Times New Roman"/>
          <w:color w:val="19191A"/>
          <w:sz w:val="24"/>
          <w:szCs w:val="24"/>
        </w:rPr>
        <w:t>In caso di violazione del divieto di cui al comma 1, ferma l'applicazione delle eventuali sanzioni penali e disciplinari, nonché l'obbligo di risarcimento del danno, l'interessato ha diritto di richiedere all'autorità pubblica la rettifica della dichiarazione resa.</w:t>
      </w:r>
      <w:r w:rsidRPr="00F426A4">
        <w:rPr>
          <w:rFonts w:ascii="Times New Roman" w:hAnsi="Times New Roman" w:cs="Times New Roman"/>
          <w:color w:val="19191A"/>
          <w:sz w:val="24"/>
          <w:szCs w:val="24"/>
        </w:rPr>
        <w:br/>
      </w:r>
    </w:p>
    <w:p w14:paraId="382F592B" w14:textId="77777777" w:rsidR="00F426A4" w:rsidRPr="00F426A4" w:rsidRDefault="00F426A4" w:rsidP="00F426A4">
      <w:pPr>
        <w:spacing w:after="0" w:line="240" w:lineRule="auto"/>
        <w:rPr>
          <w:rFonts w:ascii="Times New Roman" w:hAnsi="Times New Roman" w:cs="Times New Roman"/>
          <w:color w:val="19191A"/>
          <w:sz w:val="24"/>
          <w:szCs w:val="24"/>
        </w:rPr>
      </w:pPr>
      <w:r w:rsidRPr="00F426A4">
        <w:rPr>
          <w:rStyle w:val="comma-num-akn"/>
          <w:rFonts w:ascii="Times New Roman" w:hAnsi="Times New Roman" w:cs="Times New Roman"/>
          <w:b/>
          <w:bCs/>
          <w:color w:val="19191A"/>
          <w:sz w:val="24"/>
          <w:szCs w:val="24"/>
        </w:rPr>
        <w:t>3. </w:t>
      </w:r>
      <w:r w:rsidRPr="00F426A4">
        <w:rPr>
          <w:rStyle w:val="arttextincomma"/>
          <w:rFonts w:ascii="Times New Roman" w:hAnsi="Times New Roman" w:cs="Times New Roman"/>
          <w:color w:val="19191A"/>
          <w:sz w:val="24"/>
          <w:szCs w:val="24"/>
        </w:rPr>
        <w:t>Quando ritiene fondata la richiesta, l'autorità che ha reso la dichiarazione procede alla rettifica immediatamente e, comunque, non oltre quarantotto ore dalla ricezione della richiesta, dandone avviso all'interessato.</w:t>
      </w:r>
      <w:r w:rsidRPr="00F426A4">
        <w:rPr>
          <w:rFonts w:ascii="Times New Roman" w:hAnsi="Times New Roman" w:cs="Times New Roman"/>
          <w:color w:val="19191A"/>
          <w:sz w:val="24"/>
          <w:szCs w:val="24"/>
        </w:rPr>
        <w:br/>
      </w:r>
    </w:p>
    <w:p w14:paraId="0B7C9526" w14:textId="77777777" w:rsidR="00F426A4" w:rsidRPr="00F426A4" w:rsidRDefault="00F426A4" w:rsidP="00F426A4">
      <w:pPr>
        <w:spacing w:after="0" w:line="240" w:lineRule="auto"/>
        <w:rPr>
          <w:rFonts w:ascii="Times New Roman" w:hAnsi="Times New Roman" w:cs="Times New Roman"/>
          <w:color w:val="19191A"/>
          <w:sz w:val="24"/>
          <w:szCs w:val="24"/>
        </w:rPr>
      </w:pPr>
      <w:r w:rsidRPr="00F426A4">
        <w:rPr>
          <w:rStyle w:val="comma-num-akn"/>
          <w:rFonts w:ascii="Times New Roman" w:hAnsi="Times New Roman" w:cs="Times New Roman"/>
          <w:b/>
          <w:bCs/>
          <w:color w:val="19191A"/>
          <w:sz w:val="24"/>
          <w:szCs w:val="24"/>
        </w:rPr>
        <w:t>4. </w:t>
      </w:r>
      <w:r w:rsidRPr="00F426A4">
        <w:rPr>
          <w:rStyle w:val="arttextincomma"/>
          <w:rFonts w:ascii="Times New Roman" w:hAnsi="Times New Roman" w:cs="Times New Roman"/>
          <w:color w:val="19191A"/>
          <w:sz w:val="24"/>
          <w:szCs w:val="24"/>
        </w:rPr>
        <w:t>L'autorità che ha reso la dichiarazione è tenuta a rendere pubblica la rettifica con le medesime modalità della dichiarazione oppure, se ciò non è possibile, con modalità idonee a garantire il medesimo rilievo e grado di diffusione della dichiarazione oggetto di rettifica.</w:t>
      </w:r>
      <w:r w:rsidRPr="00F426A4">
        <w:rPr>
          <w:rFonts w:ascii="Times New Roman" w:hAnsi="Times New Roman" w:cs="Times New Roman"/>
          <w:color w:val="19191A"/>
          <w:sz w:val="24"/>
          <w:szCs w:val="24"/>
        </w:rPr>
        <w:br/>
      </w:r>
    </w:p>
    <w:p w14:paraId="45729411" w14:textId="77777777" w:rsidR="00F426A4" w:rsidRPr="00F426A4" w:rsidRDefault="00F426A4" w:rsidP="00F426A4">
      <w:pPr>
        <w:spacing w:after="0" w:line="240" w:lineRule="auto"/>
        <w:rPr>
          <w:rFonts w:ascii="Times New Roman" w:hAnsi="Times New Roman" w:cs="Times New Roman"/>
          <w:color w:val="19191A"/>
          <w:sz w:val="24"/>
          <w:szCs w:val="24"/>
        </w:rPr>
      </w:pPr>
      <w:r w:rsidRPr="00F426A4">
        <w:rPr>
          <w:rStyle w:val="comma-num-akn"/>
          <w:rFonts w:ascii="Times New Roman" w:hAnsi="Times New Roman" w:cs="Times New Roman"/>
          <w:b/>
          <w:bCs/>
          <w:color w:val="19191A"/>
          <w:sz w:val="24"/>
          <w:szCs w:val="24"/>
        </w:rPr>
        <w:t>5. </w:t>
      </w:r>
      <w:r w:rsidRPr="00F426A4">
        <w:rPr>
          <w:rStyle w:val="arttextincomma"/>
          <w:rFonts w:ascii="Times New Roman" w:hAnsi="Times New Roman" w:cs="Times New Roman"/>
          <w:color w:val="19191A"/>
          <w:sz w:val="24"/>
          <w:szCs w:val="24"/>
        </w:rPr>
        <w:t xml:space="preserve">Quando l'istanza di rettifica non è accolta, ovvero quando la rettifica non rispetta le disposizioni di cui al comma 4, l'interessato </w:t>
      </w:r>
      <w:proofErr w:type="spellStart"/>
      <w:r w:rsidRPr="00F426A4">
        <w:rPr>
          <w:rStyle w:val="arttextincomma"/>
          <w:rFonts w:ascii="Times New Roman" w:hAnsi="Times New Roman" w:cs="Times New Roman"/>
          <w:color w:val="19191A"/>
          <w:sz w:val="24"/>
          <w:szCs w:val="24"/>
        </w:rPr>
        <w:t>puo'</w:t>
      </w:r>
      <w:proofErr w:type="spellEnd"/>
      <w:r w:rsidRPr="00F426A4">
        <w:rPr>
          <w:rStyle w:val="arttextincomma"/>
          <w:rFonts w:ascii="Times New Roman" w:hAnsi="Times New Roman" w:cs="Times New Roman"/>
          <w:color w:val="19191A"/>
          <w:sz w:val="24"/>
          <w:szCs w:val="24"/>
        </w:rPr>
        <w:t xml:space="preserve"> chiedere al tribunale, ai sensi dell'</w:t>
      </w:r>
      <w:hyperlink r:id="rId44" w:tgtFrame="_blank" w:history="1">
        <w:r w:rsidRPr="00F426A4">
          <w:rPr>
            <w:rStyle w:val="Collegamentoipertestuale"/>
            <w:rFonts w:ascii="Times New Roman" w:hAnsi="Times New Roman" w:cs="Times New Roman"/>
            <w:color w:val="0066CC"/>
            <w:sz w:val="24"/>
            <w:szCs w:val="24"/>
          </w:rPr>
          <w:t>articolo 700 del codice di procedura civile</w:t>
        </w:r>
      </w:hyperlink>
      <w:r w:rsidRPr="00F426A4">
        <w:rPr>
          <w:rStyle w:val="arttextincomma"/>
          <w:rFonts w:ascii="Times New Roman" w:hAnsi="Times New Roman" w:cs="Times New Roman"/>
          <w:color w:val="19191A"/>
          <w:sz w:val="24"/>
          <w:szCs w:val="24"/>
        </w:rPr>
        <w:t>, che sia ordinata la pubblicazione della rettifica secondo le modalità di cui al comma 4.</w:t>
      </w:r>
      <w:r w:rsidRPr="00F426A4">
        <w:rPr>
          <w:rFonts w:ascii="Times New Roman" w:hAnsi="Times New Roman" w:cs="Times New Roman"/>
          <w:color w:val="19191A"/>
          <w:sz w:val="24"/>
          <w:szCs w:val="24"/>
        </w:rPr>
        <w:br/>
      </w:r>
    </w:p>
    <w:p w14:paraId="57A73208" w14:textId="77777777" w:rsidR="00F426A4" w:rsidRPr="00F426A4" w:rsidRDefault="00F426A4" w:rsidP="00F426A4">
      <w:pPr>
        <w:pStyle w:val="Titolo2"/>
        <w:spacing w:before="0" w:beforeAutospacing="0" w:after="0" w:afterAutospacing="0"/>
        <w:jc w:val="center"/>
        <w:rPr>
          <w:color w:val="19191A"/>
          <w:sz w:val="24"/>
          <w:szCs w:val="24"/>
        </w:rPr>
      </w:pPr>
      <w:r w:rsidRPr="00F426A4">
        <w:rPr>
          <w:color w:val="19191A"/>
          <w:sz w:val="24"/>
          <w:szCs w:val="24"/>
        </w:rPr>
        <w:t>Art. 3</w:t>
      </w:r>
    </w:p>
    <w:p w14:paraId="44373F4A" w14:textId="77777777" w:rsidR="00F426A4" w:rsidRPr="00F426A4" w:rsidRDefault="00F426A4" w:rsidP="00F426A4">
      <w:pPr>
        <w:spacing w:after="0" w:line="240" w:lineRule="auto"/>
        <w:jc w:val="center"/>
        <w:rPr>
          <w:rFonts w:ascii="Times New Roman" w:hAnsi="Times New Roman" w:cs="Times New Roman"/>
          <w:color w:val="19191A"/>
          <w:sz w:val="24"/>
          <w:szCs w:val="24"/>
        </w:rPr>
      </w:pPr>
      <w:r w:rsidRPr="00F426A4">
        <w:rPr>
          <w:rFonts w:ascii="Times New Roman" w:hAnsi="Times New Roman" w:cs="Times New Roman"/>
          <w:color w:val="19191A"/>
          <w:sz w:val="24"/>
          <w:szCs w:val="24"/>
        </w:rPr>
        <w:t>Modifiche al </w:t>
      </w:r>
      <w:hyperlink r:id="rId45" w:tgtFrame="_blank" w:history="1">
        <w:r w:rsidRPr="00F426A4">
          <w:rPr>
            <w:rStyle w:val="Collegamentoipertestuale"/>
            <w:rFonts w:ascii="Times New Roman" w:hAnsi="Times New Roman" w:cs="Times New Roman"/>
            <w:color w:val="0066CC"/>
            <w:sz w:val="24"/>
            <w:szCs w:val="24"/>
          </w:rPr>
          <w:t>decreto legislativo 20 febbraio 2006, n. 106</w:t>
        </w:r>
      </w:hyperlink>
    </w:p>
    <w:p w14:paraId="0309B32B" w14:textId="6AFD0F1D" w:rsidR="00F426A4" w:rsidRPr="00F426A4" w:rsidRDefault="00F426A4" w:rsidP="00F426A4">
      <w:pPr>
        <w:spacing w:after="0" w:line="240" w:lineRule="auto"/>
        <w:rPr>
          <w:rFonts w:ascii="Times New Roman" w:hAnsi="Times New Roman" w:cs="Times New Roman"/>
          <w:color w:val="19191A"/>
          <w:sz w:val="24"/>
          <w:szCs w:val="24"/>
        </w:rPr>
      </w:pPr>
      <w:r>
        <w:rPr>
          <w:rFonts w:ascii="Times New Roman" w:hAnsi="Times New Roman" w:cs="Times New Roman"/>
          <w:color w:val="19191A"/>
          <w:sz w:val="24"/>
          <w:szCs w:val="24"/>
        </w:rPr>
        <w:t>omissis</w:t>
      </w:r>
    </w:p>
    <w:p w14:paraId="262B2282" w14:textId="77777777" w:rsidR="00F426A4" w:rsidRPr="00F426A4" w:rsidRDefault="00F426A4" w:rsidP="00F426A4">
      <w:pPr>
        <w:pStyle w:val="Titolo2"/>
        <w:spacing w:before="0" w:beforeAutospacing="0" w:after="0" w:afterAutospacing="0"/>
        <w:jc w:val="center"/>
        <w:rPr>
          <w:color w:val="19191A"/>
          <w:sz w:val="24"/>
          <w:szCs w:val="24"/>
        </w:rPr>
      </w:pPr>
      <w:r w:rsidRPr="00F426A4">
        <w:rPr>
          <w:color w:val="19191A"/>
          <w:sz w:val="24"/>
          <w:szCs w:val="24"/>
        </w:rPr>
        <w:t>Art. 4</w:t>
      </w:r>
    </w:p>
    <w:p w14:paraId="5FD79D4F" w14:textId="77777777" w:rsidR="00F426A4" w:rsidRPr="00F426A4" w:rsidRDefault="00F426A4" w:rsidP="00F426A4">
      <w:pPr>
        <w:spacing w:after="0" w:line="240" w:lineRule="auto"/>
        <w:jc w:val="center"/>
        <w:rPr>
          <w:rFonts w:ascii="Times New Roman" w:hAnsi="Times New Roman" w:cs="Times New Roman"/>
          <w:color w:val="19191A"/>
          <w:sz w:val="24"/>
          <w:szCs w:val="24"/>
        </w:rPr>
      </w:pPr>
      <w:r w:rsidRPr="00F426A4">
        <w:rPr>
          <w:rFonts w:ascii="Times New Roman" w:hAnsi="Times New Roman" w:cs="Times New Roman"/>
          <w:color w:val="19191A"/>
          <w:sz w:val="24"/>
          <w:szCs w:val="24"/>
        </w:rPr>
        <w:t>Modifiche al </w:t>
      </w:r>
      <w:hyperlink r:id="rId46" w:tgtFrame="_blank" w:history="1">
        <w:r w:rsidRPr="00F426A4">
          <w:rPr>
            <w:rStyle w:val="Collegamentoipertestuale"/>
            <w:rFonts w:ascii="Times New Roman" w:hAnsi="Times New Roman" w:cs="Times New Roman"/>
            <w:color w:val="0066CC"/>
            <w:sz w:val="24"/>
            <w:szCs w:val="24"/>
          </w:rPr>
          <w:t>codice di procedura penale</w:t>
        </w:r>
      </w:hyperlink>
    </w:p>
    <w:p w14:paraId="6DBAC680" w14:textId="77777777" w:rsidR="00F426A4" w:rsidRPr="00F426A4" w:rsidRDefault="00F426A4" w:rsidP="00F426A4">
      <w:pPr>
        <w:spacing w:after="0" w:line="240" w:lineRule="auto"/>
        <w:rPr>
          <w:rFonts w:ascii="Times New Roman" w:hAnsi="Times New Roman" w:cs="Times New Roman"/>
          <w:color w:val="19191A"/>
          <w:sz w:val="24"/>
          <w:szCs w:val="24"/>
        </w:rPr>
      </w:pPr>
      <w:r w:rsidRPr="00F426A4">
        <w:rPr>
          <w:rStyle w:val="comma-num-akn"/>
          <w:rFonts w:ascii="Times New Roman" w:hAnsi="Times New Roman" w:cs="Times New Roman"/>
          <w:b/>
          <w:bCs/>
          <w:color w:val="19191A"/>
          <w:sz w:val="24"/>
          <w:szCs w:val="24"/>
        </w:rPr>
        <w:t>1. </w:t>
      </w:r>
      <w:r w:rsidRPr="00F426A4">
        <w:rPr>
          <w:rFonts w:ascii="Times New Roman" w:hAnsi="Times New Roman" w:cs="Times New Roman"/>
          <w:color w:val="19191A"/>
          <w:sz w:val="24"/>
          <w:szCs w:val="24"/>
        </w:rPr>
        <w:t>Al </w:t>
      </w:r>
      <w:hyperlink r:id="rId47" w:tgtFrame="_blank" w:history="1">
        <w:r w:rsidRPr="00F426A4">
          <w:rPr>
            <w:rStyle w:val="Collegamentoipertestuale"/>
            <w:rFonts w:ascii="Times New Roman" w:hAnsi="Times New Roman" w:cs="Times New Roman"/>
            <w:color w:val="0066CC"/>
            <w:sz w:val="24"/>
            <w:szCs w:val="24"/>
          </w:rPr>
          <w:t>codice di procedura penale</w:t>
        </w:r>
      </w:hyperlink>
      <w:r w:rsidRPr="00F426A4">
        <w:rPr>
          <w:rFonts w:ascii="Times New Roman" w:hAnsi="Times New Roman" w:cs="Times New Roman"/>
          <w:color w:val="19191A"/>
          <w:sz w:val="24"/>
          <w:szCs w:val="24"/>
        </w:rPr>
        <w:t> sono apportate le seguenti modificazioni:</w:t>
      </w:r>
    </w:p>
    <w:p w14:paraId="733CBED9" w14:textId="77777777" w:rsidR="00F426A4" w:rsidRDefault="00F426A4" w:rsidP="00F426A4">
      <w:pPr>
        <w:spacing w:after="0" w:line="240" w:lineRule="auto"/>
        <w:ind w:firstLine="150"/>
        <w:jc w:val="both"/>
        <w:rPr>
          <w:rFonts w:ascii="Times New Roman" w:hAnsi="Times New Roman" w:cs="Times New Roman"/>
          <w:color w:val="19191A"/>
          <w:sz w:val="24"/>
          <w:szCs w:val="24"/>
        </w:rPr>
      </w:pPr>
      <w:r w:rsidRPr="00F426A4">
        <w:rPr>
          <w:rFonts w:ascii="Times New Roman" w:hAnsi="Times New Roman" w:cs="Times New Roman"/>
          <w:color w:val="19191A"/>
          <w:sz w:val="24"/>
          <w:szCs w:val="24"/>
        </w:rPr>
        <w:t>a) dopo l'articolo 115, è inserito il seguente:</w:t>
      </w:r>
      <w:r w:rsidRPr="00F426A4">
        <w:rPr>
          <w:rFonts w:ascii="Times New Roman" w:hAnsi="Times New Roman" w:cs="Times New Roman"/>
          <w:color w:val="19191A"/>
          <w:sz w:val="24"/>
          <w:szCs w:val="24"/>
        </w:rPr>
        <w:br/>
        <w:t>«Articolo 115-bis (Garanzia della presunzione di innocenza). - 1.</w:t>
      </w:r>
      <w:r>
        <w:rPr>
          <w:rFonts w:ascii="Times New Roman" w:hAnsi="Times New Roman" w:cs="Times New Roman"/>
          <w:color w:val="19191A"/>
          <w:sz w:val="24"/>
          <w:szCs w:val="24"/>
        </w:rPr>
        <w:t xml:space="preserve"> </w:t>
      </w:r>
      <w:r w:rsidRPr="00F426A4">
        <w:rPr>
          <w:rFonts w:ascii="Times New Roman" w:hAnsi="Times New Roman" w:cs="Times New Roman"/>
          <w:color w:val="19191A"/>
          <w:sz w:val="24"/>
          <w:szCs w:val="24"/>
        </w:rPr>
        <w:t xml:space="preserve">Salvo quanto previsto dal comma 2, nei provvedimenti diversi da quelli volti alla decisione in merito alla responsabilità penale </w:t>
      </w:r>
      <w:r w:rsidRPr="00F426A4">
        <w:rPr>
          <w:rFonts w:ascii="Times New Roman" w:hAnsi="Times New Roman" w:cs="Times New Roman"/>
          <w:color w:val="19191A"/>
          <w:sz w:val="24"/>
          <w:szCs w:val="24"/>
        </w:rPr>
        <w:lastRenderedPageBreak/>
        <w:t>dell'imputato, la persona sottoposta a indagini o l'imputato non possono essere indicati come colpevoli fino a quando la colpevolezza non è stata accertata con sentenza o decreto penale di condanna irrevocabili. Tale disposizione non si applica agli atti del pubblico ministero volti a dimostrare la colpevolezza della persona sottoposta ad indagini o dell'imputato.</w:t>
      </w:r>
    </w:p>
    <w:p w14:paraId="77D92DCA" w14:textId="7C728915" w:rsidR="00F426A4" w:rsidRDefault="00F426A4" w:rsidP="00F426A4">
      <w:pPr>
        <w:spacing w:after="0" w:line="240" w:lineRule="auto"/>
        <w:ind w:firstLine="150"/>
        <w:jc w:val="both"/>
        <w:rPr>
          <w:rFonts w:ascii="Times New Roman" w:hAnsi="Times New Roman" w:cs="Times New Roman"/>
          <w:color w:val="19191A"/>
          <w:sz w:val="24"/>
          <w:szCs w:val="24"/>
        </w:rPr>
      </w:pPr>
      <w:r w:rsidRPr="00F426A4">
        <w:rPr>
          <w:rFonts w:ascii="Times New Roman" w:hAnsi="Times New Roman" w:cs="Times New Roman"/>
          <w:color w:val="19191A"/>
          <w:sz w:val="24"/>
          <w:szCs w:val="24"/>
        </w:rPr>
        <w:t>2. Nei provvedimenti diversi da quelli volti alla decisione in merito alla responsabilità penale dell'imputato, che presuppongono la valutazione di prove, elementi di prova o indizi di colpevolezza, l'autorità giudiziaria limita i riferimenti alla colpevolezza della persona sottoposta alle indagini o dell'imputato alle sole indicazioni necessarie a soddisfare i presupposti, i requisiti e le altre condizioni richieste dalla legge per l'adozione del provvedimento.</w:t>
      </w:r>
    </w:p>
    <w:p w14:paraId="208C9969" w14:textId="61BEA3D4" w:rsidR="00F426A4" w:rsidRDefault="00F426A4" w:rsidP="00F426A4">
      <w:pPr>
        <w:spacing w:after="0" w:line="240" w:lineRule="auto"/>
        <w:jc w:val="both"/>
        <w:rPr>
          <w:rFonts w:ascii="Times New Roman" w:hAnsi="Times New Roman" w:cs="Times New Roman"/>
          <w:color w:val="19191A"/>
          <w:sz w:val="24"/>
          <w:szCs w:val="24"/>
        </w:rPr>
      </w:pPr>
      <w:r w:rsidRPr="00F426A4">
        <w:rPr>
          <w:rFonts w:ascii="Times New Roman" w:hAnsi="Times New Roman" w:cs="Times New Roman"/>
          <w:color w:val="19191A"/>
          <w:sz w:val="24"/>
          <w:szCs w:val="24"/>
        </w:rPr>
        <w:t xml:space="preserve">3. In caso di violazione delle disposizioni di cui al comma 1, l'interessato </w:t>
      </w:r>
      <w:proofErr w:type="spellStart"/>
      <w:r w:rsidRPr="00F426A4">
        <w:rPr>
          <w:rFonts w:ascii="Times New Roman" w:hAnsi="Times New Roman" w:cs="Times New Roman"/>
          <w:color w:val="19191A"/>
          <w:sz w:val="24"/>
          <w:szCs w:val="24"/>
        </w:rPr>
        <w:t>puo'</w:t>
      </w:r>
      <w:proofErr w:type="spellEnd"/>
      <w:r w:rsidRPr="00F426A4">
        <w:rPr>
          <w:rFonts w:ascii="Times New Roman" w:hAnsi="Times New Roman" w:cs="Times New Roman"/>
          <w:color w:val="19191A"/>
          <w:sz w:val="24"/>
          <w:szCs w:val="24"/>
        </w:rPr>
        <w:t>, a pena di decadenza, nei dieci giorni successivi alla conoscenza del provvedimento, richiederne la correzione, quando è necessario per salvaguardare la presunzione di innocenza nel processo.</w:t>
      </w:r>
    </w:p>
    <w:p w14:paraId="315DFE6F" w14:textId="4CE607FE" w:rsidR="00F426A4" w:rsidRPr="00F426A4" w:rsidRDefault="00F426A4" w:rsidP="00F426A4">
      <w:pPr>
        <w:spacing w:after="0" w:line="240" w:lineRule="auto"/>
        <w:jc w:val="both"/>
        <w:rPr>
          <w:rFonts w:ascii="Times New Roman" w:hAnsi="Times New Roman" w:cs="Times New Roman"/>
          <w:color w:val="19191A"/>
          <w:sz w:val="24"/>
          <w:szCs w:val="24"/>
        </w:rPr>
      </w:pPr>
      <w:r w:rsidRPr="00F426A4">
        <w:rPr>
          <w:rFonts w:ascii="Times New Roman" w:hAnsi="Times New Roman" w:cs="Times New Roman"/>
          <w:color w:val="19191A"/>
          <w:sz w:val="24"/>
          <w:szCs w:val="24"/>
        </w:rPr>
        <w:t>4. Sull'istanza di correzione il giudice che procede provvede, con decreto motivato, entro quarantotto ore dal suo deposito. Nel corso delle indagini preliminari è competente il giudice per le indagini preliminari. Il decreto è notificato all'interessato e alle altre parti e comunicato al pubblico ministero, i quali, a pena di decadenza, nei dieci giorni successivi, possono proporre opposizione al presidente del tribunale o della corte, il quale decide con decreto senza formalità di procedura. Quando l'opposizione riguarda un provvedimento emesso dal presidente del tribunale o dalla corte di appello si applicano le disposizioni di cui all'articolo 36, comma 4.»;</w:t>
      </w:r>
    </w:p>
    <w:p w14:paraId="7DF6AB62" w14:textId="77777777" w:rsidR="00F426A4" w:rsidRPr="00F426A4" w:rsidRDefault="00F426A4" w:rsidP="00F426A4">
      <w:pPr>
        <w:spacing w:after="0" w:line="240" w:lineRule="auto"/>
        <w:ind w:firstLine="150"/>
        <w:rPr>
          <w:rFonts w:ascii="Times New Roman" w:hAnsi="Times New Roman" w:cs="Times New Roman"/>
          <w:color w:val="19191A"/>
          <w:sz w:val="24"/>
          <w:szCs w:val="24"/>
        </w:rPr>
      </w:pPr>
      <w:r w:rsidRPr="00F426A4">
        <w:rPr>
          <w:rFonts w:ascii="Times New Roman" w:hAnsi="Times New Roman" w:cs="Times New Roman"/>
          <w:color w:val="19191A"/>
          <w:sz w:val="24"/>
          <w:szCs w:val="24"/>
        </w:rPr>
        <w:t>b) all'articolo 314, comma 1, è aggiunto, in fine, il seguente periodo: «L'esercizio da parte dell'imputato della facoltà di cui all'articolo 64, comma 3, lettera b), non incide sul diritto alla riparazione di cui al primo periodo.»;</w:t>
      </w:r>
    </w:p>
    <w:p w14:paraId="7B19BE3E" w14:textId="77777777" w:rsidR="00F426A4" w:rsidRPr="00F426A4" w:rsidRDefault="00F426A4" w:rsidP="00F426A4">
      <w:pPr>
        <w:spacing w:after="0" w:line="240" w:lineRule="auto"/>
        <w:ind w:firstLine="150"/>
        <w:rPr>
          <w:rFonts w:ascii="Times New Roman" w:hAnsi="Times New Roman" w:cs="Times New Roman"/>
          <w:color w:val="19191A"/>
          <w:sz w:val="24"/>
          <w:szCs w:val="24"/>
        </w:rPr>
      </w:pPr>
      <w:r w:rsidRPr="00F426A4">
        <w:rPr>
          <w:rFonts w:ascii="Times New Roman" w:hAnsi="Times New Roman" w:cs="Times New Roman"/>
          <w:color w:val="19191A"/>
          <w:sz w:val="24"/>
          <w:szCs w:val="24"/>
        </w:rPr>
        <w:t>c) all'articolo 329, comma 2, dopo le parole «Quando è», è inserita la seguente: «strettamente»;</w:t>
      </w:r>
    </w:p>
    <w:p w14:paraId="25A4433E" w14:textId="77777777" w:rsidR="00F426A4" w:rsidRPr="00F426A4" w:rsidRDefault="00F426A4" w:rsidP="00F426A4">
      <w:pPr>
        <w:spacing w:after="0" w:line="240" w:lineRule="auto"/>
        <w:ind w:firstLine="150"/>
        <w:rPr>
          <w:rFonts w:ascii="Times New Roman" w:hAnsi="Times New Roman" w:cs="Times New Roman"/>
          <w:color w:val="19191A"/>
          <w:sz w:val="24"/>
          <w:szCs w:val="24"/>
        </w:rPr>
      </w:pPr>
      <w:r w:rsidRPr="00F426A4">
        <w:rPr>
          <w:rFonts w:ascii="Times New Roman" w:hAnsi="Times New Roman" w:cs="Times New Roman"/>
          <w:color w:val="19191A"/>
          <w:sz w:val="24"/>
          <w:szCs w:val="24"/>
        </w:rPr>
        <w:t>d) all'</w:t>
      </w:r>
      <w:hyperlink r:id="rId48" w:tgtFrame="_blank" w:history="1">
        <w:r w:rsidRPr="00F426A4">
          <w:rPr>
            <w:rStyle w:val="Collegamentoipertestuale"/>
            <w:rFonts w:ascii="Times New Roman" w:hAnsi="Times New Roman" w:cs="Times New Roman"/>
            <w:color w:val="0066CC"/>
            <w:sz w:val="24"/>
            <w:szCs w:val="24"/>
          </w:rPr>
          <w:t>articolo 474 del codice di procedura penale</w:t>
        </w:r>
      </w:hyperlink>
      <w:r w:rsidRPr="00F426A4">
        <w:rPr>
          <w:rFonts w:ascii="Times New Roman" w:hAnsi="Times New Roman" w:cs="Times New Roman"/>
          <w:color w:val="19191A"/>
          <w:sz w:val="24"/>
          <w:szCs w:val="24"/>
        </w:rPr>
        <w:t>, dopo il comma 1, è aggiunto il seguente:</w:t>
      </w:r>
      <w:r w:rsidRPr="00F426A4">
        <w:rPr>
          <w:rFonts w:ascii="Times New Roman" w:hAnsi="Times New Roman" w:cs="Times New Roman"/>
          <w:color w:val="19191A"/>
          <w:sz w:val="24"/>
          <w:szCs w:val="24"/>
        </w:rPr>
        <w:br/>
        <w:t xml:space="preserve">«1-bis. Il giudice, sentite le parti, dispone con ordinanza l'impiego delle cautele di cui al comma 1. </w:t>
      </w:r>
      <w:proofErr w:type="gramStart"/>
      <w:r w:rsidRPr="00F426A4">
        <w:rPr>
          <w:rFonts w:ascii="Times New Roman" w:hAnsi="Times New Roman" w:cs="Times New Roman"/>
          <w:color w:val="19191A"/>
          <w:sz w:val="24"/>
          <w:szCs w:val="24"/>
        </w:rPr>
        <w:t>E'</w:t>
      </w:r>
      <w:proofErr w:type="gramEnd"/>
      <w:r w:rsidRPr="00F426A4">
        <w:rPr>
          <w:rFonts w:ascii="Times New Roman" w:hAnsi="Times New Roman" w:cs="Times New Roman"/>
          <w:color w:val="19191A"/>
          <w:sz w:val="24"/>
          <w:szCs w:val="24"/>
        </w:rPr>
        <w:t xml:space="preserve"> comunque garantito il diritto dell'imputato e del difensore di consultarsi riservatamente, anche attraverso l'impiego di strumenti tecnici idonei, ove disponibili. L'ordinanza è revocata con le medesime forme quando sono cessati i motivi del provvedimento.».</w:t>
      </w:r>
    </w:p>
    <w:p w14:paraId="29B45899" w14:textId="77777777" w:rsidR="00F426A4" w:rsidRPr="00F426A4" w:rsidRDefault="00F426A4" w:rsidP="00F426A4">
      <w:pPr>
        <w:pStyle w:val="Titolo2"/>
        <w:spacing w:before="0" w:beforeAutospacing="0" w:after="0" w:afterAutospacing="0"/>
        <w:jc w:val="center"/>
        <w:rPr>
          <w:color w:val="19191A"/>
          <w:sz w:val="24"/>
          <w:szCs w:val="24"/>
        </w:rPr>
      </w:pPr>
      <w:r w:rsidRPr="00F426A4">
        <w:rPr>
          <w:color w:val="19191A"/>
          <w:sz w:val="24"/>
          <w:szCs w:val="24"/>
        </w:rPr>
        <w:t>Art. 5</w:t>
      </w:r>
    </w:p>
    <w:p w14:paraId="3669EE55" w14:textId="7AE11779" w:rsidR="00F426A4" w:rsidRDefault="00F426A4" w:rsidP="00F426A4">
      <w:pPr>
        <w:spacing w:after="0" w:line="240" w:lineRule="auto"/>
        <w:jc w:val="center"/>
        <w:rPr>
          <w:rFonts w:ascii="Times New Roman" w:hAnsi="Times New Roman" w:cs="Times New Roman"/>
          <w:color w:val="19191A"/>
          <w:sz w:val="24"/>
          <w:szCs w:val="24"/>
        </w:rPr>
      </w:pPr>
      <w:r w:rsidRPr="00F426A4">
        <w:rPr>
          <w:rFonts w:ascii="Times New Roman" w:hAnsi="Times New Roman" w:cs="Times New Roman"/>
          <w:color w:val="19191A"/>
          <w:sz w:val="24"/>
          <w:szCs w:val="24"/>
        </w:rPr>
        <w:t>Rilevazione, analisi e trasmissione dei dati statistic</w:t>
      </w:r>
      <w:r>
        <w:rPr>
          <w:rFonts w:ascii="Times New Roman" w:hAnsi="Times New Roman" w:cs="Times New Roman"/>
          <w:color w:val="19191A"/>
          <w:sz w:val="24"/>
          <w:szCs w:val="24"/>
        </w:rPr>
        <w:t>i.</w:t>
      </w:r>
    </w:p>
    <w:p w14:paraId="6760916A" w14:textId="5A89B0B5" w:rsidR="00F426A4" w:rsidRPr="00F426A4" w:rsidRDefault="00F426A4" w:rsidP="00F426A4">
      <w:pPr>
        <w:spacing w:after="0" w:line="240" w:lineRule="auto"/>
        <w:jc w:val="both"/>
        <w:rPr>
          <w:rFonts w:ascii="Times New Roman" w:hAnsi="Times New Roman" w:cs="Times New Roman"/>
          <w:color w:val="19191A"/>
          <w:sz w:val="24"/>
          <w:szCs w:val="24"/>
        </w:rPr>
      </w:pPr>
      <w:r>
        <w:rPr>
          <w:rFonts w:ascii="Times New Roman" w:hAnsi="Times New Roman" w:cs="Times New Roman"/>
          <w:color w:val="19191A"/>
          <w:sz w:val="24"/>
          <w:szCs w:val="24"/>
        </w:rPr>
        <w:t>Omissis</w:t>
      </w:r>
    </w:p>
    <w:p w14:paraId="18E9156A" w14:textId="77777777" w:rsidR="00F426A4" w:rsidRPr="00F426A4" w:rsidRDefault="00F426A4" w:rsidP="00F426A4">
      <w:pPr>
        <w:pStyle w:val="Titolo2"/>
        <w:spacing w:before="0" w:beforeAutospacing="0" w:after="0" w:afterAutospacing="0"/>
        <w:jc w:val="center"/>
        <w:rPr>
          <w:color w:val="19191A"/>
          <w:sz w:val="24"/>
          <w:szCs w:val="24"/>
        </w:rPr>
      </w:pPr>
      <w:r w:rsidRPr="00F426A4">
        <w:rPr>
          <w:color w:val="19191A"/>
          <w:sz w:val="24"/>
          <w:szCs w:val="24"/>
        </w:rPr>
        <w:t>Art. 6</w:t>
      </w:r>
    </w:p>
    <w:p w14:paraId="40E73184" w14:textId="77777777" w:rsidR="00F426A4" w:rsidRPr="00F426A4" w:rsidRDefault="00F426A4" w:rsidP="00F426A4">
      <w:pPr>
        <w:spacing w:after="0" w:line="240" w:lineRule="auto"/>
        <w:jc w:val="center"/>
        <w:rPr>
          <w:rFonts w:ascii="Times New Roman" w:hAnsi="Times New Roman" w:cs="Times New Roman"/>
          <w:color w:val="19191A"/>
          <w:sz w:val="24"/>
          <w:szCs w:val="24"/>
        </w:rPr>
      </w:pPr>
      <w:r w:rsidRPr="00F426A4">
        <w:rPr>
          <w:rFonts w:ascii="Times New Roman" w:hAnsi="Times New Roman" w:cs="Times New Roman"/>
          <w:color w:val="19191A"/>
          <w:sz w:val="24"/>
          <w:szCs w:val="24"/>
        </w:rPr>
        <w:t>Clausola di invarianza finanziaria</w:t>
      </w:r>
    </w:p>
    <w:p w14:paraId="2CFD027A" w14:textId="588FD987" w:rsidR="0068534C" w:rsidRPr="0068534C" w:rsidRDefault="00F426A4" w:rsidP="00383E85">
      <w:pPr>
        <w:pStyle w:val="testo"/>
        <w:spacing w:before="0" w:beforeAutospacing="0" w:after="0" w:afterAutospacing="0"/>
        <w:rPr>
          <w:color w:val="000000"/>
        </w:rPr>
      </w:pPr>
      <w:r>
        <w:rPr>
          <w:color w:val="000000"/>
        </w:rPr>
        <w:t>Omissis</w:t>
      </w:r>
    </w:p>
    <w:p w14:paraId="0247CC23" w14:textId="77777777" w:rsidR="00383E85" w:rsidRPr="0068534C" w:rsidRDefault="00383E85" w:rsidP="00EC7C1E">
      <w:pPr>
        <w:pStyle w:val="NormaleWeb"/>
        <w:shd w:val="clear" w:color="auto" w:fill="FFFFFF"/>
        <w:spacing w:before="0" w:beforeAutospacing="0"/>
        <w:rPr>
          <w:color w:val="0C0C0F"/>
        </w:rPr>
      </w:pPr>
    </w:p>
    <w:p w14:paraId="2979C978" w14:textId="5271850A" w:rsidR="00907845" w:rsidRDefault="00F426A4" w:rsidP="00125AC5">
      <w:pPr>
        <w:rPr>
          <w:rFonts w:ascii="Times New Roman" w:hAnsi="Times New Roman" w:cs="Times New Roman"/>
          <w:b/>
          <w:bCs/>
          <w:sz w:val="24"/>
          <w:szCs w:val="24"/>
          <w:lang w:eastAsia="it-IT"/>
        </w:rPr>
      </w:pPr>
      <w:r>
        <w:rPr>
          <w:rFonts w:ascii="Times New Roman" w:hAnsi="Times New Roman" w:cs="Times New Roman"/>
          <w:b/>
          <w:bCs/>
          <w:sz w:val="24"/>
          <w:szCs w:val="24"/>
          <w:lang w:eastAsia="it-IT"/>
        </w:rPr>
        <w:t>Critica all’attività giudiziaria</w:t>
      </w:r>
    </w:p>
    <w:p w14:paraId="3F849D18" w14:textId="070D7633" w:rsidR="00F426A4" w:rsidRDefault="0099651C" w:rsidP="00811D86">
      <w:pPr>
        <w:jc w:val="both"/>
        <w:rPr>
          <w:rFonts w:ascii="Times New Roman" w:hAnsi="Times New Roman" w:cs="Times New Roman"/>
          <w:sz w:val="24"/>
          <w:szCs w:val="24"/>
          <w:lang w:eastAsia="it-IT"/>
        </w:rPr>
      </w:pPr>
      <w:r w:rsidRPr="0099651C">
        <w:rPr>
          <w:rFonts w:ascii="Times New Roman" w:hAnsi="Times New Roman" w:cs="Times New Roman"/>
          <w:sz w:val="24"/>
          <w:szCs w:val="24"/>
          <w:lang w:eastAsia="it-IT"/>
        </w:rPr>
        <w:t>La critica è lecita se trova riscontro in una corretta e veritiera riproduzione della realtà e non un una ricostruzione preordinata ad attirare l’attenzione negativa del pubblico o a trasformarsi in una invettiva contro la sfera morale della persona.</w:t>
      </w:r>
    </w:p>
    <w:p w14:paraId="7CEB169B" w14:textId="77777777" w:rsidR="00811D86" w:rsidRPr="00811D86" w:rsidRDefault="00811D86" w:rsidP="00811D86">
      <w:pPr>
        <w:jc w:val="both"/>
        <w:rPr>
          <w:rFonts w:ascii="Times New Roman" w:hAnsi="Times New Roman" w:cs="Times New Roman"/>
          <w:sz w:val="24"/>
          <w:szCs w:val="24"/>
          <w:lang w:eastAsia="it-IT"/>
        </w:rPr>
      </w:pPr>
    </w:p>
    <w:p w14:paraId="4C68DF1A" w14:textId="273DE006" w:rsidR="00F426A4" w:rsidRDefault="00F426A4" w:rsidP="00125AC5">
      <w:pPr>
        <w:rPr>
          <w:rFonts w:ascii="Times New Roman" w:hAnsi="Times New Roman" w:cs="Times New Roman"/>
          <w:b/>
          <w:bCs/>
          <w:sz w:val="24"/>
          <w:szCs w:val="24"/>
          <w:lang w:eastAsia="it-IT"/>
        </w:rPr>
      </w:pPr>
      <w:r>
        <w:rPr>
          <w:rFonts w:ascii="Times New Roman" w:hAnsi="Times New Roman" w:cs="Times New Roman"/>
          <w:b/>
          <w:bCs/>
          <w:sz w:val="24"/>
          <w:szCs w:val="24"/>
          <w:lang w:eastAsia="it-IT"/>
        </w:rPr>
        <w:t>Cronaca giudiziaria e diritti dell’imputato</w:t>
      </w:r>
    </w:p>
    <w:p w14:paraId="178513D6" w14:textId="77777777" w:rsidR="00811D86" w:rsidRDefault="0099651C" w:rsidP="00125AC5">
      <w:pPr>
        <w:rPr>
          <w:rFonts w:ascii="Times New Roman" w:hAnsi="Times New Roman" w:cs="Times New Roman"/>
          <w:sz w:val="24"/>
          <w:szCs w:val="24"/>
          <w:lang w:eastAsia="it-IT"/>
        </w:rPr>
      </w:pPr>
      <w:r>
        <w:rPr>
          <w:rFonts w:ascii="Times New Roman" w:hAnsi="Times New Roman" w:cs="Times New Roman"/>
          <w:sz w:val="24"/>
          <w:szCs w:val="24"/>
          <w:lang w:eastAsia="it-IT"/>
        </w:rPr>
        <w:t>La cr</w:t>
      </w:r>
      <w:r w:rsidR="00811D86">
        <w:rPr>
          <w:rFonts w:ascii="Times New Roman" w:hAnsi="Times New Roman" w:cs="Times New Roman"/>
          <w:sz w:val="24"/>
          <w:szCs w:val="24"/>
          <w:lang w:eastAsia="it-IT"/>
        </w:rPr>
        <w:t>o</w:t>
      </w:r>
      <w:r>
        <w:rPr>
          <w:rFonts w:ascii="Times New Roman" w:hAnsi="Times New Roman" w:cs="Times New Roman"/>
          <w:sz w:val="24"/>
          <w:szCs w:val="24"/>
          <w:lang w:eastAsia="it-IT"/>
        </w:rPr>
        <w:t>naca giudiziaria è il veicolo preferenziale della diffa</w:t>
      </w:r>
      <w:r w:rsidRPr="00811D86">
        <w:rPr>
          <w:rFonts w:ascii="Times New Roman" w:hAnsi="Times New Roman" w:cs="Times New Roman"/>
          <w:sz w:val="24"/>
          <w:szCs w:val="24"/>
          <w:lang w:eastAsia="it-IT"/>
        </w:rPr>
        <w:t>mazione.</w:t>
      </w:r>
    </w:p>
    <w:p w14:paraId="13C8046C" w14:textId="77777777" w:rsidR="00811D86" w:rsidRPr="00811D86" w:rsidRDefault="00811D86" w:rsidP="00125AC5">
      <w:pPr>
        <w:rPr>
          <w:rFonts w:ascii="Times New Roman" w:hAnsi="Times New Roman" w:cs="Times New Roman"/>
          <w:b/>
          <w:bCs/>
          <w:sz w:val="24"/>
          <w:szCs w:val="24"/>
          <w:lang w:eastAsia="it-IT"/>
        </w:rPr>
      </w:pPr>
      <w:r w:rsidRPr="00811D86">
        <w:rPr>
          <w:rFonts w:ascii="Times New Roman" w:hAnsi="Times New Roman" w:cs="Times New Roman"/>
          <w:b/>
          <w:bCs/>
          <w:sz w:val="24"/>
          <w:szCs w:val="24"/>
        </w:rPr>
        <w:t xml:space="preserve">Cass. </w:t>
      </w:r>
      <w:proofErr w:type="spellStart"/>
      <w:r w:rsidRPr="00811D86">
        <w:rPr>
          <w:rFonts w:ascii="Times New Roman" w:hAnsi="Times New Roman" w:cs="Times New Roman"/>
          <w:b/>
          <w:bCs/>
          <w:sz w:val="24"/>
          <w:szCs w:val="24"/>
        </w:rPr>
        <w:t>pen</w:t>
      </w:r>
      <w:proofErr w:type="spellEnd"/>
      <w:r w:rsidRPr="00811D86">
        <w:rPr>
          <w:rFonts w:ascii="Times New Roman" w:hAnsi="Times New Roman" w:cs="Times New Roman"/>
          <w:b/>
          <w:bCs/>
          <w:sz w:val="24"/>
          <w:szCs w:val="24"/>
        </w:rPr>
        <w:t>., sez. V, 27-10-2010 (</w:t>
      </w:r>
      <w:proofErr w:type="spellStart"/>
      <w:r w:rsidRPr="00811D86">
        <w:rPr>
          <w:rFonts w:ascii="Times New Roman" w:hAnsi="Times New Roman" w:cs="Times New Roman"/>
          <w:b/>
          <w:bCs/>
          <w:sz w:val="24"/>
          <w:szCs w:val="24"/>
        </w:rPr>
        <w:t>dep</w:t>
      </w:r>
      <w:proofErr w:type="spellEnd"/>
      <w:r w:rsidRPr="00811D86">
        <w:rPr>
          <w:rFonts w:ascii="Times New Roman" w:hAnsi="Times New Roman" w:cs="Times New Roman"/>
          <w:b/>
          <w:bCs/>
          <w:sz w:val="24"/>
          <w:szCs w:val="24"/>
        </w:rPr>
        <w:t xml:space="preserve">. 01-02-2011), n. 3674, </w:t>
      </w:r>
      <w:proofErr w:type="spellStart"/>
      <w:r w:rsidRPr="00811D86">
        <w:rPr>
          <w:rFonts w:ascii="Times New Roman" w:hAnsi="Times New Roman" w:cs="Times New Roman"/>
          <w:b/>
          <w:bCs/>
          <w:sz w:val="24"/>
          <w:szCs w:val="24"/>
        </w:rPr>
        <w:t>Pres</w:t>
      </w:r>
      <w:proofErr w:type="spellEnd"/>
      <w:r w:rsidRPr="00811D86">
        <w:rPr>
          <w:rFonts w:ascii="Times New Roman" w:hAnsi="Times New Roman" w:cs="Times New Roman"/>
          <w:b/>
          <w:bCs/>
          <w:sz w:val="24"/>
          <w:szCs w:val="24"/>
        </w:rPr>
        <w:t xml:space="preserve">. Calabrese, </w:t>
      </w:r>
      <w:proofErr w:type="spellStart"/>
      <w:r w:rsidRPr="00811D86">
        <w:rPr>
          <w:rFonts w:ascii="Times New Roman" w:hAnsi="Times New Roman" w:cs="Times New Roman"/>
          <w:b/>
          <w:bCs/>
          <w:sz w:val="24"/>
          <w:szCs w:val="24"/>
        </w:rPr>
        <w:t>Rel</w:t>
      </w:r>
      <w:proofErr w:type="spellEnd"/>
      <w:r w:rsidRPr="00811D86">
        <w:rPr>
          <w:rFonts w:ascii="Times New Roman" w:hAnsi="Times New Roman" w:cs="Times New Roman"/>
          <w:b/>
          <w:bCs/>
          <w:sz w:val="24"/>
          <w:szCs w:val="24"/>
        </w:rPr>
        <w:t>. Bevere</w:t>
      </w:r>
    </w:p>
    <w:p w14:paraId="18F5FD27" w14:textId="0287189E" w:rsidR="00811D86" w:rsidRPr="00811D86" w:rsidRDefault="00811D86" w:rsidP="00811D86">
      <w:pPr>
        <w:jc w:val="both"/>
        <w:rPr>
          <w:rFonts w:ascii="Times New Roman" w:hAnsi="Times New Roman" w:cs="Times New Roman"/>
          <w:sz w:val="24"/>
          <w:szCs w:val="24"/>
        </w:rPr>
      </w:pPr>
      <w:r w:rsidRPr="00811D86">
        <w:rPr>
          <w:rFonts w:ascii="Times New Roman" w:hAnsi="Times New Roman" w:cs="Times New Roman"/>
          <w:sz w:val="24"/>
          <w:szCs w:val="24"/>
        </w:rPr>
        <w:t xml:space="preserve">Secondo un condivisibile orientamento interpretativo, il diritto di cronaca giornalistica, giudiziaria o di altra natura, rientra nella più vasta categoria dei diritti pubblici soggettivi, relativi alla libertà di pensiero e al diritto dei cittadini di essere informati, onde poter effettuare scelte consapevoli nell'ambito della vita associata. </w:t>
      </w:r>
      <w:proofErr w:type="gramStart"/>
      <w:r w:rsidRPr="00811D86">
        <w:rPr>
          <w:rFonts w:ascii="Times New Roman" w:hAnsi="Times New Roman" w:cs="Times New Roman"/>
          <w:sz w:val="24"/>
          <w:szCs w:val="24"/>
        </w:rPr>
        <w:t>E'</w:t>
      </w:r>
      <w:proofErr w:type="gramEnd"/>
      <w:r w:rsidRPr="00811D86">
        <w:rPr>
          <w:rFonts w:ascii="Times New Roman" w:hAnsi="Times New Roman" w:cs="Times New Roman"/>
          <w:sz w:val="24"/>
          <w:szCs w:val="24"/>
        </w:rPr>
        <w:t xml:space="preserve"> diritto della collettività ricevere informazioni su chi sia stato coinvolto in un procedimento penale o civile, specialmente se i protagonisti abbiano posizioni di </w:t>
      </w:r>
      <w:r w:rsidRPr="00811D86">
        <w:rPr>
          <w:rFonts w:ascii="Times New Roman" w:hAnsi="Times New Roman" w:cs="Times New Roman"/>
          <w:sz w:val="24"/>
          <w:szCs w:val="24"/>
        </w:rPr>
        <w:lastRenderedPageBreak/>
        <w:t xml:space="preserve">rilievo nella vita sociale, politica o giudiziaria. In pendenza di indagini di polizia giudiziaria e di accertamenti giudiziali nei confronti di un cittadino, non può essere a questi riconosciuto il diritto alla tutela della propria reputazione: ove i limiti del diritto di cronaca siano rispettati, la lesione perde il suo carattere di antigiuridicità. Va comunque precisato che la reputazione del soggetto coinvolto in indagini e accertamenti penali non è tutelata rispetto all'indicazione di fatti e alla espressione di giudizi critici, a condizione che questi siano in correlazione con l'andamento del procedimento. Rientra cioè nell'esercizio del diritto di cronaca giudiziaria riferire atti di indagini e atti censori provenienti dalla pubblica autorità, ma non è consentito effettuare ricostruzioni, analisi, valutazioni tendenti ad affiancare e precedere attività di polizia e magistratura, indipendentemente dai risultati di tali attività. </w:t>
      </w:r>
      <w:proofErr w:type="gramStart"/>
      <w:r w:rsidRPr="00811D86">
        <w:rPr>
          <w:rFonts w:ascii="Times New Roman" w:hAnsi="Times New Roman" w:cs="Times New Roman"/>
          <w:sz w:val="24"/>
          <w:szCs w:val="24"/>
        </w:rPr>
        <w:t>E'</w:t>
      </w:r>
      <w:proofErr w:type="gramEnd"/>
      <w:r w:rsidRPr="00811D86">
        <w:rPr>
          <w:rFonts w:ascii="Times New Roman" w:hAnsi="Times New Roman" w:cs="Times New Roman"/>
          <w:sz w:val="24"/>
          <w:szCs w:val="24"/>
        </w:rPr>
        <w:t xml:space="preserve"> quindi in stridente contrasto con il diritto/dovere di narrare fatti già accaduti, senza indulgere a narrazioni e valutazioni "a futura memoria", l'opera del giornalista che confonda cronaca su eventi accaduti e prognosi su eventi a venire. In tal modo, egli, in maniera autonoma, prospetta e anticipa l'evoluzione e l'esito di indagini in chiave colpevolista, a fronte di indagini ufficiali </w:t>
      </w:r>
      <w:proofErr w:type="spellStart"/>
      <w:r w:rsidRPr="00811D86">
        <w:rPr>
          <w:rFonts w:ascii="Times New Roman" w:hAnsi="Times New Roman" w:cs="Times New Roman"/>
          <w:sz w:val="24"/>
          <w:szCs w:val="24"/>
        </w:rPr>
        <w:t>nè</w:t>
      </w:r>
      <w:proofErr w:type="spellEnd"/>
      <w:r w:rsidRPr="00811D86">
        <w:rPr>
          <w:rFonts w:ascii="Times New Roman" w:hAnsi="Times New Roman" w:cs="Times New Roman"/>
          <w:sz w:val="24"/>
          <w:szCs w:val="24"/>
        </w:rPr>
        <w:t xml:space="preserve"> iniziate </w:t>
      </w:r>
      <w:proofErr w:type="spellStart"/>
      <w:r w:rsidRPr="00811D86">
        <w:rPr>
          <w:rFonts w:ascii="Times New Roman" w:hAnsi="Times New Roman" w:cs="Times New Roman"/>
          <w:sz w:val="24"/>
          <w:szCs w:val="24"/>
        </w:rPr>
        <w:t>nè</w:t>
      </w:r>
      <w:proofErr w:type="spellEnd"/>
      <w:r w:rsidRPr="00811D86">
        <w:rPr>
          <w:rFonts w:ascii="Times New Roman" w:hAnsi="Times New Roman" w:cs="Times New Roman"/>
          <w:sz w:val="24"/>
          <w:szCs w:val="24"/>
        </w:rPr>
        <w:t xml:space="preserve"> concluse, senza essere in grado di dimostrare la affidabilità di queste indagini private e la corrispondenza a verità storica del loro esito. Si propone ai cittadini un processo </w:t>
      </w:r>
      <w:proofErr w:type="spellStart"/>
      <w:r w:rsidRPr="00811D86">
        <w:rPr>
          <w:rFonts w:ascii="Times New Roman" w:hAnsi="Times New Roman" w:cs="Times New Roman"/>
          <w:sz w:val="24"/>
          <w:szCs w:val="24"/>
        </w:rPr>
        <w:t>agarantista</w:t>
      </w:r>
      <w:proofErr w:type="spellEnd"/>
      <w:r w:rsidRPr="00811D86">
        <w:rPr>
          <w:rFonts w:ascii="Times New Roman" w:hAnsi="Times New Roman" w:cs="Times New Roman"/>
          <w:sz w:val="24"/>
          <w:szCs w:val="24"/>
        </w:rPr>
        <w:t xml:space="preserve">, dinanzi al quale il cittadino interessato ha, come unica garanzia di difesa, la querela per diffamazione. </w:t>
      </w:r>
      <w:proofErr w:type="gramStart"/>
      <w:r w:rsidRPr="00811D86">
        <w:rPr>
          <w:rFonts w:ascii="Times New Roman" w:hAnsi="Times New Roman" w:cs="Times New Roman"/>
          <w:sz w:val="24"/>
          <w:szCs w:val="24"/>
        </w:rPr>
        <w:t>E'</w:t>
      </w:r>
      <w:proofErr w:type="gramEnd"/>
      <w:r w:rsidRPr="00811D86">
        <w:rPr>
          <w:rFonts w:ascii="Times New Roman" w:hAnsi="Times New Roman" w:cs="Times New Roman"/>
          <w:sz w:val="24"/>
          <w:szCs w:val="24"/>
        </w:rPr>
        <w:t xml:space="preserve"> quindi pienamente condivisibile la decisione della sentenza impugnata, laddove, nel caso in esame, esclude l'evidenza del corretto esercizio del diritto di cronaca, istituzionalmente riconosciuto a fini informativi di fatti già accaduti: il giornalista ha integrato le dichiarazioni della fonte conoscitiva con altri dati di riscontro, realizzando la funzione investigativa e valutativa rimessa all'esclusiva competenza dell'autorità giudiziaria. </w:t>
      </w:r>
      <w:proofErr w:type="gramStart"/>
      <w:r w:rsidRPr="00811D86">
        <w:rPr>
          <w:rFonts w:ascii="Times New Roman" w:hAnsi="Times New Roman" w:cs="Times New Roman"/>
          <w:sz w:val="24"/>
          <w:szCs w:val="24"/>
        </w:rPr>
        <w:t>E'</w:t>
      </w:r>
      <w:proofErr w:type="gramEnd"/>
      <w:r w:rsidRPr="00811D86">
        <w:rPr>
          <w:rFonts w:ascii="Times New Roman" w:hAnsi="Times New Roman" w:cs="Times New Roman"/>
          <w:sz w:val="24"/>
          <w:szCs w:val="24"/>
        </w:rPr>
        <w:t xml:space="preserve"> quindi pienamente conforme alle risultanze processuali e a una loro razionale valutazione la conclusione della corte di merito, secondo cui il testo pubblicato non può ritenersi un'asettica riproduzione di dichiarazioni - a prescindere della loro riservatezza - del Ra., ma un articolato discorso che, comprendendo altri dati storici, tende inequivocabilmente a sostenere la verità del contenuto di queste, a fronte di indagini in corso proprio per l'accertamento di questa verità. A ciascuno il suo: agli inquirenti il compito di effettuare gli accertamenti, ai giudici il compito di verificarne la fondatezza, al giornalista il compito di darne notizia, nell'esercizio del diritto di informare, ma non di suggestionare, la collettività. L'assenza di verità dei fatti narrati - finanziamenti di provenienza mafiosa all'ascendente manager dell'informazione e del trattenimento televisivi- comporta l'evidente carica diffamatoria della narrazione e la totale assenza di evidenza del corretto esercizio del diritto di cronaca giudiziaria. </w:t>
      </w:r>
    </w:p>
    <w:p w14:paraId="6E569F99" w14:textId="72EDDCA4" w:rsidR="00811D86" w:rsidRPr="00811D86" w:rsidRDefault="00811D86" w:rsidP="00811D86">
      <w:pPr>
        <w:jc w:val="both"/>
        <w:rPr>
          <w:rFonts w:ascii="Times New Roman" w:hAnsi="Times New Roman" w:cs="Times New Roman"/>
          <w:b/>
          <w:bCs/>
          <w:sz w:val="24"/>
          <w:szCs w:val="24"/>
          <w:lang w:eastAsia="it-IT"/>
        </w:rPr>
      </w:pPr>
      <w:r w:rsidRPr="00811D86">
        <w:rPr>
          <w:rFonts w:ascii="Times New Roman" w:hAnsi="Times New Roman" w:cs="Times New Roman"/>
          <w:b/>
          <w:bCs/>
          <w:sz w:val="24"/>
          <w:szCs w:val="24"/>
          <w:lang w:eastAsia="it-IT"/>
        </w:rPr>
        <w:t xml:space="preserve">Cass. </w:t>
      </w:r>
      <w:proofErr w:type="spellStart"/>
      <w:r w:rsidRPr="00811D86">
        <w:rPr>
          <w:rFonts w:ascii="Times New Roman" w:hAnsi="Times New Roman" w:cs="Times New Roman"/>
          <w:b/>
          <w:bCs/>
          <w:sz w:val="24"/>
          <w:szCs w:val="24"/>
          <w:lang w:eastAsia="it-IT"/>
        </w:rPr>
        <w:t>Civ</w:t>
      </w:r>
      <w:proofErr w:type="spellEnd"/>
      <w:r w:rsidRPr="00811D86">
        <w:rPr>
          <w:rFonts w:ascii="Times New Roman" w:hAnsi="Times New Roman" w:cs="Times New Roman"/>
          <w:b/>
          <w:bCs/>
          <w:sz w:val="24"/>
          <w:szCs w:val="24"/>
          <w:lang w:eastAsia="it-IT"/>
        </w:rPr>
        <w:t>., sez. III, 19 novembre 2010 n. 23468</w:t>
      </w:r>
    </w:p>
    <w:p w14:paraId="07DDB9EE" w14:textId="2A367AB0" w:rsidR="00811D86" w:rsidRPr="00811D86" w:rsidRDefault="00811D86" w:rsidP="00811D86">
      <w:pPr>
        <w:jc w:val="both"/>
        <w:rPr>
          <w:rFonts w:ascii="Times New Roman" w:hAnsi="Times New Roman" w:cs="Times New Roman"/>
          <w:sz w:val="24"/>
          <w:szCs w:val="24"/>
          <w:lang w:eastAsia="it-IT"/>
        </w:rPr>
      </w:pPr>
      <w:r w:rsidRPr="00811D86">
        <w:rPr>
          <w:rStyle w:val="Enfasicorsivo"/>
          <w:rFonts w:ascii="Times New Roman" w:hAnsi="Times New Roman" w:cs="Open Sans"/>
          <w:i w:val="0"/>
          <w:iCs w:val="0"/>
          <w:sz w:val="24"/>
        </w:rPr>
        <w:t xml:space="preserve">In tema di diffamazione a mezzo stampa, la veridicità dei fatti riportati, la pertinenza della notizia e la continenza di questa costituiscono canoni comparativi che il giudice del merito deve utilizzare per svolgere l’accertamento intorno alla sussistenza del diritto di cronaca e di critica e, dunque, intorno alla liceità o meno dell’espressione giornalistica utilizzata. Tuttavia, non ogni inesattezza conferisce di per sé stessa carattere diffamatorio all’articolo giornalistico, essendo pur sempre necessario che il giudice accerti se la discrasia tra realtà oggettiva ed i fatti così come esposti nell’articolo abbiano effettivamente la capacità di offendere </w:t>
      </w:r>
      <w:proofErr w:type="spellStart"/>
      <w:r w:rsidRPr="00811D86">
        <w:rPr>
          <w:rStyle w:val="Enfasicorsivo"/>
          <w:rFonts w:ascii="Times New Roman" w:hAnsi="Times New Roman" w:cs="Open Sans"/>
          <w:i w:val="0"/>
          <w:iCs w:val="0"/>
          <w:sz w:val="24"/>
        </w:rPr>
        <w:t>llaltrui</w:t>
      </w:r>
      <w:proofErr w:type="spellEnd"/>
      <w:r w:rsidRPr="00811D86">
        <w:rPr>
          <w:rStyle w:val="Enfasicorsivo"/>
          <w:rFonts w:ascii="Times New Roman" w:hAnsi="Times New Roman" w:cs="Open Sans"/>
          <w:i w:val="0"/>
          <w:iCs w:val="0"/>
          <w:sz w:val="24"/>
        </w:rPr>
        <w:t xml:space="preserve"> reputazione. Costituisce questo un giudizio di merito che, se motivato in modo congruo e logico, resta immune da censure in sede di legittimità </w:t>
      </w:r>
    </w:p>
    <w:sectPr w:rsidR="00811D86" w:rsidRPr="00811D86" w:rsidSect="00811D86">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66ABA"/>
    <w:multiLevelType w:val="multilevel"/>
    <w:tmpl w:val="7F569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E17005"/>
    <w:multiLevelType w:val="multilevel"/>
    <w:tmpl w:val="622A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0871501">
    <w:abstractNumId w:val="1"/>
  </w:num>
  <w:num w:numId="2" w16cid:durableId="60006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9F"/>
    <w:rsid w:val="00125AC5"/>
    <w:rsid w:val="00383E85"/>
    <w:rsid w:val="004E389F"/>
    <w:rsid w:val="0068534C"/>
    <w:rsid w:val="00811D86"/>
    <w:rsid w:val="00907845"/>
    <w:rsid w:val="0099651C"/>
    <w:rsid w:val="00B93147"/>
    <w:rsid w:val="00DD7BD3"/>
    <w:rsid w:val="00EC7C1E"/>
    <w:rsid w:val="00F05ABD"/>
    <w:rsid w:val="00F426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8C60"/>
  <w15:chartTrackingRefBased/>
  <w15:docId w15:val="{B925CACF-A7E4-4320-8B97-BF49E405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83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90784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next w:val="Normale"/>
    <w:link w:val="Titolo3Carattere"/>
    <w:uiPriority w:val="9"/>
    <w:semiHidden/>
    <w:unhideWhenUsed/>
    <w:qFormat/>
    <w:rsid w:val="00F426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389F"/>
    <w:rPr>
      <w:color w:val="0000FF"/>
      <w:u w:val="single"/>
    </w:rPr>
  </w:style>
  <w:style w:type="paragraph" w:styleId="NormaleWeb">
    <w:name w:val="Normal (Web)"/>
    <w:basedOn w:val="Normale"/>
    <w:uiPriority w:val="99"/>
    <w:unhideWhenUsed/>
    <w:rsid w:val="00B9314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907845"/>
    <w:rPr>
      <w:i/>
      <w:iCs/>
    </w:rPr>
  </w:style>
  <w:style w:type="character" w:styleId="Enfasigrassetto">
    <w:name w:val="Strong"/>
    <w:basedOn w:val="Carpredefinitoparagrafo"/>
    <w:uiPriority w:val="22"/>
    <w:qFormat/>
    <w:rsid w:val="00907845"/>
    <w:rPr>
      <w:b/>
      <w:bCs/>
    </w:rPr>
  </w:style>
  <w:style w:type="character" w:customStyle="1" w:styleId="Titolo2Carattere">
    <w:name w:val="Titolo 2 Carattere"/>
    <w:basedOn w:val="Carpredefinitoparagrafo"/>
    <w:link w:val="Titolo2"/>
    <w:uiPriority w:val="9"/>
    <w:rsid w:val="00907845"/>
    <w:rPr>
      <w:rFonts w:ascii="Times New Roman" w:eastAsia="Times New Roman" w:hAnsi="Times New Roman" w:cs="Times New Roman"/>
      <w:b/>
      <w:bCs/>
      <w:kern w:val="0"/>
      <w:sz w:val="36"/>
      <w:szCs w:val="36"/>
      <w:lang w:eastAsia="it-IT"/>
      <w14:ligatures w14:val="none"/>
    </w:rPr>
  </w:style>
  <w:style w:type="paragraph" w:customStyle="1" w:styleId="consulenza">
    <w:name w:val="consulenza"/>
    <w:basedOn w:val="Normale"/>
    <w:rsid w:val="0090784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comma">
    <w:name w:val="comma"/>
    <w:basedOn w:val="Normale"/>
    <w:rsid w:val="0090784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125AC5"/>
    <w:pPr>
      <w:ind w:left="720"/>
      <w:contextualSpacing/>
    </w:pPr>
  </w:style>
  <w:style w:type="character" w:styleId="Menzionenonrisolta">
    <w:name w:val="Unresolved Mention"/>
    <w:basedOn w:val="Carpredefinitoparagrafo"/>
    <w:uiPriority w:val="99"/>
    <w:semiHidden/>
    <w:unhideWhenUsed/>
    <w:rsid w:val="00EC7C1E"/>
    <w:rPr>
      <w:color w:val="605E5C"/>
      <w:shd w:val="clear" w:color="auto" w:fill="E1DFDD"/>
    </w:rPr>
  </w:style>
  <w:style w:type="character" w:customStyle="1" w:styleId="Titolo1Carattere">
    <w:name w:val="Titolo 1 Carattere"/>
    <w:basedOn w:val="Carpredefinitoparagrafo"/>
    <w:link w:val="Titolo1"/>
    <w:uiPriority w:val="9"/>
    <w:rsid w:val="00383E85"/>
    <w:rPr>
      <w:rFonts w:asciiTheme="majorHAnsi" w:eastAsiaTheme="majorEastAsia" w:hAnsiTheme="majorHAnsi" w:cstheme="majorBidi"/>
      <w:color w:val="2F5496" w:themeColor="accent1" w:themeShade="BF"/>
      <w:sz w:val="32"/>
      <w:szCs w:val="32"/>
    </w:rPr>
  </w:style>
  <w:style w:type="paragraph" w:customStyle="1" w:styleId="testo">
    <w:name w:val="testo"/>
    <w:basedOn w:val="Normale"/>
    <w:rsid w:val="00383E85"/>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itolo3Carattere">
    <w:name w:val="Titolo 3 Carattere"/>
    <w:basedOn w:val="Carpredefinitoparagrafo"/>
    <w:link w:val="Titolo3"/>
    <w:uiPriority w:val="9"/>
    <w:semiHidden/>
    <w:rsid w:val="00F426A4"/>
    <w:rPr>
      <w:rFonts w:asciiTheme="majorHAnsi" w:eastAsiaTheme="majorEastAsia" w:hAnsiTheme="majorHAnsi" w:cstheme="majorBidi"/>
      <w:color w:val="1F3763" w:themeColor="accent1" w:themeShade="7F"/>
      <w:sz w:val="24"/>
      <w:szCs w:val="24"/>
    </w:rPr>
  </w:style>
  <w:style w:type="paragraph" w:customStyle="1" w:styleId="grassetto">
    <w:name w:val="grassetto"/>
    <w:basedOn w:val="Normale"/>
    <w:rsid w:val="00F426A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ottotitoloexp">
    <w:name w:val="sottotitoloexp"/>
    <w:basedOn w:val="Normale"/>
    <w:rsid w:val="00F426A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PreformattatoHTML">
    <w:name w:val="HTML Preformatted"/>
    <w:basedOn w:val="Normale"/>
    <w:link w:val="PreformattatoHTMLCarattere"/>
    <w:uiPriority w:val="99"/>
    <w:unhideWhenUsed/>
    <w:rsid w:val="00F4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rsid w:val="00F426A4"/>
    <w:rPr>
      <w:rFonts w:ascii="Courier New" w:eastAsia="Times New Roman" w:hAnsi="Courier New" w:cs="Courier New"/>
      <w:kern w:val="0"/>
      <w:sz w:val="20"/>
      <w:szCs w:val="20"/>
      <w:lang w:eastAsia="it-IT"/>
      <w14:ligatures w14:val="none"/>
    </w:rPr>
  </w:style>
  <w:style w:type="paragraph" w:customStyle="1" w:styleId="formula-introduttiva">
    <w:name w:val="formula-introduttiva"/>
    <w:basedOn w:val="Normale"/>
    <w:rsid w:val="00F426A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comma-num-akn">
    <w:name w:val="comma-num-akn"/>
    <w:basedOn w:val="Carpredefinitoparagrafo"/>
    <w:rsid w:val="00F426A4"/>
  </w:style>
  <w:style w:type="character" w:customStyle="1" w:styleId="arttextincomma">
    <w:name w:val="art_text_in_comma"/>
    <w:basedOn w:val="Carpredefinitoparagrafo"/>
    <w:rsid w:val="00F4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98732">
      <w:bodyDiv w:val="1"/>
      <w:marLeft w:val="0"/>
      <w:marRight w:val="0"/>
      <w:marTop w:val="0"/>
      <w:marBottom w:val="0"/>
      <w:divBdr>
        <w:top w:val="none" w:sz="0" w:space="0" w:color="auto"/>
        <w:left w:val="none" w:sz="0" w:space="0" w:color="auto"/>
        <w:bottom w:val="none" w:sz="0" w:space="0" w:color="auto"/>
        <w:right w:val="none" w:sz="0" w:space="0" w:color="auto"/>
      </w:divBdr>
      <w:divsChild>
        <w:div w:id="873888137">
          <w:marLeft w:val="75"/>
          <w:marRight w:val="75"/>
          <w:marTop w:val="0"/>
          <w:marBottom w:val="0"/>
          <w:divBdr>
            <w:top w:val="none" w:sz="0" w:space="0" w:color="auto"/>
            <w:left w:val="none" w:sz="0" w:space="0" w:color="auto"/>
            <w:bottom w:val="none" w:sz="0" w:space="0" w:color="auto"/>
            <w:right w:val="none" w:sz="0" w:space="0" w:color="auto"/>
          </w:divBdr>
          <w:divsChild>
            <w:div w:id="1638610554">
              <w:marLeft w:val="0"/>
              <w:marRight w:val="0"/>
              <w:marTop w:val="0"/>
              <w:marBottom w:val="0"/>
              <w:divBdr>
                <w:top w:val="none" w:sz="0" w:space="0" w:color="auto"/>
                <w:left w:val="none" w:sz="0" w:space="0" w:color="auto"/>
                <w:bottom w:val="none" w:sz="0" w:space="0" w:color="auto"/>
                <w:right w:val="none" w:sz="0" w:space="0" w:color="auto"/>
              </w:divBdr>
              <w:divsChild>
                <w:div w:id="583342324">
                  <w:marLeft w:val="0"/>
                  <w:marRight w:val="0"/>
                  <w:marTop w:val="0"/>
                  <w:marBottom w:val="0"/>
                  <w:divBdr>
                    <w:top w:val="none" w:sz="0" w:space="0" w:color="auto"/>
                    <w:left w:val="none" w:sz="0" w:space="0" w:color="auto"/>
                    <w:bottom w:val="none" w:sz="0" w:space="0" w:color="auto"/>
                    <w:right w:val="none" w:sz="0" w:space="0" w:color="auto"/>
                  </w:divBdr>
                </w:div>
              </w:divsChild>
            </w:div>
            <w:div w:id="628779527">
              <w:marLeft w:val="0"/>
              <w:marRight w:val="0"/>
              <w:marTop w:val="0"/>
              <w:marBottom w:val="0"/>
              <w:divBdr>
                <w:top w:val="none" w:sz="0" w:space="0" w:color="auto"/>
                <w:left w:val="none" w:sz="0" w:space="0" w:color="auto"/>
                <w:bottom w:val="none" w:sz="0" w:space="0" w:color="auto"/>
                <w:right w:val="none" w:sz="0" w:space="0" w:color="auto"/>
              </w:divBdr>
              <w:divsChild>
                <w:div w:id="1848865524">
                  <w:marLeft w:val="0"/>
                  <w:marRight w:val="0"/>
                  <w:marTop w:val="0"/>
                  <w:marBottom w:val="0"/>
                  <w:divBdr>
                    <w:top w:val="none" w:sz="0" w:space="0" w:color="auto"/>
                    <w:left w:val="none" w:sz="0" w:space="0" w:color="auto"/>
                    <w:bottom w:val="none" w:sz="0" w:space="0" w:color="auto"/>
                    <w:right w:val="none" w:sz="0" w:space="0" w:color="auto"/>
                  </w:divBdr>
                </w:div>
              </w:divsChild>
            </w:div>
            <w:div w:id="1373534481">
              <w:marLeft w:val="0"/>
              <w:marRight w:val="0"/>
              <w:marTop w:val="0"/>
              <w:marBottom w:val="0"/>
              <w:divBdr>
                <w:top w:val="none" w:sz="0" w:space="0" w:color="auto"/>
                <w:left w:val="none" w:sz="0" w:space="0" w:color="auto"/>
                <w:bottom w:val="none" w:sz="0" w:space="0" w:color="auto"/>
                <w:right w:val="none" w:sz="0" w:space="0" w:color="auto"/>
              </w:divBdr>
              <w:divsChild>
                <w:div w:id="628165054">
                  <w:marLeft w:val="0"/>
                  <w:marRight w:val="0"/>
                  <w:marTop w:val="0"/>
                  <w:marBottom w:val="0"/>
                  <w:divBdr>
                    <w:top w:val="none" w:sz="0" w:space="0" w:color="auto"/>
                    <w:left w:val="none" w:sz="0" w:space="0" w:color="auto"/>
                    <w:bottom w:val="none" w:sz="0" w:space="0" w:color="auto"/>
                    <w:right w:val="none" w:sz="0" w:space="0" w:color="auto"/>
                  </w:divBdr>
                </w:div>
              </w:divsChild>
            </w:div>
            <w:div w:id="1386174522">
              <w:marLeft w:val="0"/>
              <w:marRight w:val="0"/>
              <w:marTop w:val="0"/>
              <w:marBottom w:val="0"/>
              <w:divBdr>
                <w:top w:val="none" w:sz="0" w:space="0" w:color="auto"/>
                <w:left w:val="none" w:sz="0" w:space="0" w:color="auto"/>
                <w:bottom w:val="none" w:sz="0" w:space="0" w:color="auto"/>
                <w:right w:val="none" w:sz="0" w:space="0" w:color="auto"/>
              </w:divBdr>
              <w:divsChild>
                <w:div w:id="443351766">
                  <w:marLeft w:val="0"/>
                  <w:marRight w:val="0"/>
                  <w:marTop w:val="0"/>
                  <w:marBottom w:val="0"/>
                  <w:divBdr>
                    <w:top w:val="none" w:sz="0" w:space="0" w:color="auto"/>
                    <w:left w:val="none" w:sz="0" w:space="0" w:color="auto"/>
                    <w:bottom w:val="none" w:sz="0" w:space="0" w:color="auto"/>
                    <w:right w:val="none" w:sz="0" w:space="0" w:color="auto"/>
                  </w:divBdr>
                </w:div>
              </w:divsChild>
            </w:div>
            <w:div w:id="1810439582">
              <w:marLeft w:val="0"/>
              <w:marRight w:val="0"/>
              <w:marTop w:val="0"/>
              <w:marBottom w:val="0"/>
              <w:divBdr>
                <w:top w:val="none" w:sz="0" w:space="0" w:color="auto"/>
                <w:left w:val="none" w:sz="0" w:space="0" w:color="auto"/>
                <w:bottom w:val="none" w:sz="0" w:space="0" w:color="auto"/>
                <w:right w:val="none" w:sz="0" w:space="0" w:color="auto"/>
              </w:divBdr>
              <w:divsChild>
                <w:div w:id="1377312546">
                  <w:marLeft w:val="0"/>
                  <w:marRight w:val="0"/>
                  <w:marTop w:val="0"/>
                  <w:marBottom w:val="0"/>
                  <w:divBdr>
                    <w:top w:val="none" w:sz="0" w:space="0" w:color="auto"/>
                    <w:left w:val="none" w:sz="0" w:space="0" w:color="auto"/>
                    <w:bottom w:val="none" w:sz="0" w:space="0" w:color="auto"/>
                    <w:right w:val="none" w:sz="0" w:space="0" w:color="auto"/>
                  </w:divBdr>
                </w:div>
              </w:divsChild>
            </w:div>
            <w:div w:id="794176722">
              <w:marLeft w:val="0"/>
              <w:marRight w:val="0"/>
              <w:marTop w:val="0"/>
              <w:marBottom w:val="0"/>
              <w:divBdr>
                <w:top w:val="none" w:sz="0" w:space="0" w:color="auto"/>
                <w:left w:val="none" w:sz="0" w:space="0" w:color="auto"/>
                <w:bottom w:val="none" w:sz="0" w:space="0" w:color="auto"/>
                <w:right w:val="none" w:sz="0" w:space="0" w:color="auto"/>
              </w:divBdr>
              <w:divsChild>
                <w:div w:id="932317259">
                  <w:marLeft w:val="0"/>
                  <w:marRight w:val="0"/>
                  <w:marTop w:val="0"/>
                  <w:marBottom w:val="0"/>
                  <w:divBdr>
                    <w:top w:val="none" w:sz="0" w:space="0" w:color="auto"/>
                    <w:left w:val="none" w:sz="0" w:space="0" w:color="auto"/>
                    <w:bottom w:val="none" w:sz="0" w:space="0" w:color="auto"/>
                    <w:right w:val="none" w:sz="0" w:space="0" w:color="auto"/>
                  </w:divBdr>
                </w:div>
              </w:divsChild>
            </w:div>
            <w:div w:id="987058256">
              <w:marLeft w:val="0"/>
              <w:marRight w:val="0"/>
              <w:marTop w:val="0"/>
              <w:marBottom w:val="0"/>
              <w:divBdr>
                <w:top w:val="none" w:sz="0" w:space="0" w:color="auto"/>
                <w:left w:val="none" w:sz="0" w:space="0" w:color="auto"/>
                <w:bottom w:val="none" w:sz="0" w:space="0" w:color="auto"/>
                <w:right w:val="none" w:sz="0" w:space="0" w:color="auto"/>
              </w:divBdr>
              <w:divsChild>
                <w:div w:id="2016177955">
                  <w:marLeft w:val="0"/>
                  <w:marRight w:val="0"/>
                  <w:marTop w:val="0"/>
                  <w:marBottom w:val="0"/>
                  <w:divBdr>
                    <w:top w:val="none" w:sz="0" w:space="0" w:color="auto"/>
                    <w:left w:val="none" w:sz="0" w:space="0" w:color="auto"/>
                    <w:bottom w:val="none" w:sz="0" w:space="0" w:color="auto"/>
                    <w:right w:val="none" w:sz="0" w:space="0" w:color="auto"/>
                  </w:divBdr>
                </w:div>
              </w:divsChild>
            </w:div>
            <w:div w:id="253906887">
              <w:marLeft w:val="0"/>
              <w:marRight w:val="0"/>
              <w:marTop w:val="0"/>
              <w:marBottom w:val="0"/>
              <w:divBdr>
                <w:top w:val="none" w:sz="0" w:space="0" w:color="auto"/>
                <w:left w:val="none" w:sz="0" w:space="0" w:color="auto"/>
                <w:bottom w:val="none" w:sz="0" w:space="0" w:color="auto"/>
                <w:right w:val="none" w:sz="0" w:space="0" w:color="auto"/>
              </w:divBdr>
              <w:divsChild>
                <w:div w:id="537738395">
                  <w:marLeft w:val="0"/>
                  <w:marRight w:val="0"/>
                  <w:marTop w:val="0"/>
                  <w:marBottom w:val="0"/>
                  <w:divBdr>
                    <w:top w:val="none" w:sz="0" w:space="0" w:color="auto"/>
                    <w:left w:val="none" w:sz="0" w:space="0" w:color="auto"/>
                    <w:bottom w:val="none" w:sz="0" w:space="0" w:color="auto"/>
                    <w:right w:val="none" w:sz="0" w:space="0" w:color="auto"/>
                  </w:divBdr>
                </w:div>
              </w:divsChild>
            </w:div>
            <w:div w:id="1048527094">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sChild>
            </w:div>
            <w:div w:id="189728229">
              <w:marLeft w:val="0"/>
              <w:marRight w:val="0"/>
              <w:marTop w:val="0"/>
              <w:marBottom w:val="0"/>
              <w:divBdr>
                <w:top w:val="none" w:sz="0" w:space="0" w:color="auto"/>
                <w:left w:val="none" w:sz="0" w:space="0" w:color="auto"/>
                <w:bottom w:val="none" w:sz="0" w:space="0" w:color="auto"/>
                <w:right w:val="none" w:sz="0" w:space="0" w:color="auto"/>
              </w:divBdr>
              <w:divsChild>
                <w:div w:id="916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7651">
          <w:marLeft w:val="75"/>
          <w:marRight w:val="75"/>
          <w:marTop w:val="0"/>
          <w:marBottom w:val="0"/>
          <w:divBdr>
            <w:top w:val="none" w:sz="0" w:space="0" w:color="auto"/>
            <w:left w:val="none" w:sz="0" w:space="0" w:color="auto"/>
            <w:bottom w:val="none" w:sz="0" w:space="0" w:color="auto"/>
            <w:right w:val="none" w:sz="0" w:space="0" w:color="auto"/>
          </w:divBdr>
          <w:divsChild>
            <w:div w:id="1150632604">
              <w:marLeft w:val="0"/>
              <w:marRight w:val="0"/>
              <w:marTop w:val="0"/>
              <w:marBottom w:val="0"/>
              <w:divBdr>
                <w:top w:val="none" w:sz="0" w:space="0" w:color="auto"/>
                <w:left w:val="none" w:sz="0" w:space="0" w:color="auto"/>
                <w:bottom w:val="none" w:sz="0" w:space="0" w:color="auto"/>
                <w:right w:val="none" w:sz="0" w:space="0" w:color="auto"/>
              </w:divBdr>
              <w:divsChild>
                <w:div w:id="965355122">
                  <w:marLeft w:val="0"/>
                  <w:marRight w:val="0"/>
                  <w:marTop w:val="0"/>
                  <w:marBottom w:val="0"/>
                  <w:divBdr>
                    <w:top w:val="none" w:sz="0" w:space="0" w:color="auto"/>
                    <w:left w:val="none" w:sz="0" w:space="0" w:color="auto"/>
                    <w:bottom w:val="none" w:sz="0" w:space="0" w:color="auto"/>
                    <w:right w:val="none" w:sz="0" w:space="0" w:color="auto"/>
                  </w:divBdr>
                </w:div>
                <w:div w:id="1725833505">
                  <w:marLeft w:val="0"/>
                  <w:marRight w:val="0"/>
                  <w:marTop w:val="0"/>
                  <w:marBottom w:val="0"/>
                  <w:divBdr>
                    <w:top w:val="none" w:sz="0" w:space="0" w:color="auto"/>
                    <w:left w:val="none" w:sz="0" w:space="0" w:color="auto"/>
                    <w:bottom w:val="none" w:sz="0" w:space="0" w:color="auto"/>
                    <w:right w:val="none" w:sz="0" w:space="0" w:color="auto"/>
                  </w:divBdr>
                </w:div>
                <w:div w:id="272513674">
                  <w:marLeft w:val="0"/>
                  <w:marRight w:val="0"/>
                  <w:marTop w:val="0"/>
                  <w:marBottom w:val="0"/>
                  <w:divBdr>
                    <w:top w:val="none" w:sz="0" w:space="0" w:color="auto"/>
                    <w:left w:val="none" w:sz="0" w:space="0" w:color="auto"/>
                    <w:bottom w:val="none" w:sz="0" w:space="0" w:color="auto"/>
                    <w:right w:val="none" w:sz="0" w:space="0" w:color="auto"/>
                  </w:divBdr>
                </w:div>
                <w:div w:id="1776825027">
                  <w:marLeft w:val="0"/>
                  <w:marRight w:val="0"/>
                  <w:marTop w:val="0"/>
                  <w:marBottom w:val="0"/>
                  <w:divBdr>
                    <w:top w:val="none" w:sz="0" w:space="0" w:color="auto"/>
                    <w:left w:val="none" w:sz="0" w:space="0" w:color="auto"/>
                    <w:bottom w:val="none" w:sz="0" w:space="0" w:color="auto"/>
                    <w:right w:val="none" w:sz="0" w:space="0" w:color="auto"/>
                  </w:divBdr>
                </w:div>
                <w:div w:id="20300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4596">
          <w:marLeft w:val="75"/>
          <w:marRight w:val="75"/>
          <w:marTop w:val="0"/>
          <w:marBottom w:val="0"/>
          <w:divBdr>
            <w:top w:val="none" w:sz="0" w:space="0" w:color="auto"/>
            <w:left w:val="none" w:sz="0" w:space="0" w:color="auto"/>
            <w:bottom w:val="none" w:sz="0" w:space="0" w:color="auto"/>
            <w:right w:val="none" w:sz="0" w:space="0" w:color="auto"/>
          </w:divBdr>
          <w:divsChild>
            <w:div w:id="965040878">
              <w:marLeft w:val="0"/>
              <w:marRight w:val="0"/>
              <w:marTop w:val="0"/>
              <w:marBottom w:val="0"/>
              <w:divBdr>
                <w:top w:val="none" w:sz="0" w:space="0" w:color="auto"/>
                <w:left w:val="none" w:sz="0" w:space="0" w:color="auto"/>
                <w:bottom w:val="none" w:sz="0" w:space="0" w:color="auto"/>
                <w:right w:val="none" w:sz="0" w:space="0" w:color="auto"/>
              </w:divBdr>
              <w:divsChild>
                <w:div w:id="697000598">
                  <w:marLeft w:val="0"/>
                  <w:marRight w:val="0"/>
                  <w:marTop w:val="0"/>
                  <w:marBottom w:val="0"/>
                  <w:divBdr>
                    <w:top w:val="none" w:sz="0" w:space="0" w:color="auto"/>
                    <w:left w:val="none" w:sz="0" w:space="0" w:color="auto"/>
                    <w:bottom w:val="none" w:sz="0" w:space="0" w:color="auto"/>
                    <w:right w:val="none" w:sz="0" w:space="0" w:color="auto"/>
                  </w:divBdr>
                  <w:divsChild>
                    <w:div w:id="1132601527">
                      <w:marLeft w:val="0"/>
                      <w:marRight w:val="0"/>
                      <w:marTop w:val="0"/>
                      <w:marBottom w:val="0"/>
                      <w:divBdr>
                        <w:top w:val="none" w:sz="0" w:space="0" w:color="auto"/>
                        <w:left w:val="none" w:sz="0" w:space="0" w:color="auto"/>
                        <w:bottom w:val="none" w:sz="0" w:space="0" w:color="auto"/>
                        <w:right w:val="none" w:sz="0" w:space="0" w:color="auto"/>
                      </w:divBdr>
                      <w:divsChild>
                        <w:div w:id="1807963606">
                          <w:marLeft w:val="0"/>
                          <w:marRight w:val="0"/>
                          <w:marTop w:val="0"/>
                          <w:marBottom w:val="0"/>
                          <w:divBdr>
                            <w:top w:val="none" w:sz="0" w:space="0" w:color="auto"/>
                            <w:left w:val="none" w:sz="0" w:space="0" w:color="auto"/>
                            <w:bottom w:val="none" w:sz="0" w:space="0" w:color="auto"/>
                            <w:right w:val="none" w:sz="0" w:space="0" w:color="auto"/>
                          </w:divBdr>
                        </w:div>
                        <w:div w:id="365330423">
                          <w:marLeft w:val="0"/>
                          <w:marRight w:val="0"/>
                          <w:marTop w:val="0"/>
                          <w:marBottom w:val="0"/>
                          <w:divBdr>
                            <w:top w:val="none" w:sz="0" w:space="0" w:color="auto"/>
                            <w:left w:val="none" w:sz="0" w:space="0" w:color="auto"/>
                            <w:bottom w:val="none" w:sz="0" w:space="0" w:color="auto"/>
                            <w:right w:val="none" w:sz="0" w:space="0" w:color="auto"/>
                          </w:divBdr>
                        </w:div>
                        <w:div w:id="1312980451">
                          <w:marLeft w:val="0"/>
                          <w:marRight w:val="0"/>
                          <w:marTop w:val="0"/>
                          <w:marBottom w:val="0"/>
                          <w:divBdr>
                            <w:top w:val="none" w:sz="0" w:space="0" w:color="auto"/>
                            <w:left w:val="none" w:sz="0" w:space="0" w:color="auto"/>
                            <w:bottom w:val="none" w:sz="0" w:space="0" w:color="auto"/>
                            <w:right w:val="none" w:sz="0" w:space="0" w:color="auto"/>
                          </w:divBdr>
                        </w:div>
                        <w:div w:id="5906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863">
          <w:marLeft w:val="75"/>
          <w:marRight w:val="75"/>
          <w:marTop w:val="0"/>
          <w:marBottom w:val="0"/>
          <w:divBdr>
            <w:top w:val="none" w:sz="0" w:space="0" w:color="auto"/>
            <w:left w:val="none" w:sz="0" w:space="0" w:color="auto"/>
            <w:bottom w:val="none" w:sz="0" w:space="0" w:color="auto"/>
            <w:right w:val="none" w:sz="0" w:space="0" w:color="auto"/>
          </w:divBdr>
          <w:divsChild>
            <w:div w:id="1483276807">
              <w:marLeft w:val="0"/>
              <w:marRight w:val="0"/>
              <w:marTop w:val="0"/>
              <w:marBottom w:val="0"/>
              <w:divBdr>
                <w:top w:val="none" w:sz="0" w:space="0" w:color="auto"/>
                <w:left w:val="none" w:sz="0" w:space="0" w:color="auto"/>
                <w:bottom w:val="none" w:sz="0" w:space="0" w:color="auto"/>
                <w:right w:val="none" w:sz="0" w:space="0" w:color="auto"/>
              </w:divBdr>
              <w:divsChild>
                <w:div w:id="364446706">
                  <w:marLeft w:val="0"/>
                  <w:marRight w:val="0"/>
                  <w:marTop w:val="0"/>
                  <w:marBottom w:val="0"/>
                  <w:divBdr>
                    <w:top w:val="none" w:sz="0" w:space="0" w:color="auto"/>
                    <w:left w:val="none" w:sz="0" w:space="0" w:color="auto"/>
                    <w:bottom w:val="none" w:sz="0" w:space="0" w:color="auto"/>
                    <w:right w:val="none" w:sz="0" w:space="0" w:color="auto"/>
                  </w:divBdr>
                  <w:divsChild>
                    <w:div w:id="1899512033">
                      <w:marLeft w:val="0"/>
                      <w:marRight w:val="0"/>
                      <w:marTop w:val="0"/>
                      <w:marBottom w:val="0"/>
                      <w:divBdr>
                        <w:top w:val="none" w:sz="0" w:space="0" w:color="auto"/>
                        <w:left w:val="none" w:sz="0" w:space="0" w:color="auto"/>
                        <w:bottom w:val="none" w:sz="0" w:space="0" w:color="auto"/>
                        <w:right w:val="none" w:sz="0" w:space="0" w:color="auto"/>
                      </w:divBdr>
                      <w:divsChild>
                        <w:div w:id="291399797">
                          <w:marLeft w:val="0"/>
                          <w:marRight w:val="0"/>
                          <w:marTop w:val="0"/>
                          <w:marBottom w:val="0"/>
                          <w:divBdr>
                            <w:top w:val="none" w:sz="0" w:space="0" w:color="auto"/>
                            <w:left w:val="none" w:sz="0" w:space="0" w:color="auto"/>
                            <w:bottom w:val="none" w:sz="0" w:space="0" w:color="auto"/>
                            <w:right w:val="none" w:sz="0" w:space="0" w:color="auto"/>
                          </w:divBdr>
                        </w:div>
                        <w:div w:id="2024084905">
                          <w:marLeft w:val="0"/>
                          <w:marRight w:val="0"/>
                          <w:marTop w:val="0"/>
                          <w:marBottom w:val="0"/>
                          <w:divBdr>
                            <w:top w:val="none" w:sz="0" w:space="0" w:color="auto"/>
                            <w:left w:val="none" w:sz="0" w:space="0" w:color="auto"/>
                            <w:bottom w:val="none" w:sz="0" w:space="0" w:color="auto"/>
                            <w:right w:val="none" w:sz="0" w:space="0" w:color="auto"/>
                          </w:divBdr>
                        </w:div>
                        <w:div w:id="322122822">
                          <w:marLeft w:val="0"/>
                          <w:marRight w:val="0"/>
                          <w:marTop w:val="0"/>
                          <w:marBottom w:val="0"/>
                          <w:divBdr>
                            <w:top w:val="none" w:sz="0" w:space="0" w:color="auto"/>
                            <w:left w:val="none" w:sz="0" w:space="0" w:color="auto"/>
                            <w:bottom w:val="none" w:sz="0" w:space="0" w:color="auto"/>
                            <w:right w:val="none" w:sz="0" w:space="0" w:color="auto"/>
                          </w:divBdr>
                        </w:div>
                        <w:div w:id="2130318026">
                          <w:marLeft w:val="0"/>
                          <w:marRight w:val="0"/>
                          <w:marTop w:val="0"/>
                          <w:marBottom w:val="0"/>
                          <w:divBdr>
                            <w:top w:val="none" w:sz="0" w:space="0" w:color="auto"/>
                            <w:left w:val="none" w:sz="0" w:space="0" w:color="auto"/>
                            <w:bottom w:val="none" w:sz="0" w:space="0" w:color="auto"/>
                            <w:right w:val="none" w:sz="0" w:space="0" w:color="auto"/>
                          </w:divBdr>
                        </w:div>
                        <w:div w:id="1496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81180">
          <w:marLeft w:val="75"/>
          <w:marRight w:val="75"/>
          <w:marTop w:val="0"/>
          <w:marBottom w:val="0"/>
          <w:divBdr>
            <w:top w:val="none" w:sz="0" w:space="0" w:color="auto"/>
            <w:left w:val="none" w:sz="0" w:space="0" w:color="auto"/>
            <w:bottom w:val="none" w:sz="0" w:space="0" w:color="auto"/>
            <w:right w:val="none" w:sz="0" w:space="0" w:color="auto"/>
          </w:divBdr>
          <w:divsChild>
            <w:div w:id="2064478867">
              <w:marLeft w:val="0"/>
              <w:marRight w:val="0"/>
              <w:marTop w:val="0"/>
              <w:marBottom w:val="0"/>
              <w:divBdr>
                <w:top w:val="none" w:sz="0" w:space="0" w:color="auto"/>
                <w:left w:val="none" w:sz="0" w:space="0" w:color="auto"/>
                <w:bottom w:val="none" w:sz="0" w:space="0" w:color="auto"/>
                <w:right w:val="none" w:sz="0" w:space="0" w:color="auto"/>
              </w:divBdr>
              <w:divsChild>
                <w:div w:id="1880777212">
                  <w:marLeft w:val="0"/>
                  <w:marRight w:val="0"/>
                  <w:marTop w:val="0"/>
                  <w:marBottom w:val="0"/>
                  <w:divBdr>
                    <w:top w:val="none" w:sz="0" w:space="0" w:color="auto"/>
                    <w:left w:val="none" w:sz="0" w:space="0" w:color="auto"/>
                    <w:bottom w:val="none" w:sz="0" w:space="0" w:color="auto"/>
                    <w:right w:val="none" w:sz="0" w:space="0" w:color="auto"/>
                  </w:divBdr>
                </w:div>
                <w:div w:id="6515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022">
          <w:marLeft w:val="75"/>
          <w:marRight w:val="75"/>
          <w:marTop w:val="0"/>
          <w:marBottom w:val="0"/>
          <w:divBdr>
            <w:top w:val="none" w:sz="0" w:space="0" w:color="auto"/>
            <w:left w:val="none" w:sz="0" w:space="0" w:color="auto"/>
            <w:bottom w:val="none" w:sz="0" w:space="0" w:color="auto"/>
            <w:right w:val="none" w:sz="0" w:space="0" w:color="auto"/>
          </w:divBdr>
          <w:divsChild>
            <w:div w:id="601570038">
              <w:marLeft w:val="0"/>
              <w:marRight w:val="0"/>
              <w:marTop w:val="0"/>
              <w:marBottom w:val="0"/>
              <w:divBdr>
                <w:top w:val="none" w:sz="0" w:space="0" w:color="auto"/>
                <w:left w:val="none" w:sz="0" w:space="0" w:color="auto"/>
                <w:bottom w:val="none" w:sz="0" w:space="0" w:color="auto"/>
                <w:right w:val="none" w:sz="0" w:space="0" w:color="auto"/>
              </w:divBdr>
              <w:divsChild>
                <w:div w:id="10373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0166">
      <w:bodyDiv w:val="1"/>
      <w:marLeft w:val="0"/>
      <w:marRight w:val="0"/>
      <w:marTop w:val="0"/>
      <w:marBottom w:val="0"/>
      <w:divBdr>
        <w:top w:val="none" w:sz="0" w:space="0" w:color="auto"/>
        <w:left w:val="none" w:sz="0" w:space="0" w:color="auto"/>
        <w:bottom w:val="none" w:sz="0" w:space="0" w:color="auto"/>
        <w:right w:val="none" w:sz="0" w:space="0" w:color="auto"/>
      </w:divBdr>
      <w:divsChild>
        <w:div w:id="1108429230">
          <w:marLeft w:val="-225"/>
          <w:marRight w:val="-225"/>
          <w:marTop w:val="0"/>
          <w:marBottom w:val="0"/>
          <w:divBdr>
            <w:top w:val="none" w:sz="0" w:space="0" w:color="auto"/>
            <w:left w:val="none" w:sz="0" w:space="0" w:color="auto"/>
            <w:bottom w:val="none" w:sz="0" w:space="0" w:color="auto"/>
            <w:right w:val="none" w:sz="0" w:space="0" w:color="auto"/>
          </w:divBdr>
          <w:divsChild>
            <w:div w:id="2124230623">
              <w:marLeft w:val="0"/>
              <w:marRight w:val="0"/>
              <w:marTop w:val="0"/>
              <w:marBottom w:val="0"/>
              <w:divBdr>
                <w:top w:val="none" w:sz="0" w:space="0" w:color="auto"/>
                <w:left w:val="none" w:sz="0" w:space="0" w:color="auto"/>
                <w:bottom w:val="none" w:sz="0" w:space="0" w:color="auto"/>
                <w:right w:val="none" w:sz="0" w:space="0" w:color="auto"/>
              </w:divBdr>
            </w:div>
            <w:div w:id="237862829">
              <w:marLeft w:val="0"/>
              <w:marRight w:val="0"/>
              <w:marTop w:val="0"/>
              <w:marBottom w:val="0"/>
              <w:divBdr>
                <w:top w:val="none" w:sz="0" w:space="0" w:color="auto"/>
                <w:left w:val="none" w:sz="0" w:space="0" w:color="auto"/>
                <w:bottom w:val="none" w:sz="0" w:space="0" w:color="auto"/>
                <w:right w:val="none" w:sz="0" w:space="0" w:color="auto"/>
              </w:divBdr>
            </w:div>
            <w:div w:id="1028221884">
              <w:marLeft w:val="0"/>
              <w:marRight w:val="0"/>
              <w:marTop w:val="0"/>
              <w:marBottom w:val="0"/>
              <w:divBdr>
                <w:top w:val="none" w:sz="0" w:space="0" w:color="auto"/>
                <w:left w:val="none" w:sz="0" w:space="0" w:color="auto"/>
                <w:bottom w:val="none" w:sz="0" w:space="0" w:color="auto"/>
                <w:right w:val="none" w:sz="0" w:space="0" w:color="auto"/>
              </w:divBdr>
            </w:div>
            <w:div w:id="560559104">
              <w:marLeft w:val="0"/>
              <w:marRight w:val="0"/>
              <w:marTop w:val="0"/>
              <w:marBottom w:val="0"/>
              <w:divBdr>
                <w:top w:val="none" w:sz="0" w:space="0" w:color="auto"/>
                <w:left w:val="none" w:sz="0" w:space="0" w:color="auto"/>
                <w:bottom w:val="none" w:sz="0" w:space="0" w:color="auto"/>
                <w:right w:val="none" w:sz="0" w:space="0" w:color="auto"/>
              </w:divBdr>
            </w:div>
            <w:div w:id="1035690420">
              <w:marLeft w:val="0"/>
              <w:marRight w:val="0"/>
              <w:marTop w:val="0"/>
              <w:marBottom w:val="0"/>
              <w:divBdr>
                <w:top w:val="none" w:sz="0" w:space="0" w:color="auto"/>
                <w:left w:val="none" w:sz="0" w:space="0" w:color="auto"/>
                <w:bottom w:val="none" w:sz="0" w:space="0" w:color="auto"/>
                <w:right w:val="none" w:sz="0" w:space="0" w:color="auto"/>
              </w:divBdr>
            </w:div>
            <w:div w:id="1725249336">
              <w:marLeft w:val="0"/>
              <w:marRight w:val="0"/>
              <w:marTop w:val="0"/>
              <w:marBottom w:val="0"/>
              <w:divBdr>
                <w:top w:val="none" w:sz="0" w:space="0" w:color="auto"/>
                <w:left w:val="none" w:sz="0" w:space="0" w:color="auto"/>
                <w:bottom w:val="none" w:sz="0" w:space="0" w:color="auto"/>
                <w:right w:val="none" w:sz="0" w:space="0" w:color="auto"/>
              </w:divBdr>
            </w:div>
            <w:div w:id="1810324745">
              <w:marLeft w:val="0"/>
              <w:marRight w:val="0"/>
              <w:marTop w:val="0"/>
              <w:marBottom w:val="0"/>
              <w:divBdr>
                <w:top w:val="none" w:sz="0" w:space="0" w:color="auto"/>
                <w:left w:val="none" w:sz="0" w:space="0" w:color="auto"/>
                <w:bottom w:val="none" w:sz="0" w:space="0" w:color="auto"/>
                <w:right w:val="none" w:sz="0" w:space="0" w:color="auto"/>
              </w:divBdr>
            </w:div>
            <w:div w:id="914970535">
              <w:marLeft w:val="0"/>
              <w:marRight w:val="0"/>
              <w:marTop w:val="0"/>
              <w:marBottom w:val="0"/>
              <w:divBdr>
                <w:top w:val="none" w:sz="0" w:space="0" w:color="auto"/>
                <w:left w:val="none" w:sz="0" w:space="0" w:color="auto"/>
                <w:bottom w:val="none" w:sz="0" w:space="0" w:color="auto"/>
                <w:right w:val="none" w:sz="0" w:space="0" w:color="auto"/>
              </w:divBdr>
            </w:div>
          </w:divsChild>
        </w:div>
        <w:div w:id="891888466">
          <w:marLeft w:val="-225"/>
          <w:marRight w:val="-225"/>
          <w:marTop w:val="0"/>
          <w:marBottom w:val="0"/>
          <w:divBdr>
            <w:top w:val="none" w:sz="0" w:space="0" w:color="auto"/>
            <w:left w:val="none" w:sz="0" w:space="0" w:color="auto"/>
            <w:bottom w:val="none" w:sz="0" w:space="0" w:color="auto"/>
            <w:right w:val="none" w:sz="0" w:space="0" w:color="auto"/>
          </w:divBdr>
          <w:divsChild>
            <w:div w:id="959917363">
              <w:marLeft w:val="0"/>
              <w:marRight w:val="0"/>
              <w:marTop w:val="0"/>
              <w:marBottom w:val="0"/>
              <w:divBdr>
                <w:top w:val="none" w:sz="0" w:space="0" w:color="auto"/>
                <w:left w:val="none" w:sz="0" w:space="0" w:color="auto"/>
                <w:bottom w:val="none" w:sz="0" w:space="0" w:color="auto"/>
                <w:right w:val="none" w:sz="0" w:space="0" w:color="auto"/>
              </w:divBdr>
            </w:div>
            <w:div w:id="279578230">
              <w:marLeft w:val="0"/>
              <w:marRight w:val="0"/>
              <w:marTop w:val="0"/>
              <w:marBottom w:val="0"/>
              <w:divBdr>
                <w:top w:val="none" w:sz="0" w:space="0" w:color="auto"/>
                <w:left w:val="none" w:sz="0" w:space="0" w:color="auto"/>
                <w:bottom w:val="none" w:sz="0" w:space="0" w:color="auto"/>
                <w:right w:val="none" w:sz="0" w:space="0" w:color="auto"/>
              </w:divBdr>
            </w:div>
            <w:div w:id="1828664622">
              <w:marLeft w:val="0"/>
              <w:marRight w:val="0"/>
              <w:marTop w:val="0"/>
              <w:marBottom w:val="0"/>
              <w:divBdr>
                <w:top w:val="none" w:sz="0" w:space="0" w:color="auto"/>
                <w:left w:val="none" w:sz="0" w:space="0" w:color="auto"/>
                <w:bottom w:val="none" w:sz="0" w:space="0" w:color="auto"/>
                <w:right w:val="none" w:sz="0" w:space="0" w:color="auto"/>
              </w:divBdr>
            </w:div>
            <w:div w:id="1227381239">
              <w:marLeft w:val="0"/>
              <w:marRight w:val="0"/>
              <w:marTop w:val="0"/>
              <w:marBottom w:val="0"/>
              <w:divBdr>
                <w:top w:val="none" w:sz="0" w:space="0" w:color="auto"/>
                <w:left w:val="none" w:sz="0" w:space="0" w:color="auto"/>
                <w:bottom w:val="none" w:sz="0" w:space="0" w:color="auto"/>
                <w:right w:val="none" w:sz="0" w:space="0" w:color="auto"/>
              </w:divBdr>
            </w:div>
            <w:div w:id="1799102413">
              <w:marLeft w:val="0"/>
              <w:marRight w:val="0"/>
              <w:marTop w:val="0"/>
              <w:marBottom w:val="0"/>
              <w:divBdr>
                <w:top w:val="none" w:sz="0" w:space="0" w:color="auto"/>
                <w:left w:val="none" w:sz="0" w:space="0" w:color="auto"/>
                <w:bottom w:val="none" w:sz="0" w:space="0" w:color="auto"/>
                <w:right w:val="none" w:sz="0" w:space="0" w:color="auto"/>
              </w:divBdr>
            </w:div>
            <w:div w:id="405611015">
              <w:marLeft w:val="0"/>
              <w:marRight w:val="0"/>
              <w:marTop w:val="0"/>
              <w:marBottom w:val="0"/>
              <w:divBdr>
                <w:top w:val="none" w:sz="0" w:space="0" w:color="auto"/>
                <w:left w:val="none" w:sz="0" w:space="0" w:color="auto"/>
                <w:bottom w:val="none" w:sz="0" w:space="0" w:color="auto"/>
                <w:right w:val="none" w:sz="0" w:space="0" w:color="auto"/>
              </w:divBdr>
            </w:div>
            <w:div w:id="1703555416">
              <w:marLeft w:val="0"/>
              <w:marRight w:val="0"/>
              <w:marTop w:val="0"/>
              <w:marBottom w:val="0"/>
              <w:divBdr>
                <w:top w:val="none" w:sz="0" w:space="0" w:color="auto"/>
                <w:left w:val="none" w:sz="0" w:space="0" w:color="auto"/>
                <w:bottom w:val="none" w:sz="0" w:space="0" w:color="auto"/>
                <w:right w:val="none" w:sz="0" w:space="0" w:color="auto"/>
              </w:divBdr>
            </w:div>
            <w:div w:id="68042596">
              <w:marLeft w:val="0"/>
              <w:marRight w:val="0"/>
              <w:marTop w:val="0"/>
              <w:marBottom w:val="0"/>
              <w:divBdr>
                <w:top w:val="none" w:sz="0" w:space="0" w:color="auto"/>
                <w:left w:val="none" w:sz="0" w:space="0" w:color="auto"/>
                <w:bottom w:val="none" w:sz="0" w:space="0" w:color="auto"/>
                <w:right w:val="none" w:sz="0" w:space="0" w:color="auto"/>
              </w:divBdr>
            </w:div>
            <w:div w:id="2135975892">
              <w:marLeft w:val="0"/>
              <w:marRight w:val="0"/>
              <w:marTop w:val="0"/>
              <w:marBottom w:val="0"/>
              <w:divBdr>
                <w:top w:val="none" w:sz="0" w:space="0" w:color="auto"/>
                <w:left w:val="none" w:sz="0" w:space="0" w:color="auto"/>
                <w:bottom w:val="none" w:sz="0" w:space="0" w:color="auto"/>
                <w:right w:val="none" w:sz="0" w:space="0" w:color="auto"/>
              </w:divBdr>
            </w:div>
            <w:div w:id="1529022289">
              <w:marLeft w:val="0"/>
              <w:marRight w:val="0"/>
              <w:marTop w:val="0"/>
              <w:marBottom w:val="0"/>
              <w:divBdr>
                <w:top w:val="none" w:sz="0" w:space="0" w:color="auto"/>
                <w:left w:val="none" w:sz="0" w:space="0" w:color="auto"/>
                <w:bottom w:val="none" w:sz="0" w:space="0" w:color="auto"/>
                <w:right w:val="none" w:sz="0" w:space="0" w:color="auto"/>
              </w:divBdr>
            </w:div>
            <w:div w:id="1228608475">
              <w:marLeft w:val="0"/>
              <w:marRight w:val="0"/>
              <w:marTop w:val="0"/>
              <w:marBottom w:val="0"/>
              <w:divBdr>
                <w:top w:val="none" w:sz="0" w:space="0" w:color="auto"/>
                <w:left w:val="none" w:sz="0" w:space="0" w:color="auto"/>
                <w:bottom w:val="none" w:sz="0" w:space="0" w:color="auto"/>
                <w:right w:val="none" w:sz="0" w:space="0" w:color="auto"/>
              </w:divBdr>
            </w:div>
            <w:div w:id="967779944">
              <w:marLeft w:val="0"/>
              <w:marRight w:val="0"/>
              <w:marTop w:val="0"/>
              <w:marBottom w:val="0"/>
              <w:divBdr>
                <w:top w:val="none" w:sz="0" w:space="0" w:color="auto"/>
                <w:left w:val="none" w:sz="0" w:space="0" w:color="auto"/>
                <w:bottom w:val="none" w:sz="0" w:space="0" w:color="auto"/>
                <w:right w:val="none" w:sz="0" w:space="0" w:color="auto"/>
              </w:divBdr>
            </w:div>
            <w:div w:id="1966232885">
              <w:marLeft w:val="0"/>
              <w:marRight w:val="0"/>
              <w:marTop w:val="0"/>
              <w:marBottom w:val="0"/>
              <w:divBdr>
                <w:top w:val="none" w:sz="0" w:space="0" w:color="auto"/>
                <w:left w:val="none" w:sz="0" w:space="0" w:color="auto"/>
                <w:bottom w:val="none" w:sz="0" w:space="0" w:color="auto"/>
                <w:right w:val="none" w:sz="0" w:space="0" w:color="auto"/>
              </w:divBdr>
            </w:div>
            <w:div w:id="1665936779">
              <w:marLeft w:val="0"/>
              <w:marRight w:val="0"/>
              <w:marTop w:val="0"/>
              <w:marBottom w:val="0"/>
              <w:divBdr>
                <w:top w:val="none" w:sz="0" w:space="0" w:color="auto"/>
                <w:left w:val="none" w:sz="0" w:space="0" w:color="auto"/>
                <w:bottom w:val="none" w:sz="0" w:space="0" w:color="auto"/>
                <w:right w:val="none" w:sz="0" w:space="0" w:color="auto"/>
              </w:divBdr>
            </w:div>
            <w:div w:id="958805330">
              <w:marLeft w:val="0"/>
              <w:marRight w:val="0"/>
              <w:marTop w:val="0"/>
              <w:marBottom w:val="0"/>
              <w:divBdr>
                <w:top w:val="none" w:sz="0" w:space="0" w:color="auto"/>
                <w:left w:val="none" w:sz="0" w:space="0" w:color="auto"/>
                <w:bottom w:val="none" w:sz="0" w:space="0" w:color="auto"/>
                <w:right w:val="none" w:sz="0" w:space="0" w:color="auto"/>
              </w:divBdr>
            </w:div>
            <w:div w:id="262226349">
              <w:marLeft w:val="0"/>
              <w:marRight w:val="0"/>
              <w:marTop w:val="0"/>
              <w:marBottom w:val="0"/>
              <w:divBdr>
                <w:top w:val="none" w:sz="0" w:space="0" w:color="auto"/>
                <w:left w:val="none" w:sz="0" w:space="0" w:color="auto"/>
                <w:bottom w:val="none" w:sz="0" w:space="0" w:color="auto"/>
                <w:right w:val="none" w:sz="0" w:space="0" w:color="auto"/>
              </w:divBdr>
            </w:div>
            <w:div w:id="465396487">
              <w:marLeft w:val="0"/>
              <w:marRight w:val="0"/>
              <w:marTop w:val="0"/>
              <w:marBottom w:val="0"/>
              <w:divBdr>
                <w:top w:val="none" w:sz="0" w:space="0" w:color="auto"/>
                <w:left w:val="none" w:sz="0" w:space="0" w:color="auto"/>
                <w:bottom w:val="none" w:sz="0" w:space="0" w:color="auto"/>
                <w:right w:val="none" w:sz="0" w:space="0" w:color="auto"/>
              </w:divBdr>
            </w:div>
            <w:div w:id="576325147">
              <w:marLeft w:val="0"/>
              <w:marRight w:val="0"/>
              <w:marTop w:val="0"/>
              <w:marBottom w:val="0"/>
              <w:divBdr>
                <w:top w:val="none" w:sz="0" w:space="0" w:color="auto"/>
                <w:left w:val="none" w:sz="0" w:space="0" w:color="auto"/>
                <w:bottom w:val="none" w:sz="0" w:space="0" w:color="auto"/>
                <w:right w:val="none" w:sz="0" w:space="0" w:color="auto"/>
              </w:divBdr>
            </w:div>
            <w:div w:id="1288124392">
              <w:marLeft w:val="0"/>
              <w:marRight w:val="0"/>
              <w:marTop w:val="0"/>
              <w:marBottom w:val="0"/>
              <w:divBdr>
                <w:top w:val="none" w:sz="0" w:space="0" w:color="auto"/>
                <w:left w:val="none" w:sz="0" w:space="0" w:color="auto"/>
                <w:bottom w:val="none" w:sz="0" w:space="0" w:color="auto"/>
                <w:right w:val="none" w:sz="0" w:space="0" w:color="auto"/>
              </w:divBdr>
            </w:div>
            <w:div w:id="1420442244">
              <w:marLeft w:val="0"/>
              <w:marRight w:val="0"/>
              <w:marTop w:val="0"/>
              <w:marBottom w:val="0"/>
              <w:divBdr>
                <w:top w:val="none" w:sz="0" w:space="0" w:color="auto"/>
                <w:left w:val="none" w:sz="0" w:space="0" w:color="auto"/>
                <w:bottom w:val="none" w:sz="0" w:space="0" w:color="auto"/>
                <w:right w:val="none" w:sz="0" w:space="0" w:color="auto"/>
              </w:divBdr>
            </w:div>
            <w:div w:id="1651209713">
              <w:marLeft w:val="0"/>
              <w:marRight w:val="0"/>
              <w:marTop w:val="0"/>
              <w:marBottom w:val="0"/>
              <w:divBdr>
                <w:top w:val="none" w:sz="0" w:space="0" w:color="auto"/>
                <w:left w:val="none" w:sz="0" w:space="0" w:color="auto"/>
                <w:bottom w:val="none" w:sz="0" w:space="0" w:color="auto"/>
                <w:right w:val="none" w:sz="0" w:space="0" w:color="auto"/>
              </w:divBdr>
            </w:div>
            <w:div w:id="10488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2008">
      <w:bodyDiv w:val="1"/>
      <w:marLeft w:val="0"/>
      <w:marRight w:val="0"/>
      <w:marTop w:val="0"/>
      <w:marBottom w:val="0"/>
      <w:divBdr>
        <w:top w:val="none" w:sz="0" w:space="0" w:color="auto"/>
        <w:left w:val="none" w:sz="0" w:space="0" w:color="auto"/>
        <w:bottom w:val="none" w:sz="0" w:space="0" w:color="auto"/>
        <w:right w:val="none" w:sz="0" w:space="0" w:color="auto"/>
      </w:divBdr>
    </w:div>
    <w:div w:id="500775959">
      <w:bodyDiv w:val="1"/>
      <w:marLeft w:val="0"/>
      <w:marRight w:val="0"/>
      <w:marTop w:val="0"/>
      <w:marBottom w:val="0"/>
      <w:divBdr>
        <w:top w:val="none" w:sz="0" w:space="0" w:color="auto"/>
        <w:left w:val="none" w:sz="0" w:space="0" w:color="auto"/>
        <w:bottom w:val="none" w:sz="0" w:space="0" w:color="auto"/>
        <w:right w:val="none" w:sz="0" w:space="0" w:color="auto"/>
      </w:divBdr>
    </w:div>
    <w:div w:id="570042489">
      <w:bodyDiv w:val="1"/>
      <w:marLeft w:val="0"/>
      <w:marRight w:val="0"/>
      <w:marTop w:val="0"/>
      <w:marBottom w:val="0"/>
      <w:divBdr>
        <w:top w:val="none" w:sz="0" w:space="0" w:color="auto"/>
        <w:left w:val="none" w:sz="0" w:space="0" w:color="auto"/>
        <w:bottom w:val="none" w:sz="0" w:space="0" w:color="auto"/>
        <w:right w:val="none" w:sz="0" w:space="0" w:color="auto"/>
      </w:divBdr>
    </w:div>
    <w:div w:id="672731746">
      <w:bodyDiv w:val="1"/>
      <w:marLeft w:val="0"/>
      <w:marRight w:val="0"/>
      <w:marTop w:val="0"/>
      <w:marBottom w:val="0"/>
      <w:divBdr>
        <w:top w:val="none" w:sz="0" w:space="0" w:color="auto"/>
        <w:left w:val="none" w:sz="0" w:space="0" w:color="auto"/>
        <w:bottom w:val="none" w:sz="0" w:space="0" w:color="auto"/>
        <w:right w:val="none" w:sz="0" w:space="0" w:color="auto"/>
      </w:divBdr>
    </w:div>
    <w:div w:id="735400133">
      <w:bodyDiv w:val="1"/>
      <w:marLeft w:val="0"/>
      <w:marRight w:val="0"/>
      <w:marTop w:val="0"/>
      <w:marBottom w:val="0"/>
      <w:divBdr>
        <w:top w:val="none" w:sz="0" w:space="0" w:color="auto"/>
        <w:left w:val="none" w:sz="0" w:space="0" w:color="auto"/>
        <w:bottom w:val="none" w:sz="0" w:space="0" w:color="auto"/>
        <w:right w:val="none" w:sz="0" w:space="0" w:color="auto"/>
      </w:divBdr>
    </w:div>
    <w:div w:id="892888556">
      <w:bodyDiv w:val="1"/>
      <w:marLeft w:val="0"/>
      <w:marRight w:val="0"/>
      <w:marTop w:val="0"/>
      <w:marBottom w:val="0"/>
      <w:divBdr>
        <w:top w:val="none" w:sz="0" w:space="0" w:color="auto"/>
        <w:left w:val="none" w:sz="0" w:space="0" w:color="auto"/>
        <w:bottom w:val="none" w:sz="0" w:space="0" w:color="auto"/>
        <w:right w:val="none" w:sz="0" w:space="0" w:color="auto"/>
      </w:divBdr>
    </w:div>
    <w:div w:id="1144392870">
      <w:bodyDiv w:val="1"/>
      <w:marLeft w:val="0"/>
      <w:marRight w:val="0"/>
      <w:marTop w:val="0"/>
      <w:marBottom w:val="0"/>
      <w:divBdr>
        <w:top w:val="none" w:sz="0" w:space="0" w:color="auto"/>
        <w:left w:val="none" w:sz="0" w:space="0" w:color="auto"/>
        <w:bottom w:val="none" w:sz="0" w:space="0" w:color="auto"/>
        <w:right w:val="none" w:sz="0" w:space="0" w:color="auto"/>
      </w:divBdr>
      <w:divsChild>
        <w:div w:id="1521166068">
          <w:marLeft w:val="450"/>
          <w:marRight w:val="450"/>
          <w:marTop w:val="0"/>
          <w:marBottom w:val="225"/>
          <w:divBdr>
            <w:top w:val="none" w:sz="0" w:space="0" w:color="auto"/>
            <w:left w:val="none" w:sz="0" w:space="0" w:color="auto"/>
            <w:bottom w:val="none" w:sz="0" w:space="0" w:color="auto"/>
            <w:right w:val="none" w:sz="0" w:space="0" w:color="auto"/>
          </w:divBdr>
        </w:div>
        <w:div w:id="1381905670">
          <w:marLeft w:val="0"/>
          <w:marRight w:val="0"/>
          <w:marTop w:val="0"/>
          <w:marBottom w:val="360"/>
          <w:divBdr>
            <w:top w:val="none" w:sz="0" w:space="0" w:color="auto"/>
            <w:left w:val="none" w:sz="0" w:space="0" w:color="auto"/>
            <w:bottom w:val="none" w:sz="0" w:space="0" w:color="auto"/>
            <w:right w:val="none" w:sz="0" w:space="0" w:color="auto"/>
          </w:divBdr>
        </w:div>
      </w:divsChild>
    </w:div>
    <w:div w:id="1153570307">
      <w:bodyDiv w:val="1"/>
      <w:marLeft w:val="0"/>
      <w:marRight w:val="0"/>
      <w:marTop w:val="0"/>
      <w:marBottom w:val="0"/>
      <w:divBdr>
        <w:top w:val="none" w:sz="0" w:space="0" w:color="auto"/>
        <w:left w:val="none" w:sz="0" w:space="0" w:color="auto"/>
        <w:bottom w:val="none" w:sz="0" w:space="0" w:color="auto"/>
        <w:right w:val="none" w:sz="0" w:space="0" w:color="auto"/>
      </w:divBdr>
      <w:divsChild>
        <w:div w:id="21438847">
          <w:marLeft w:val="30"/>
          <w:marRight w:val="30"/>
          <w:marTop w:val="30"/>
          <w:marBottom w:val="0"/>
          <w:divBdr>
            <w:top w:val="none" w:sz="0" w:space="0" w:color="auto"/>
            <w:left w:val="none" w:sz="0" w:space="0" w:color="auto"/>
            <w:bottom w:val="none" w:sz="0" w:space="0" w:color="auto"/>
            <w:right w:val="none" w:sz="0" w:space="0" w:color="auto"/>
          </w:divBdr>
        </w:div>
        <w:div w:id="354041131">
          <w:marLeft w:val="30"/>
          <w:marRight w:val="30"/>
          <w:marTop w:val="30"/>
          <w:marBottom w:val="0"/>
          <w:divBdr>
            <w:top w:val="none" w:sz="0" w:space="0" w:color="auto"/>
            <w:left w:val="none" w:sz="0" w:space="0" w:color="auto"/>
            <w:bottom w:val="none" w:sz="0" w:space="0" w:color="auto"/>
            <w:right w:val="none" w:sz="0" w:space="0" w:color="auto"/>
          </w:divBdr>
        </w:div>
        <w:div w:id="924608084">
          <w:marLeft w:val="30"/>
          <w:marRight w:val="30"/>
          <w:marTop w:val="30"/>
          <w:marBottom w:val="0"/>
          <w:divBdr>
            <w:top w:val="none" w:sz="0" w:space="0" w:color="auto"/>
            <w:left w:val="none" w:sz="0" w:space="0" w:color="auto"/>
            <w:bottom w:val="none" w:sz="0" w:space="0" w:color="auto"/>
            <w:right w:val="none" w:sz="0" w:space="0" w:color="auto"/>
          </w:divBdr>
        </w:div>
        <w:div w:id="1166049267">
          <w:marLeft w:val="30"/>
          <w:marRight w:val="30"/>
          <w:marTop w:val="30"/>
          <w:marBottom w:val="0"/>
          <w:divBdr>
            <w:top w:val="none" w:sz="0" w:space="0" w:color="auto"/>
            <w:left w:val="none" w:sz="0" w:space="0" w:color="auto"/>
            <w:bottom w:val="none" w:sz="0" w:space="0" w:color="auto"/>
            <w:right w:val="none" w:sz="0" w:space="0" w:color="auto"/>
          </w:divBdr>
        </w:div>
        <w:div w:id="768820482">
          <w:marLeft w:val="30"/>
          <w:marRight w:val="30"/>
          <w:marTop w:val="30"/>
          <w:marBottom w:val="0"/>
          <w:divBdr>
            <w:top w:val="none" w:sz="0" w:space="0" w:color="auto"/>
            <w:left w:val="none" w:sz="0" w:space="0" w:color="auto"/>
            <w:bottom w:val="none" w:sz="0" w:space="0" w:color="auto"/>
            <w:right w:val="none" w:sz="0" w:space="0" w:color="auto"/>
          </w:divBdr>
        </w:div>
        <w:div w:id="1784612203">
          <w:marLeft w:val="30"/>
          <w:marRight w:val="30"/>
          <w:marTop w:val="30"/>
          <w:marBottom w:val="0"/>
          <w:divBdr>
            <w:top w:val="none" w:sz="0" w:space="0" w:color="auto"/>
            <w:left w:val="none" w:sz="0" w:space="0" w:color="auto"/>
            <w:bottom w:val="none" w:sz="0" w:space="0" w:color="auto"/>
            <w:right w:val="none" w:sz="0" w:space="0" w:color="auto"/>
          </w:divBdr>
        </w:div>
        <w:div w:id="1952207083">
          <w:marLeft w:val="30"/>
          <w:marRight w:val="30"/>
          <w:marTop w:val="30"/>
          <w:marBottom w:val="0"/>
          <w:divBdr>
            <w:top w:val="none" w:sz="0" w:space="0" w:color="auto"/>
            <w:left w:val="none" w:sz="0" w:space="0" w:color="auto"/>
            <w:bottom w:val="none" w:sz="0" w:space="0" w:color="auto"/>
            <w:right w:val="none" w:sz="0" w:space="0" w:color="auto"/>
          </w:divBdr>
        </w:div>
        <w:div w:id="1987004321">
          <w:marLeft w:val="30"/>
          <w:marRight w:val="30"/>
          <w:marTop w:val="30"/>
          <w:marBottom w:val="0"/>
          <w:divBdr>
            <w:top w:val="none" w:sz="0" w:space="0" w:color="auto"/>
            <w:left w:val="none" w:sz="0" w:space="0" w:color="auto"/>
            <w:bottom w:val="none" w:sz="0" w:space="0" w:color="auto"/>
            <w:right w:val="none" w:sz="0" w:space="0" w:color="auto"/>
          </w:divBdr>
        </w:div>
        <w:div w:id="1998339379">
          <w:marLeft w:val="30"/>
          <w:marRight w:val="30"/>
          <w:marTop w:val="30"/>
          <w:marBottom w:val="0"/>
          <w:divBdr>
            <w:top w:val="none" w:sz="0" w:space="0" w:color="auto"/>
            <w:left w:val="none" w:sz="0" w:space="0" w:color="auto"/>
            <w:bottom w:val="none" w:sz="0" w:space="0" w:color="auto"/>
            <w:right w:val="none" w:sz="0" w:space="0" w:color="auto"/>
          </w:divBdr>
        </w:div>
        <w:div w:id="1697120760">
          <w:marLeft w:val="30"/>
          <w:marRight w:val="30"/>
          <w:marTop w:val="30"/>
          <w:marBottom w:val="0"/>
          <w:divBdr>
            <w:top w:val="none" w:sz="0" w:space="0" w:color="auto"/>
            <w:left w:val="none" w:sz="0" w:space="0" w:color="auto"/>
            <w:bottom w:val="none" w:sz="0" w:space="0" w:color="auto"/>
            <w:right w:val="none" w:sz="0" w:space="0" w:color="auto"/>
          </w:divBdr>
        </w:div>
        <w:div w:id="310867277">
          <w:marLeft w:val="30"/>
          <w:marRight w:val="30"/>
          <w:marTop w:val="30"/>
          <w:marBottom w:val="0"/>
          <w:divBdr>
            <w:top w:val="none" w:sz="0" w:space="0" w:color="auto"/>
            <w:left w:val="none" w:sz="0" w:space="0" w:color="auto"/>
            <w:bottom w:val="none" w:sz="0" w:space="0" w:color="auto"/>
            <w:right w:val="none" w:sz="0" w:space="0" w:color="auto"/>
          </w:divBdr>
        </w:div>
        <w:div w:id="919758538">
          <w:marLeft w:val="30"/>
          <w:marRight w:val="30"/>
          <w:marTop w:val="30"/>
          <w:marBottom w:val="0"/>
          <w:divBdr>
            <w:top w:val="none" w:sz="0" w:space="0" w:color="auto"/>
            <w:left w:val="none" w:sz="0" w:space="0" w:color="auto"/>
            <w:bottom w:val="none" w:sz="0" w:space="0" w:color="auto"/>
            <w:right w:val="none" w:sz="0" w:space="0" w:color="auto"/>
          </w:divBdr>
        </w:div>
        <w:div w:id="1887371833">
          <w:marLeft w:val="30"/>
          <w:marRight w:val="30"/>
          <w:marTop w:val="30"/>
          <w:marBottom w:val="0"/>
          <w:divBdr>
            <w:top w:val="none" w:sz="0" w:space="0" w:color="auto"/>
            <w:left w:val="none" w:sz="0" w:space="0" w:color="auto"/>
            <w:bottom w:val="none" w:sz="0" w:space="0" w:color="auto"/>
            <w:right w:val="none" w:sz="0" w:space="0" w:color="auto"/>
          </w:divBdr>
        </w:div>
      </w:divsChild>
    </w:div>
    <w:div w:id="1216549257">
      <w:bodyDiv w:val="1"/>
      <w:marLeft w:val="0"/>
      <w:marRight w:val="0"/>
      <w:marTop w:val="0"/>
      <w:marBottom w:val="0"/>
      <w:divBdr>
        <w:top w:val="none" w:sz="0" w:space="0" w:color="auto"/>
        <w:left w:val="none" w:sz="0" w:space="0" w:color="auto"/>
        <w:bottom w:val="none" w:sz="0" w:space="0" w:color="auto"/>
        <w:right w:val="none" w:sz="0" w:space="0" w:color="auto"/>
      </w:divBdr>
    </w:div>
    <w:div w:id="1350064296">
      <w:bodyDiv w:val="1"/>
      <w:marLeft w:val="0"/>
      <w:marRight w:val="0"/>
      <w:marTop w:val="0"/>
      <w:marBottom w:val="0"/>
      <w:divBdr>
        <w:top w:val="none" w:sz="0" w:space="0" w:color="auto"/>
        <w:left w:val="none" w:sz="0" w:space="0" w:color="auto"/>
        <w:bottom w:val="none" w:sz="0" w:space="0" w:color="auto"/>
        <w:right w:val="none" w:sz="0" w:space="0" w:color="auto"/>
      </w:divBdr>
    </w:div>
    <w:div w:id="13824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cardi.it/dizionario/3153.html" TargetMode="External"/><Relationship Id="rId18" Type="http://schemas.openxmlformats.org/officeDocument/2006/relationships/hyperlink" Target="https://www.brocardi.it/dizionario/4624.html" TargetMode="External"/><Relationship Id="rId26" Type="http://schemas.openxmlformats.org/officeDocument/2006/relationships/hyperlink" Target="https://www.brocardi.it/codice-di-procedura-penale/libro-quinto/titolo-viii/art415bis.html" TargetMode="External"/><Relationship Id="rId39" Type="http://schemas.openxmlformats.org/officeDocument/2006/relationships/hyperlink" Target="https://www.brocardi.it/dizionario/5270.html" TargetMode="External"/><Relationship Id="rId21" Type="http://schemas.openxmlformats.org/officeDocument/2006/relationships/hyperlink" Target="https://www.brocardi.it/dizionario/5806.html" TargetMode="External"/><Relationship Id="rId34" Type="http://schemas.openxmlformats.org/officeDocument/2006/relationships/hyperlink" Target="https://www.brocardi.it/dizionario/5914.html" TargetMode="External"/><Relationship Id="rId42" Type="http://schemas.openxmlformats.org/officeDocument/2006/relationships/hyperlink" Target="https://www.brocardi.it/dizionario/6032.html" TargetMode="External"/><Relationship Id="rId47" Type="http://schemas.openxmlformats.org/officeDocument/2006/relationships/hyperlink" Target="https://www.normattiva.it/uri-res/N2Ls?urn:nir:presidente.repubblica:codice.procedura.penale:1988-09-22;447" TargetMode="External"/><Relationship Id="rId50" Type="http://schemas.openxmlformats.org/officeDocument/2006/relationships/theme" Target="theme/theme1.xml"/><Relationship Id="rId7" Type="http://schemas.openxmlformats.org/officeDocument/2006/relationships/hyperlink" Target="https://giurcost.org/decisioni/1966/0018s-66.html" TargetMode="External"/><Relationship Id="rId2" Type="http://schemas.openxmlformats.org/officeDocument/2006/relationships/styles" Target="styles.xml"/><Relationship Id="rId16" Type="http://schemas.openxmlformats.org/officeDocument/2006/relationships/hyperlink" Target="https://www.brocardi.it/dizionario/4746.html" TargetMode="External"/><Relationship Id="rId29" Type="http://schemas.openxmlformats.org/officeDocument/2006/relationships/hyperlink" Target="https://www.brocardi.it/codice-di-procedura-penale/libro-secondo/titolo-i/art114.html" TargetMode="External"/><Relationship Id="rId11" Type="http://schemas.openxmlformats.org/officeDocument/2006/relationships/hyperlink" Target="https://www.brocardi.it/dizionario/5809.html" TargetMode="External"/><Relationship Id="rId24" Type="http://schemas.openxmlformats.org/officeDocument/2006/relationships/hyperlink" Target="https://www.brocardi.it/codice-di-procedura-penale/libro-quarto/titolo-i/capo-iv/art292.html" TargetMode="External"/><Relationship Id="rId32" Type="http://schemas.openxmlformats.org/officeDocument/2006/relationships/hyperlink" Target="https://www.brocardi.it/dizionario/5622.html" TargetMode="External"/><Relationship Id="rId37" Type="http://schemas.openxmlformats.org/officeDocument/2006/relationships/hyperlink" Target="https://www.brocardi.it/dizionario/5684.html" TargetMode="External"/><Relationship Id="rId40" Type="http://schemas.openxmlformats.org/officeDocument/2006/relationships/hyperlink" Target="https://www.brocardi.it/dizionario/4868.html" TargetMode="External"/><Relationship Id="rId45" Type="http://schemas.openxmlformats.org/officeDocument/2006/relationships/hyperlink" Target="https://www.normattiva.it/uri-res/N2Ls?urn:nir:stato:decreto.legislativo:2006-02-20;1" TargetMode="External"/><Relationship Id="rId5" Type="http://schemas.openxmlformats.org/officeDocument/2006/relationships/hyperlink" Target="https://giurcost.org/decisioni/1966/0018s-66.html" TargetMode="External"/><Relationship Id="rId15" Type="http://schemas.openxmlformats.org/officeDocument/2006/relationships/hyperlink" Target="https://www.brocardi.it/dizionario/4709.html" TargetMode="External"/><Relationship Id="rId23" Type="http://schemas.openxmlformats.org/officeDocument/2006/relationships/hyperlink" Target="https://www.brocardi.it/codice-di-procedura-penale/libro-quinto/titolo-ix/art424.html" TargetMode="External"/><Relationship Id="rId28" Type="http://schemas.openxmlformats.org/officeDocument/2006/relationships/hyperlink" Target="https://www.brocardi.it/codice-di-procedura-penale/libro-secondo/titolo-i/art114.html" TargetMode="External"/><Relationship Id="rId36" Type="http://schemas.openxmlformats.org/officeDocument/2006/relationships/hyperlink" Target="https://www.brocardi.it/dizionario/605.html" TargetMode="External"/><Relationship Id="rId49" Type="http://schemas.openxmlformats.org/officeDocument/2006/relationships/fontTable" Target="fontTable.xml"/><Relationship Id="rId10" Type="http://schemas.openxmlformats.org/officeDocument/2006/relationships/hyperlink" Target="https://giurcost.org/decisioni/1956/0002s-56.html" TargetMode="External"/><Relationship Id="rId19" Type="http://schemas.openxmlformats.org/officeDocument/2006/relationships/hyperlink" Target="https://www.brocardi.it/dizionario/5610.html" TargetMode="External"/><Relationship Id="rId31" Type="http://schemas.openxmlformats.org/officeDocument/2006/relationships/hyperlink" Target="https://www.brocardi.it/dizionario/5867.html" TargetMode="External"/><Relationship Id="rId44" Type="http://schemas.openxmlformats.org/officeDocument/2006/relationships/hyperlink" Target="https://www.normattiva.it/uri-res/N2Ls?urn:nir:stato:codice.procedura.civile:1940-10-28;1443~art700" TargetMode="External"/><Relationship Id="rId4" Type="http://schemas.openxmlformats.org/officeDocument/2006/relationships/webSettings" Target="webSettings.xml"/><Relationship Id="rId9" Type="http://schemas.openxmlformats.org/officeDocument/2006/relationships/hyperlink" Target="https://giurcost.org/decisioni/1962/0019s-62.html" TargetMode="External"/><Relationship Id="rId14" Type="http://schemas.openxmlformats.org/officeDocument/2006/relationships/hyperlink" Target="https://www.brocardi.it/codice-penale/libro-secondo/titolo-ii/capo-iii/art358.html" TargetMode="External"/><Relationship Id="rId22" Type="http://schemas.openxmlformats.org/officeDocument/2006/relationships/hyperlink" Target="https://www.brocardi.it/dizionario/5525.html" TargetMode="External"/><Relationship Id="rId27" Type="http://schemas.openxmlformats.org/officeDocument/2006/relationships/hyperlink" Target="https://www.brocardi.it/codice-di-procedura-penale/libro-sesto/titolo-iv/art454.html" TargetMode="External"/><Relationship Id="rId30" Type="http://schemas.openxmlformats.org/officeDocument/2006/relationships/hyperlink" Target="https://www.brocardi.it/dizionario/5891.html" TargetMode="External"/><Relationship Id="rId35" Type="http://schemas.openxmlformats.org/officeDocument/2006/relationships/hyperlink" Target="https://www.brocardi.it/codice-di-procedura-penale/libro-settimo/titolo-ii/capo-i/art472.html" TargetMode="External"/><Relationship Id="rId43" Type="http://schemas.openxmlformats.org/officeDocument/2006/relationships/hyperlink" Target="http://eur-lex.europa.eu/legal-content/IT/TXT/?uri=CELEX:32016L0343" TargetMode="External"/><Relationship Id="rId48" Type="http://schemas.openxmlformats.org/officeDocument/2006/relationships/hyperlink" Target="https://www.normattiva.it/uri-res/N2Ls?urn:nir:presidente.repubblica:codice.procedura.penale:1988-09-22;447~art474" TargetMode="External"/><Relationship Id="rId8" Type="http://schemas.openxmlformats.org/officeDocument/2006/relationships/hyperlink" Target="https://giurcost.org/decisioni/1968/0086s-68.html" TargetMode="External"/><Relationship Id="rId3" Type="http://schemas.openxmlformats.org/officeDocument/2006/relationships/settings" Target="settings.xml"/><Relationship Id="rId12" Type="http://schemas.openxmlformats.org/officeDocument/2006/relationships/hyperlink" Target="https://www.brocardi.it/codice-di-procedura-penale/libro-secondo/titolo-i/art114.html" TargetMode="External"/><Relationship Id="rId17" Type="http://schemas.openxmlformats.org/officeDocument/2006/relationships/hyperlink" Target="https://www.brocardi.it/dizionario/4747.html" TargetMode="External"/><Relationship Id="rId25" Type="http://schemas.openxmlformats.org/officeDocument/2006/relationships/hyperlink" Target="https://www.brocardi.it/codice-di-procedura-penale/libro-terzo/titolo-iii/capo-iv/art268.html" TargetMode="External"/><Relationship Id="rId33" Type="http://schemas.openxmlformats.org/officeDocument/2006/relationships/hyperlink" Target="https://www.brocardi.it/dizionario/5870.html" TargetMode="External"/><Relationship Id="rId38" Type="http://schemas.openxmlformats.org/officeDocument/2006/relationships/hyperlink" Target="https://www.brocardi.it/dizionario/5612.html" TargetMode="External"/><Relationship Id="rId46" Type="http://schemas.openxmlformats.org/officeDocument/2006/relationships/hyperlink" Target="https://www.normattiva.it/uri-res/N2Ls?urn:nir:presidente.repubblica:codice.procedura.penale:1988-09-22;447" TargetMode="External"/><Relationship Id="rId20" Type="http://schemas.openxmlformats.org/officeDocument/2006/relationships/hyperlink" Target="https://www.brocardi.it/dizionario/5809.html" TargetMode="External"/><Relationship Id="rId41" Type="http://schemas.openxmlformats.org/officeDocument/2006/relationships/hyperlink" Target="https://www.brocardi.it/dizionario/5505.html" TargetMode="External"/><Relationship Id="rId1" Type="http://schemas.openxmlformats.org/officeDocument/2006/relationships/numbering" Target="numbering.xml"/><Relationship Id="rId6" Type="http://schemas.openxmlformats.org/officeDocument/2006/relationships/hyperlink" Target="https://giurcost.org/decisioni/1970/0122s-7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Pages>
  <Words>8752</Words>
  <Characters>49892</Characters>
  <Application>Microsoft Office Word</Application>
  <DocSecurity>0</DocSecurity>
  <Lines>415</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Elisabetta Mezzanotte</dc:creator>
  <cp:keywords/>
  <dc:description/>
  <cp:lastModifiedBy>Maria Elisabetta Mezzanotte</cp:lastModifiedBy>
  <cp:revision>5</cp:revision>
  <dcterms:created xsi:type="dcterms:W3CDTF">2023-10-31T08:13:00Z</dcterms:created>
  <dcterms:modified xsi:type="dcterms:W3CDTF">2023-11-01T21:25:00Z</dcterms:modified>
</cp:coreProperties>
</file>