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A3EE3" w:rsidRPr="00D01A11" w:rsidRDefault="00D15B60" w:rsidP="00D01A11">
      <w:pPr>
        <w:spacing w:after="0" w:line="240" w:lineRule="auto"/>
        <w:jc w:val="center"/>
        <w:rPr>
          <w:rFonts w:ascii="Times New Roman" w:hAnsi="Times New Roman" w:cs="Times New Roman"/>
        </w:rPr>
      </w:pPr>
      <w:r w:rsidRPr="00D01A11">
        <w:rPr>
          <w:rFonts w:ascii="Times New Roman" w:hAnsi="Times New Roman" w:cs="Times New Roman"/>
        </w:rPr>
        <w:t>LEZIONE 10</w:t>
      </w:r>
    </w:p>
    <w:p w:rsidR="009763EF" w:rsidRPr="00D01A11" w:rsidRDefault="009763EF" w:rsidP="00D01A11">
      <w:pPr>
        <w:spacing w:after="0" w:line="240" w:lineRule="auto"/>
        <w:jc w:val="both"/>
        <w:rPr>
          <w:rFonts w:ascii="Times New Roman" w:hAnsi="Times New Roman" w:cs="Times New Roman"/>
        </w:rPr>
      </w:pPr>
      <w:r w:rsidRPr="00D01A11">
        <w:rPr>
          <w:rFonts w:ascii="Times New Roman" w:hAnsi="Times New Roman" w:cs="Times New Roman"/>
        </w:rPr>
        <w:t>Rapporto giornalista-impresa editoriale</w:t>
      </w:r>
    </w:p>
    <w:p w:rsidR="00D15B60" w:rsidRPr="00D01A11" w:rsidRDefault="00D15B60" w:rsidP="00D01A11">
      <w:pPr>
        <w:spacing w:after="0" w:line="240" w:lineRule="auto"/>
        <w:jc w:val="center"/>
        <w:rPr>
          <w:rFonts w:ascii="Times New Roman" w:hAnsi="Times New Roman" w:cs="Times New Roman"/>
        </w:rPr>
      </w:pPr>
      <w:r w:rsidRPr="00D01A11">
        <w:rPr>
          <w:rFonts w:ascii="Times New Roman" w:hAnsi="Times New Roman" w:cs="Times New Roman"/>
        </w:rPr>
        <w:t xml:space="preserve">  Corte costituzionale</w:t>
      </w:r>
    </w:p>
    <w:p w:rsidR="00D15B60" w:rsidRPr="00D01A11" w:rsidRDefault="00D15B60" w:rsidP="00D01A11">
      <w:pPr>
        <w:pStyle w:val="NormaleWeb"/>
        <w:spacing w:before="0" w:beforeAutospacing="0" w:after="0" w:afterAutospacing="0"/>
        <w:jc w:val="center"/>
        <w:rPr>
          <w:color w:val="000000"/>
          <w:sz w:val="22"/>
          <w:szCs w:val="22"/>
        </w:rPr>
      </w:pPr>
      <w:r w:rsidRPr="00D01A11">
        <w:rPr>
          <w:color w:val="000000"/>
          <w:sz w:val="22"/>
          <w:szCs w:val="22"/>
        </w:rPr>
        <w:t>SENTENZA N. 98</w:t>
      </w:r>
    </w:p>
    <w:p w:rsidR="00D15B60" w:rsidRPr="00D01A11" w:rsidRDefault="00D15B60" w:rsidP="00D01A11">
      <w:pPr>
        <w:pStyle w:val="NormaleWeb"/>
        <w:spacing w:before="0" w:beforeAutospacing="0" w:after="0" w:afterAutospacing="0"/>
        <w:jc w:val="center"/>
        <w:rPr>
          <w:color w:val="000000"/>
          <w:sz w:val="22"/>
          <w:szCs w:val="22"/>
        </w:rPr>
      </w:pPr>
      <w:r w:rsidRPr="00D01A11">
        <w:rPr>
          <w:color w:val="000000"/>
          <w:sz w:val="22"/>
          <w:szCs w:val="22"/>
        </w:rPr>
        <w:t>ANNO 1968</w:t>
      </w:r>
    </w:p>
    <w:p w:rsidR="00D15B60" w:rsidRPr="00D01A11" w:rsidRDefault="00D15B60" w:rsidP="00D01A11">
      <w:pPr>
        <w:spacing w:after="0" w:line="240" w:lineRule="auto"/>
        <w:jc w:val="both"/>
        <w:rPr>
          <w:rFonts w:ascii="Times New Roman" w:hAnsi="Times New Roman" w:cs="Times New Roman"/>
        </w:rPr>
      </w:pPr>
      <w:r w:rsidRPr="00D01A11">
        <w:rPr>
          <w:rFonts w:ascii="Times New Roman" w:hAnsi="Times New Roman" w:cs="Times New Roman"/>
        </w:rPr>
        <w:t>1. - Con sentenza n. 11 del 21 marzo 1968 questa Corte ha escluso che gli artt. 29, 34 e 35 della legge sull'ordinamento della professione giornalistica 3 febbraio 1963, n. 69, contrastino con l'art. 21 della Costituzione. Poiché non sono stati addotti dall'ordinanza di rimessione né, comunque, sussistono motivi che possano indurre ad una diversa conclusione, la questione deve essere dichiarata manifestamente infondata.</w:t>
      </w:r>
    </w:p>
    <w:p w:rsidR="00D15B60" w:rsidRPr="00D01A11" w:rsidRDefault="00D15B60" w:rsidP="00D01A11">
      <w:pPr>
        <w:spacing w:after="0" w:line="240" w:lineRule="auto"/>
        <w:jc w:val="both"/>
        <w:rPr>
          <w:rFonts w:ascii="Times New Roman" w:hAnsi="Times New Roman" w:cs="Times New Roman"/>
        </w:rPr>
      </w:pPr>
      <w:r w:rsidRPr="00D01A11">
        <w:rPr>
          <w:rFonts w:ascii="Times New Roman" w:hAnsi="Times New Roman" w:cs="Times New Roman"/>
        </w:rPr>
        <w:t>2. - Nella ricordata precedente occasione venne dichiarata inammissibile, per difetto di rilevanza, la questione di legittimità costituzionale concernente l'art. 46 della citata legge. Su tale disposizione, ritualmente impugnata dal Tribunale di Vibo Valentia che ha proposto l'attuale giudizio, la Corte deve ora portare il suo esame, al fine di accertare in primo luogo se - a parte le sue ulteriori specificazioni che saranno più innanzi valutate - l'obbligo dell'iscrizione nell'albo giornalistico del direttore e del vicedirettore responsabile dei giornali quotidiani, dei periodici e delle agenzie di stampa violi il principio costituzionale secondo il quale "tutti hanno diritto di manifestare liberamente il proprio pensiero con la parola, lo scritto e ogni altro mezzo di diffusione" (art. 21 della Costituzione).</w:t>
      </w:r>
    </w:p>
    <w:p w:rsidR="00D15B60" w:rsidRPr="00D01A11" w:rsidRDefault="00D15B60" w:rsidP="00D01A11">
      <w:pPr>
        <w:spacing w:after="0" w:line="240" w:lineRule="auto"/>
        <w:jc w:val="both"/>
        <w:rPr>
          <w:rFonts w:ascii="Times New Roman" w:hAnsi="Times New Roman" w:cs="Times New Roman"/>
        </w:rPr>
      </w:pPr>
      <w:r w:rsidRPr="00D01A11">
        <w:rPr>
          <w:rFonts w:ascii="Times New Roman" w:hAnsi="Times New Roman" w:cs="Times New Roman"/>
        </w:rPr>
        <w:t>A tal proposito deve essere preliminarmente chiarito che il precetto contenuto nell'art. 46 va preso in considerazione non solo in riferimento alla libertà di chi intende svolgere un'attività giornalistica, ma anche quale limite alla libertà di chi voglia dar vita ad un giornale: limite che deriva da quella disposizione e dall'art. 5, comma secondo n. 3, della legge 8 febbraio 1948, n. 47 - del pari impugnato dal giudice a quo -, in virtù del quale la registrazione di un giornale o di un periodico viene subordinata alla produzione di "un documento da cui risulti l'iscrizione nell'albo dei giornalisti, nei casi in cui questa sia richiesta dalle leggi sull'ordinamento professionale".</w:t>
      </w:r>
    </w:p>
    <w:p w:rsidR="00D15B60" w:rsidRPr="00D01A11" w:rsidRDefault="00D15B60" w:rsidP="00D01A11">
      <w:pPr>
        <w:spacing w:after="0" w:line="240" w:lineRule="auto"/>
        <w:jc w:val="both"/>
        <w:rPr>
          <w:rFonts w:ascii="Times New Roman" w:hAnsi="Times New Roman" w:cs="Times New Roman"/>
        </w:rPr>
      </w:pPr>
      <w:r w:rsidRPr="00D01A11">
        <w:rPr>
          <w:rFonts w:ascii="Times New Roman" w:hAnsi="Times New Roman" w:cs="Times New Roman"/>
        </w:rPr>
        <w:t xml:space="preserve">3. - Nonostante la diversità del suo oggetto e la maggiore ampiezza del suo contenuto, anche l'attuale questione deve essere decisa alla luce dei principi enunciati nella sentenza n. 11 del 1968 e delle ragioni che indussero la Corte ad escludere che il divieto di esercizio della professione giornalistica per i non iscritti nell'albo comporti la violazione dell'art. 21 della Costituzione. Venne allora accertato che l'istituzione dell'Ordine, della quale quel divieto </w:t>
      </w:r>
      <w:proofErr w:type="spellStart"/>
      <w:r w:rsidRPr="00D01A11">
        <w:rPr>
          <w:rFonts w:ascii="Times New Roman" w:hAnsi="Times New Roman" w:cs="Times New Roman"/>
        </w:rPr>
        <w:t>é</w:t>
      </w:r>
      <w:proofErr w:type="spellEnd"/>
      <w:r w:rsidRPr="00D01A11">
        <w:rPr>
          <w:rFonts w:ascii="Times New Roman" w:hAnsi="Times New Roman" w:cs="Times New Roman"/>
        </w:rPr>
        <w:t xml:space="preserve"> corollario, garantisce il rispetto della personalità e della libertà dei giornalisti perché, nel complesso mondo della stampa e dei rapporti fra giornalisti ed editori, essa assicura la vigilanza "sulla rigorosa osservanza di quella dignità professionale che si traduce, anzitutto e soprattutto, nel non abdicare mai alla libertà di informazione e di critica e nel non cedere a sollecitazioni che possano comprometterla". In altri termini, la Corte ritenne che la funzione affidata all'Ordine non compromette, ma rafforza quella libertà di manifestazione del pensiero che </w:t>
      </w:r>
      <w:proofErr w:type="spellStart"/>
      <w:r w:rsidRPr="00D01A11">
        <w:rPr>
          <w:rFonts w:ascii="Times New Roman" w:hAnsi="Times New Roman" w:cs="Times New Roman"/>
        </w:rPr>
        <w:t>é</w:t>
      </w:r>
      <w:proofErr w:type="spellEnd"/>
      <w:r w:rsidRPr="00D01A11">
        <w:rPr>
          <w:rFonts w:ascii="Times New Roman" w:hAnsi="Times New Roman" w:cs="Times New Roman"/>
        </w:rPr>
        <w:t xml:space="preserve"> ordine dell'ordinamento democratico e come tale viene tutelata dall'art. 21 della Costituzione.</w:t>
      </w:r>
    </w:p>
    <w:p w:rsidR="00D15B60" w:rsidRPr="00D01A11" w:rsidRDefault="00D15B60" w:rsidP="00D01A11">
      <w:pPr>
        <w:spacing w:after="0" w:line="240" w:lineRule="auto"/>
        <w:jc w:val="both"/>
        <w:rPr>
          <w:rFonts w:ascii="Times New Roman" w:hAnsi="Times New Roman" w:cs="Times New Roman"/>
        </w:rPr>
      </w:pPr>
      <w:r w:rsidRPr="00D01A11">
        <w:rPr>
          <w:rFonts w:ascii="Times New Roman" w:hAnsi="Times New Roman" w:cs="Times New Roman"/>
        </w:rPr>
        <w:t xml:space="preserve">Sulla base di questa conclusione l'obbligo imposto dall'art. 46 della legge - nei limiti in cui viene prescritto che direttore e vicedirettore responsabili siano iscritti nell'albo - risulta legittimo in entrambi gli aspetti sotto i quali, come si </w:t>
      </w:r>
      <w:proofErr w:type="spellStart"/>
      <w:r w:rsidRPr="00D01A11">
        <w:rPr>
          <w:rFonts w:ascii="Times New Roman" w:hAnsi="Times New Roman" w:cs="Times New Roman"/>
        </w:rPr>
        <w:t>é</w:t>
      </w:r>
      <w:proofErr w:type="spellEnd"/>
      <w:r w:rsidRPr="00D01A11">
        <w:rPr>
          <w:rFonts w:ascii="Times New Roman" w:hAnsi="Times New Roman" w:cs="Times New Roman"/>
        </w:rPr>
        <w:t xml:space="preserve"> detto, esso va valutato. Ed infatti la funzione dell'Ordine - funzione, giova ripeterlo, che dà giustificazione costituzionale alla sua istituzione e disciplina -, risulterebbe frustrata ove proprio i poteri direttivi di un quotidiano, di un periodico o di un'agenzia potessero essere assunti da un soggetto (non importa che si tratti dello stesso proprietario o di altri) che per il fatto di non essere iscritto nell'albo non possa essere chiamato a rispondere di fronte all'Ordine per eventuali comportamenti lesivi della dignità sua e dei giornalisti che da lui dipendono: vale a dire per inadempienza al primo e fondamentale dovere di garantire che l'attività affidata alla sua direzione e responsabilità si svolga in quel clima di libertà di informazione e di critica che la legge vuole assicurare come necessario fondamento di una libera stampa.</w:t>
      </w:r>
    </w:p>
    <w:p w:rsidR="00D15B60" w:rsidRPr="00D01A11" w:rsidRDefault="00D15B60" w:rsidP="00D01A11">
      <w:pPr>
        <w:spacing w:after="0" w:line="240" w:lineRule="auto"/>
        <w:jc w:val="both"/>
        <w:rPr>
          <w:rFonts w:ascii="Times New Roman" w:hAnsi="Times New Roman" w:cs="Times New Roman"/>
        </w:rPr>
      </w:pPr>
      <w:r w:rsidRPr="00D01A11">
        <w:rPr>
          <w:rFonts w:ascii="Times New Roman" w:hAnsi="Times New Roman" w:cs="Times New Roman"/>
        </w:rPr>
        <w:t xml:space="preserve">4. - Se queste sono le ragioni che rendono costituzionalmente valido l'obbligo di cui si discorre, si deve riconoscere che esse appaiono soddisfatte dall'iscrizione del direttore e del vicedirettore nell'albo, indipendentemente dal fatto che si tratti di professionisti o di pubblicisti: nell'uno e nell'altro caso, infatti, si rende possibile la vigilanza dell'Ordine, nella quale, secondo quanto si </w:t>
      </w:r>
      <w:proofErr w:type="spellStart"/>
      <w:r w:rsidRPr="00D01A11">
        <w:rPr>
          <w:rFonts w:ascii="Times New Roman" w:hAnsi="Times New Roman" w:cs="Times New Roman"/>
        </w:rPr>
        <w:t>é</w:t>
      </w:r>
      <w:proofErr w:type="spellEnd"/>
      <w:r w:rsidRPr="00D01A11">
        <w:rPr>
          <w:rFonts w:ascii="Times New Roman" w:hAnsi="Times New Roman" w:cs="Times New Roman"/>
        </w:rPr>
        <w:t xml:space="preserve"> detto, si deve ravvisare il solo fondamento di legittimità di quell'obbligo. Aggiungere - come fa il primo comma dell'art. 46 per i quotidiani, per i periodici e le agenzie di stampa di cui all'art. 34 - l'ulteriore vincolo di scelta del direttore e del vicedirettore responsabile fra gli iscritti nell'elenco dei professionisti significa aggravare il limite posto alla libertà garantita dall'art. 21 della Costituzione, e ciò senza un'adeguata giustificazione costituzionale. Ed invero, escluso che l'attività direzionale sia in qualche modo obiettivamente incompatibile con la circostanza che il pubblicista non esercita il giornalismo in modo esclusivo (tanto </w:t>
      </w:r>
      <w:proofErr w:type="spellStart"/>
      <w:r w:rsidRPr="00D01A11">
        <w:rPr>
          <w:rFonts w:ascii="Times New Roman" w:hAnsi="Times New Roman" w:cs="Times New Roman"/>
        </w:rPr>
        <w:t>é</w:t>
      </w:r>
      <w:proofErr w:type="spellEnd"/>
      <w:r w:rsidRPr="00D01A11">
        <w:rPr>
          <w:rFonts w:ascii="Times New Roman" w:hAnsi="Times New Roman" w:cs="Times New Roman"/>
        </w:rPr>
        <w:t xml:space="preserve"> vero che, secondo quanto dispone il capoverso dello stesso art. 46, egli può assumere la direzione o la vicedirezione responsabile dei periodici e delle agenzie diversi da quelli considerati nel primo comma), si può anche convenire sulla opportunità che, ove si tratti di quotidiani o di periodici ed agenzie di particolare importanza, le funzioni direttive vengano affidate a chi sia dedito esclusivamente al giornalismo e possegga i particolari requisiti che si esigono per l'iscrizione nell'elenco dei professionisti: ma </w:t>
      </w:r>
      <w:proofErr w:type="spellStart"/>
      <w:r w:rsidRPr="00D01A11">
        <w:rPr>
          <w:rFonts w:ascii="Times New Roman" w:hAnsi="Times New Roman" w:cs="Times New Roman"/>
        </w:rPr>
        <w:t>é</w:t>
      </w:r>
      <w:proofErr w:type="spellEnd"/>
      <w:r w:rsidRPr="00D01A11">
        <w:rPr>
          <w:rFonts w:ascii="Times New Roman" w:hAnsi="Times New Roman" w:cs="Times New Roman"/>
        </w:rPr>
        <w:t xml:space="preserve"> certo che non ci si trova qui in presenza di un pubblico interesse né, a maggior ragione, di un interesse generale di grado tale da giustificare l'intervento della legge, la quale, quando si tratti di disciplinare l'esercizio di una libertà fondamentale, non può porre limitazioni che, come quella in </w:t>
      </w:r>
      <w:r w:rsidRPr="00D01A11">
        <w:rPr>
          <w:rFonts w:ascii="Times New Roman" w:hAnsi="Times New Roman" w:cs="Times New Roman"/>
        </w:rPr>
        <w:lastRenderedPageBreak/>
        <w:t>esame, non siano in funzione della tutela di interessi direttamente rilevanti sul piano costituzionale (cfr. sentenza n. 11 del 1968).</w:t>
      </w:r>
    </w:p>
    <w:p w:rsidR="00D15B60" w:rsidRPr="00D01A11" w:rsidRDefault="00D15B60" w:rsidP="00D01A11">
      <w:pPr>
        <w:spacing w:after="0" w:line="240" w:lineRule="auto"/>
        <w:jc w:val="both"/>
        <w:rPr>
          <w:rFonts w:ascii="Times New Roman" w:hAnsi="Times New Roman" w:cs="Times New Roman"/>
        </w:rPr>
      </w:pPr>
      <w:r w:rsidRPr="00D01A11">
        <w:rPr>
          <w:rFonts w:ascii="Times New Roman" w:hAnsi="Times New Roman" w:cs="Times New Roman"/>
        </w:rPr>
        <w:t>Per questa parte, dunque, il primo comma dell'art. 46 deve essere dichiarato costituzionalmente illegittimo.</w:t>
      </w:r>
    </w:p>
    <w:p w:rsidR="00D15B60" w:rsidRPr="00D01A11" w:rsidRDefault="00D15B60" w:rsidP="00D01A11">
      <w:pPr>
        <w:spacing w:after="0" w:line="240" w:lineRule="auto"/>
        <w:jc w:val="both"/>
        <w:rPr>
          <w:rFonts w:ascii="Times New Roman" w:hAnsi="Times New Roman" w:cs="Times New Roman"/>
        </w:rPr>
      </w:pPr>
      <w:r w:rsidRPr="00D01A11">
        <w:rPr>
          <w:rFonts w:ascii="Times New Roman" w:hAnsi="Times New Roman" w:cs="Times New Roman"/>
        </w:rPr>
        <w:t>5. - Per gli stessi motivi, in applicazione dell'art. 27 della legge 11 marzo 1953, n. 87, deve essere dichiarata l'illegittimità costituzionale del terzo comma dell'art. 47, nella parte in cui si esclude che, nell'ipotesi in cui la direzione di un quotidiano o di un periodico che sia organo di partito o movimento politico o organizzazione sindacale venga affidata a persona non iscritta nell'albo, vicedirettore del quotidiano possa essere un iscritto nell'elenco dei pubblicisti e vicedirettore del periodico possa essere un iscritto nell'elenco dei professionisti.</w:t>
      </w:r>
    </w:p>
    <w:p w:rsidR="00D15B60" w:rsidRPr="00D01A11" w:rsidRDefault="00D15B60" w:rsidP="00D01A11">
      <w:pPr>
        <w:spacing w:after="0" w:line="240" w:lineRule="auto"/>
        <w:jc w:val="both"/>
        <w:rPr>
          <w:rFonts w:ascii="Times New Roman" w:hAnsi="Times New Roman" w:cs="Times New Roman"/>
        </w:rPr>
      </w:pPr>
      <w:r w:rsidRPr="00D01A11">
        <w:rPr>
          <w:rFonts w:ascii="Times New Roman" w:hAnsi="Times New Roman" w:cs="Times New Roman"/>
        </w:rPr>
        <w:t>6. - Poiché l'art, 5, comma secondo, n. 3, della legge 8 febbraio 1948, n. 47, fa rinvio alla legge sull'ordinamento professionale e, quindi, agli artt. 46 e 47 della legge 3 febbraio 1963, n. 69, nel testo quale viene ad essere a seguito della presente dichiarazione di parziale illegittimità, la questione sollevata in proposito dal giudice a quo deve essere dichiarata non fondata.</w:t>
      </w:r>
    </w:p>
    <w:p w:rsidR="00344809" w:rsidRPr="00D01A11" w:rsidRDefault="00344809" w:rsidP="00D01A11">
      <w:pPr>
        <w:spacing w:after="0" w:line="240" w:lineRule="auto"/>
        <w:jc w:val="both"/>
        <w:rPr>
          <w:rFonts w:ascii="Times New Roman" w:hAnsi="Times New Roman" w:cs="Times New Roman"/>
        </w:rPr>
      </w:pPr>
    </w:p>
    <w:p w:rsidR="009763EF" w:rsidRPr="00D01A11" w:rsidRDefault="009763EF" w:rsidP="00D01A11">
      <w:pPr>
        <w:spacing w:after="0" w:line="240" w:lineRule="auto"/>
        <w:rPr>
          <w:rFonts w:ascii="Times New Roman" w:hAnsi="Times New Roman" w:cs="Times New Roman"/>
        </w:rPr>
      </w:pPr>
      <w:r w:rsidRPr="00D01A11">
        <w:rPr>
          <w:rFonts w:ascii="Times New Roman" w:hAnsi="Times New Roman" w:cs="Times New Roman"/>
        </w:rPr>
        <w:t>Giornalista: rapporto di lavoro atipico – clausola di coscienza</w:t>
      </w:r>
    </w:p>
    <w:p w:rsidR="009763EF" w:rsidRPr="00D01A11" w:rsidRDefault="009763EF" w:rsidP="00D01A11">
      <w:pPr>
        <w:spacing w:after="0" w:line="240" w:lineRule="auto"/>
        <w:rPr>
          <w:rFonts w:ascii="Times New Roman" w:hAnsi="Times New Roman" w:cs="Times New Roman"/>
        </w:rPr>
      </w:pPr>
      <w:r w:rsidRPr="00D01A11">
        <w:rPr>
          <w:rFonts w:ascii="Times New Roman" w:hAnsi="Times New Roman" w:cs="Times New Roman"/>
        </w:rPr>
        <w:t>DIRETTORE RESPONSABILE</w:t>
      </w:r>
    </w:p>
    <w:p w:rsidR="009763EF" w:rsidRPr="00D01A11" w:rsidRDefault="009763EF" w:rsidP="00D01A11">
      <w:pPr>
        <w:shd w:val="clear" w:color="auto" w:fill="FFFFFF"/>
        <w:spacing w:after="0" w:line="240" w:lineRule="auto"/>
        <w:jc w:val="center"/>
        <w:outlineLvl w:val="1"/>
        <w:rPr>
          <w:rFonts w:ascii="Times New Roman" w:eastAsia="Times New Roman" w:hAnsi="Times New Roman" w:cs="Times New Roman"/>
          <w:color w:val="19191A"/>
          <w:kern w:val="0"/>
          <w:lang w:eastAsia="it-IT"/>
          <w14:ligatures w14:val="none"/>
        </w:rPr>
      </w:pPr>
      <w:r w:rsidRPr="00D01A11">
        <w:rPr>
          <w:rFonts w:ascii="Times New Roman" w:eastAsia="Times New Roman" w:hAnsi="Times New Roman" w:cs="Times New Roman"/>
          <w:color w:val="19191A"/>
          <w:kern w:val="0"/>
          <w:lang w:eastAsia="it-IT"/>
          <w14:ligatures w14:val="none"/>
        </w:rPr>
        <w:t>LEGGE 8 febbraio 1948, n. 47</w:t>
      </w:r>
    </w:p>
    <w:p w:rsidR="009763EF" w:rsidRPr="00D01A11" w:rsidRDefault="009763EF" w:rsidP="00D01A11">
      <w:pPr>
        <w:shd w:val="clear" w:color="auto" w:fill="FFFFFF"/>
        <w:spacing w:after="0" w:line="240" w:lineRule="auto"/>
        <w:outlineLvl w:val="2"/>
        <w:rPr>
          <w:rFonts w:ascii="Times New Roman" w:eastAsia="Times New Roman" w:hAnsi="Times New Roman" w:cs="Times New Roman"/>
          <w:color w:val="19191A"/>
          <w:kern w:val="0"/>
          <w:lang w:eastAsia="it-IT"/>
          <w14:ligatures w14:val="none"/>
        </w:rPr>
      </w:pPr>
      <w:r w:rsidRPr="00D01A11">
        <w:rPr>
          <w:rFonts w:ascii="Times New Roman" w:eastAsia="Times New Roman" w:hAnsi="Times New Roman" w:cs="Times New Roman"/>
          <w:color w:val="19191A"/>
          <w:kern w:val="0"/>
          <w:lang w:eastAsia="it-IT"/>
          <w14:ligatures w14:val="none"/>
        </w:rPr>
        <w:t>Disposizioni sulla stampa.</w:t>
      </w:r>
    </w:p>
    <w:p w:rsidR="009763EF" w:rsidRPr="00D01A11" w:rsidRDefault="009763EF" w:rsidP="00D01A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19191A"/>
          <w:kern w:val="0"/>
          <w:lang w:eastAsia="it-IT"/>
          <w14:ligatures w14:val="none"/>
        </w:rPr>
      </w:pPr>
      <w:r w:rsidRPr="00D01A11">
        <w:rPr>
          <w:rFonts w:ascii="Times New Roman" w:eastAsia="Times New Roman" w:hAnsi="Times New Roman" w:cs="Times New Roman"/>
          <w:color w:val="19191A"/>
          <w:kern w:val="0"/>
          <w:lang w:eastAsia="it-IT"/>
          <w14:ligatures w14:val="none"/>
        </w:rPr>
        <w:t>Art. 3.</w:t>
      </w:r>
    </w:p>
    <w:p w:rsidR="009763EF" w:rsidRPr="00D01A11" w:rsidRDefault="009763EF" w:rsidP="00D01A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19191A"/>
          <w:kern w:val="0"/>
          <w:lang w:eastAsia="it-IT"/>
          <w14:ligatures w14:val="none"/>
        </w:rPr>
      </w:pPr>
      <w:r w:rsidRPr="00D01A11">
        <w:rPr>
          <w:rFonts w:ascii="Times New Roman" w:eastAsia="Times New Roman" w:hAnsi="Times New Roman" w:cs="Times New Roman"/>
          <w:color w:val="19191A"/>
          <w:kern w:val="0"/>
          <w:lang w:eastAsia="it-IT"/>
          <w14:ligatures w14:val="none"/>
        </w:rPr>
        <w:t>Direttore responsabile</w:t>
      </w:r>
    </w:p>
    <w:p w:rsidR="009763EF" w:rsidRPr="00D01A11" w:rsidRDefault="009763EF" w:rsidP="00D01A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19191A"/>
          <w:kern w:val="0"/>
          <w:lang w:eastAsia="it-IT"/>
          <w14:ligatures w14:val="none"/>
        </w:rPr>
      </w:pPr>
    </w:p>
    <w:p w:rsidR="009763EF" w:rsidRPr="00D01A11" w:rsidRDefault="009763EF" w:rsidP="00D01A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19191A"/>
          <w:kern w:val="0"/>
          <w:lang w:eastAsia="it-IT"/>
          <w14:ligatures w14:val="none"/>
        </w:rPr>
      </w:pPr>
      <w:r w:rsidRPr="00D01A11">
        <w:rPr>
          <w:rFonts w:ascii="Times New Roman" w:eastAsia="Times New Roman" w:hAnsi="Times New Roman" w:cs="Times New Roman"/>
          <w:color w:val="19191A"/>
          <w:kern w:val="0"/>
          <w:lang w:eastAsia="it-IT"/>
          <w14:ligatures w14:val="none"/>
        </w:rPr>
        <w:t xml:space="preserve">  Ogni   giornale   o   altro   periodico  deve  avere  un  direttore responsabile.</w:t>
      </w:r>
    </w:p>
    <w:p w:rsidR="009763EF" w:rsidRPr="00D01A11" w:rsidRDefault="009763EF" w:rsidP="00D01A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19191A"/>
          <w:kern w:val="0"/>
          <w:lang w:eastAsia="it-IT"/>
          <w14:ligatures w14:val="none"/>
        </w:rPr>
      </w:pPr>
      <w:r w:rsidRPr="00D01A11">
        <w:rPr>
          <w:rFonts w:ascii="Times New Roman" w:eastAsia="Times New Roman" w:hAnsi="Times New Roman" w:cs="Times New Roman"/>
          <w:color w:val="19191A"/>
          <w:kern w:val="0"/>
          <w:lang w:eastAsia="it-IT"/>
          <w14:ligatures w14:val="none"/>
        </w:rPr>
        <w:t xml:space="preserve">  Il   direttore   responsabile deve  essere  cittadino  italiano  e possedere gli altri requisiti per l'iscrizione nelle liste elettorali politiche.</w:t>
      </w:r>
    </w:p>
    <w:p w:rsidR="009763EF" w:rsidRPr="00D01A11" w:rsidRDefault="009763EF" w:rsidP="00D01A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19191A"/>
          <w:kern w:val="0"/>
          <w:lang w:eastAsia="it-IT"/>
          <w14:ligatures w14:val="none"/>
        </w:rPr>
      </w:pPr>
      <w:r w:rsidRPr="00D01A11">
        <w:rPr>
          <w:rFonts w:ascii="Times New Roman" w:eastAsia="Times New Roman" w:hAnsi="Times New Roman" w:cs="Times New Roman"/>
          <w:color w:val="19191A"/>
          <w:kern w:val="0"/>
          <w:lang w:eastAsia="it-IT"/>
          <w14:ligatures w14:val="none"/>
        </w:rPr>
        <w:t xml:space="preserve">  Può   essere   direttore   responsabile   anche   l'italiano   non appartenente  alla Repubblica, se possiede gli altri requisiti per la iscrizione nelle liste elettorali politiche.</w:t>
      </w:r>
    </w:p>
    <w:p w:rsidR="009763EF" w:rsidRPr="00D01A11" w:rsidRDefault="009763EF" w:rsidP="00D01A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19191A"/>
          <w:kern w:val="0"/>
          <w:lang w:eastAsia="it-IT"/>
          <w14:ligatures w14:val="none"/>
        </w:rPr>
      </w:pPr>
      <w:r w:rsidRPr="00D01A11">
        <w:rPr>
          <w:rFonts w:ascii="Times New Roman" w:eastAsia="Times New Roman" w:hAnsi="Times New Roman" w:cs="Times New Roman"/>
          <w:color w:val="19191A"/>
          <w:kern w:val="0"/>
          <w:lang w:eastAsia="it-IT"/>
          <w14:ligatures w14:val="none"/>
        </w:rPr>
        <w:t xml:space="preserve">  Quando  il  direttore  sia  investito di mandato parlamentare, deve essere  nominato  un  vice  direttore,  che  assume  la  </w:t>
      </w:r>
      <w:proofErr w:type="spellStart"/>
      <w:r w:rsidRPr="00D01A11">
        <w:rPr>
          <w:rFonts w:ascii="Times New Roman" w:eastAsia="Times New Roman" w:hAnsi="Times New Roman" w:cs="Times New Roman"/>
          <w:color w:val="19191A"/>
          <w:kern w:val="0"/>
          <w:lang w:eastAsia="it-IT"/>
          <w14:ligatures w14:val="none"/>
        </w:rPr>
        <w:t>qualita'</w:t>
      </w:r>
      <w:proofErr w:type="spellEnd"/>
      <w:r w:rsidRPr="00D01A11">
        <w:rPr>
          <w:rFonts w:ascii="Times New Roman" w:eastAsia="Times New Roman" w:hAnsi="Times New Roman" w:cs="Times New Roman"/>
          <w:color w:val="19191A"/>
          <w:kern w:val="0"/>
          <w:lang w:eastAsia="it-IT"/>
          <w14:ligatures w14:val="none"/>
        </w:rPr>
        <w:t xml:space="preserve">  di responsabile.</w:t>
      </w:r>
    </w:p>
    <w:p w:rsidR="009763EF" w:rsidRPr="00D01A11" w:rsidRDefault="009763EF" w:rsidP="00D01A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19191A"/>
          <w:kern w:val="0"/>
          <w:lang w:eastAsia="it-IT"/>
          <w14:ligatures w14:val="none"/>
        </w:rPr>
      </w:pPr>
      <w:r w:rsidRPr="00D01A11">
        <w:rPr>
          <w:rFonts w:ascii="Times New Roman" w:eastAsia="Times New Roman" w:hAnsi="Times New Roman" w:cs="Times New Roman"/>
          <w:color w:val="19191A"/>
          <w:kern w:val="0"/>
          <w:lang w:eastAsia="it-IT"/>
          <w14:ligatures w14:val="none"/>
        </w:rPr>
        <w:t>Le  disposizioni  della  presente  legge,  concernenti il direttore</w:t>
      </w:r>
    </w:p>
    <w:p w:rsidR="009763EF" w:rsidRPr="00D01A11" w:rsidRDefault="009763EF" w:rsidP="00D01A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19191A"/>
          <w:kern w:val="0"/>
          <w:lang w:eastAsia="it-IT"/>
          <w14:ligatures w14:val="none"/>
        </w:rPr>
      </w:pPr>
      <w:r w:rsidRPr="00D01A11">
        <w:rPr>
          <w:rFonts w:ascii="Times New Roman" w:eastAsia="Times New Roman" w:hAnsi="Times New Roman" w:cs="Times New Roman"/>
          <w:color w:val="19191A"/>
          <w:kern w:val="0"/>
          <w:lang w:eastAsia="it-IT"/>
          <w14:ligatures w14:val="none"/>
        </w:rPr>
        <w:t xml:space="preserve">responsabile, si applicano alla persona che assume la </w:t>
      </w:r>
      <w:proofErr w:type="spellStart"/>
      <w:r w:rsidRPr="00D01A11">
        <w:rPr>
          <w:rFonts w:ascii="Times New Roman" w:eastAsia="Times New Roman" w:hAnsi="Times New Roman" w:cs="Times New Roman"/>
          <w:color w:val="19191A"/>
          <w:kern w:val="0"/>
          <w:lang w:eastAsia="it-IT"/>
          <w14:ligatures w14:val="none"/>
        </w:rPr>
        <w:t>responsabilita'</w:t>
      </w:r>
      <w:proofErr w:type="spellEnd"/>
      <w:r w:rsidRPr="00D01A11">
        <w:rPr>
          <w:rFonts w:ascii="Times New Roman" w:eastAsia="Times New Roman" w:hAnsi="Times New Roman" w:cs="Times New Roman"/>
          <w:color w:val="19191A"/>
          <w:kern w:val="0"/>
          <w:lang w:eastAsia="it-IT"/>
          <w14:ligatures w14:val="none"/>
        </w:rPr>
        <w:t xml:space="preserve"> ai sensi del comma precedente.</w:t>
      </w:r>
    </w:p>
    <w:p w:rsidR="009763EF" w:rsidRPr="00D01A11" w:rsidRDefault="009763EF" w:rsidP="00D01A11">
      <w:pPr>
        <w:spacing w:after="0" w:line="240" w:lineRule="auto"/>
        <w:jc w:val="both"/>
        <w:rPr>
          <w:rFonts w:ascii="Times New Roman" w:hAnsi="Times New Roman" w:cs="Times New Roman"/>
        </w:rPr>
      </w:pPr>
    </w:p>
    <w:p w:rsidR="009763EF" w:rsidRPr="00D01A11" w:rsidRDefault="009763EF" w:rsidP="00D01A11">
      <w:pPr>
        <w:spacing w:after="0" w:line="240" w:lineRule="auto"/>
        <w:rPr>
          <w:rFonts w:ascii="Times New Roman" w:hAnsi="Times New Roman" w:cs="Times New Roman"/>
        </w:rPr>
      </w:pPr>
      <w:r w:rsidRPr="00D01A11">
        <w:rPr>
          <w:rFonts w:ascii="Times New Roman" w:hAnsi="Times New Roman" w:cs="Times New Roman"/>
        </w:rPr>
        <w:t>Art. 57 c.p.</w:t>
      </w:r>
    </w:p>
    <w:p w:rsidR="009763EF" w:rsidRPr="00D01A11" w:rsidRDefault="009763EF" w:rsidP="00D01A11">
      <w:pPr>
        <w:spacing w:after="0" w:line="240" w:lineRule="auto"/>
        <w:rPr>
          <w:rFonts w:ascii="Times New Roman" w:hAnsi="Times New Roman" w:cs="Times New Roman"/>
        </w:rPr>
      </w:pPr>
      <w:r w:rsidRPr="00D01A11">
        <w:rPr>
          <w:rFonts w:ascii="Times New Roman" w:hAnsi="Times New Roman" w:cs="Times New Roman"/>
        </w:rPr>
        <w:t>Salva la responsabilità dell'autore della pubblicazione e fuori dei casi di concorso, il direttore o il vice-direttore responsabile, il quale omette di esercitare sul contenuto del periodico da lui diretto il controllo necessario ad impedire che col mezzo della pubblicazione siano commessi reati, è punito, a titolo di colpa, se un reato è commesso, con la pena stabilita per tale reato, diminuita in misura non eccedente un terzo </w:t>
      </w:r>
    </w:p>
    <w:p w:rsidR="009763EF" w:rsidRPr="00D01A11" w:rsidRDefault="009763EF" w:rsidP="00D01A11">
      <w:pPr>
        <w:spacing w:after="0" w:line="240" w:lineRule="auto"/>
        <w:rPr>
          <w:rFonts w:ascii="Times New Roman" w:hAnsi="Times New Roman" w:cs="Times New Roman"/>
        </w:rPr>
      </w:pPr>
    </w:p>
    <w:p w:rsidR="009763EF" w:rsidRPr="00D01A11" w:rsidRDefault="009763EF" w:rsidP="00D01A11">
      <w:pPr>
        <w:spacing w:after="0" w:line="240" w:lineRule="auto"/>
        <w:rPr>
          <w:rFonts w:ascii="Times New Roman" w:hAnsi="Times New Roman" w:cs="Times New Roman"/>
        </w:rPr>
      </w:pPr>
      <w:r w:rsidRPr="00D01A11">
        <w:rPr>
          <w:rFonts w:ascii="Times New Roman" w:hAnsi="Times New Roman" w:cs="Times New Roman"/>
        </w:rPr>
        <w:t>Art. 57 bis c.p.</w:t>
      </w:r>
    </w:p>
    <w:p w:rsidR="009763EF" w:rsidRPr="00D01A11" w:rsidRDefault="009763EF" w:rsidP="00D01A11">
      <w:pPr>
        <w:spacing w:after="0" w:line="240" w:lineRule="auto"/>
        <w:rPr>
          <w:rFonts w:ascii="Times New Roman" w:hAnsi="Times New Roman" w:cs="Times New Roman"/>
        </w:rPr>
      </w:pPr>
      <w:r w:rsidRPr="00D01A11">
        <w:rPr>
          <w:rFonts w:ascii="Times New Roman" w:hAnsi="Times New Roman" w:cs="Times New Roman"/>
        </w:rPr>
        <w:t>Nel caso di stampa non periodica, le disposizioni di cui al precedente articolo si applicano all'editore, se l'autore della pubblicazione è ignoto o non imputabile, ovvero allo stampatore, se l'editore non è indicato o non è imputabile.</w:t>
      </w:r>
    </w:p>
    <w:p w:rsidR="009763EF" w:rsidRPr="00D01A11" w:rsidRDefault="009763EF" w:rsidP="00D01A11">
      <w:pPr>
        <w:pStyle w:val="NormaleWeb"/>
        <w:spacing w:before="0" w:beforeAutospacing="0" w:after="0" w:afterAutospacing="0"/>
        <w:jc w:val="center"/>
        <w:rPr>
          <w:color w:val="000000"/>
          <w:sz w:val="22"/>
          <w:szCs w:val="22"/>
        </w:rPr>
      </w:pPr>
      <w:r w:rsidRPr="00D01A11">
        <w:rPr>
          <w:color w:val="000000"/>
          <w:sz w:val="22"/>
          <w:szCs w:val="22"/>
        </w:rPr>
        <w:t>SENTENZA N. 3</w:t>
      </w:r>
    </w:p>
    <w:p w:rsidR="009763EF" w:rsidRPr="00D01A11" w:rsidRDefault="009763EF" w:rsidP="00D01A11">
      <w:pPr>
        <w:pStyle w:val="NormaleWeb"/>
        <w:spacing w:before="0" w:beforeAutospacing="0" w:after="0" w:afterAutospacing="0"/>
        <w:jc w:val="center"/>
        <w:rPr>
          <w:color w:val="000000"/>
          <w:sz w:val="22"/>
          <w:szCs w:val="22"/>
        </w:rPr>
      </w:pPr>
      <w:r w:rsidRPr="00D01A11">
        <w:rPr>
          <w:color w:val="000000"/>
          <w:sz w:val="22"/>
          <w:szCs w:val="22"/>
        </w:rPr>
        <w:t>ANNO 1956</w:t>
      </w:r>
    </w:p>
    <w:p w:rsidR="009763EF" w:rsidRPr="00D01A11" w:rsidRDefault="009763EF" w:rsidP="00D01A11">
      <w:pPr>
        <w:pStyle w:val="NormaleWeb"/>
        <w:spacing w:before="0" w:beforeAutospacing="0" w:after="0" w:afterAutospacing="0"/>
        <w:jc w:val="both"/>
        <w:rPr>
          <w:color w:val="000000"/>
          <w:sz w:val="22"/>
          <w:szCs w:val="22"/>
        </w:rPr>
      </w:pPr>
      <w:r w:rsidRPr="00D01A11">
        <w:rPr>
          <w:color w:val="000000"/>
          <w:sz w:val="22"/>
          <w:szCs w:val="22"/>
        </w:rPr>
        <w:t>1. - Della eccezione di incompetenza sollevata dall'Avvocatura generale dello Stato, la Corte ha già dichiarato l'inammissibilità, affermando la propria competenza a giudicare sulle questioni di legittimità costituzionale delle leggi anteriori all'entrata in vigore della Costituzione (sentenza n. 1 del 5 giugno 1956).</w:t>
      </w:r>
    </w:p>
    <w:p w:rsidR="009763EF" w:rsidRPr="00D01A11" w:rsidRDefault="009763EF" w:rsidP="00D01A11">
      <w:pPr>
        <w:pStyle w:val="NormaleWeb"/>
        <w:spacing w:before="0" w:beforeAutospacing="0" w:after="0" w:afterAutospacing="0"/>
        <w:jc w:val="both"/>
        <w:rPr>
          <w:color w:val="000000"/>
          <w:sz w:val="22"/>
          <w:szCs w:val="22"/>
        </w:rPr>
      </w:pPr>
      <w:r w:rsidRPr="00D01A11">
        <w:rPr>
          <w:color w:val="000000"/>
          <w:sz w:val="22"/>
          <w:szCs w:val="22"/>
        </w:rPr>
        <w:t xml:space="preserve">2. - Per quanto attiene al merito del presente giudizio, la Corte deve rispondere al quesito se la responsabilità del direttore di giornale, quale la configura l'art. 57, n. 1 Cod. </w:t>
      </w:r>
      <w:proofErr w:type="spellStart"/>
      <w:r w:rsidRPr="00D01A11">
        <w:rPr>
          <w:color w:val="000000"/>
          <w:sz w:val="22"/>
          <w:szCs w:val="22"/>
        </w:rPr>
        <w:t>pen</w:t>
      </w:r>
      <w:proofErr w:type="spellEnd"/>
      <w:r w:rsidRPr="00D01A11">
        <w:rPr>
          <w:color w:val="000000"/>
          <w:sz w:val="22"/>
          <w:szCs w:val="22"/>
        </w:rPr>
        <w:t>., rappresenti un caso di responsabilità personale oppure un caso di responsabilità per fatto altrui. Com'</w:t>
      </w:r>
      <w:proofErr w:type="spellStart"/>
      <w:r w:rsidRPr="00D01A11">
        <w:rPr>
          <w:color w:val="000000"/>
          <w:sz w:val="22"/>
          <w:szCs w:val="22"/>
        </w:rPr>
        <w:t>é</w:t>
      </w:r>
      <w:proofErr w:type="spellEnd"/>
      <w:r w:rsidRPr="00D01A11">
        <w:rPr>
          <w:color w:val="000000"/>
          <w:sz w:val="22"/>
          <w:szCs w:val="22"/>
        </w:rPr>
        <w:t xml:space="preserve"> ovvio, la dichiarazione di legittimità o illegittimità costituzionale dipende direttamente dalla risposta che si dà a questo quesito. Non si vuole dire con ciò che questo procedimento dell'interpretazione della norma sospettata di incostituzionalità, che la Corte </w:t>
      </w:r>
      <w:proofErr w:type="spellStart"/>
      <w:r w:rsidRPr="00D01A11">
        <w:rPr>
          <w:color w:val="000000"/>
          <w:sz w:val="22"/>
          <w:szCs w:val="22"/>
        </w:rPr>
        <w:t>é</w:t>
      </w:r>
      <w:proofErr w:type="spellEnd"/>
      <w:r w:rsidRPr="00D01A11">
        <w:rPr>
          <w:color w:val="000000"/>
          <w:sz w:val="22"/>
          <w:szCs w:val="22"/>
        </w:rPr>
        <w:t xml:space="preserve"> qui tenuta a seguire, possa non trovare applicazione in altri casi, ma si vuole affermare che la sua generale validità trova una particolare giustificazione nella questione in esame, che </w:t>
      </w:r>
      <w:proofErr w:type="spellStart"/>
      <w:r w:rsidRPr="00D01A11">
        <w:rPr>
          <w:color w:val="000000"/>
          <w:sz w:val="22"/>
          <w:szCs w:val="22"/>
        </w:rPr>
        <w:t>é</w:t>
      </w:r>
      <w:proofErr w:type="spellEnd"/>
      <w:r w:rsidRPr="00D01A11">
        <w:rPr>
          <w:color w:val="000000"/>
          <w:sz w:val="22"/>
          <w:szCs w:val="22"/>
        </w:rPr>
        <w:t xml:space="preserve"> di quelle nelle quali la dubbiezza del testo legislativo impone un più sottile e penetrante processo di interpretazione. E che sia così </w:t>
      </w:r>
      <w:proofErr w:type="spellStart"/>
      <w:r w:rsidRPr="00D01A11">
        <w:rPr>
          <w:color w:val="000000"/>
          <w:sz w:val="22"/>
          <w:szCs w:val="22"/>
        </w:rPr>
        <w:t>é</w:t>
      </w:r>
      <w:proofErr w:type="spellEnd"/>
      <w:r w:rsidRPr="00D01A11">
        <w:rPr>
          <w:color w:val="000000"/>
          <w:sz w:val="22"/>
          <w:szCs w:val="22"/>
        </w:rPr>
        <w:t xml:space="preserve"> attestato dalle soluzioni avanzate dalla dottrina per dar ragione di quel articolo, diverse e contrastanti fra di loro, e alle quali, sovente, non ha giovato il tentativo di riportare quel caso particolare sotto la regola generale dell'art. 42 terzo comma Cod. </w:t>
      </w:r>
      <w:proofErr w:type="spellStart"/>
      <w:r w:rsidRPr="00D01A11">
        <w:rPr>
          <w:color w:val="000000"/>
          <w:sz w:val="22"/>
          <w:szCs w:val="22"/>
        </w:rPr>
        <w:t>pen</w:t>
      </w:r>
      <w:proofErr w:type="spellEnd"/>
      <w:r w:rsidRPr="00D01A11">
        <w:rPr>
          <w:color w:val="000000"/>
          <w:sz w:val="22"/>
          <w:szCs w:val="22"/>
        </w:rPr>
        <w:t>., che aspetta, essa, ausilio dall'esame delle ipotesi concrete del sistema, più di quanto sia in grado di offrirne.</w:t>
      </w:r>
    </w:p>
    <w:p w:rsidR="009763EF" w:rsidRPr="00D01A11" w:rsidRDefault="009763EF" w:rsidP="00D01A11">
      <w:pPr>
        <w:pStyle w:val="NormaleWeb"/>
        <w:spacing w:before="0" w:beforeAutospacing="0" w:after="0" w:afterAutospacing="0"/>
        <w:jc w:val="both"/>
        <w:rPr>
          <w:color w:val="000000"/>
          <w:sz w:val="22"/>
          <w:szCs w:val="22"/>
        </w:rPr>
      </w:pPr>
      <w:r w:rsidRPr="00D01A11">
        <w:rPr>
          <w:color w:val="000000"/>
          <w:sz w:val="22"/>
          <w:szCs w:val="22"/>
        </w:rPr>
        <w:t xml:space="preserve">3. - La soluzione del quesito varrà tanto per l'art. 57, n. 1 Cod. </w:t>
      </w:r>
      <w:proofErr w:type="spellStart"/>
      <w:r w:rsidRPr="00D01A11">
        <w:rPr>
          <w:color w:val="000000"/>
          <w:sz w:val="22"/>
          <w:szCs w:val="22"/>
        </w:rPr>
        <w:t>pen</w:t>
      </w:r>
      <w:proofErr w:type="spellEnd"/>
      <w:r w:rsidRPr="00D01A11">
        <w:rPr>
          <w:color w:val="000000"/>
          <w:sz w:val="22"/>
          <w:szCs w:val="22"/>
        </w:rPr>
        <w:t xml:space="preserve">., quanto per l'art. 3 della legge sulla stampa 8 febbraio 1948, n. 47, il quale, pur limitandosi ad affermare (alla stessa guisa dell'art. 1 della legge 3 dicembre 1925, n. 2307) che </w:t>
      </w:r>
      <w:r w:rsidRPr="00D01A11">
        <w:rPr>
          <w:color w:val="000000"/>
          <w:sz w:val="22"/>
          <w:szCs w:val="22"/>
        </w:rPr>
        <w:lastRenderedPageBreak/>
        <w:t xml:space="preserve">"ogni periodico deve avere un direttore responsabile", senza specificare ulteriormente la natura e la estensione del concetto di responsabilità del direttore di un periodico, con la menzione della formula "direttore responsabile" si ricollega alla regolamentazione giuridico-penale che di questa figura esibisce appunto l'art. 57, n. 1 del Cod. </w:t>
      </w:r>
      <w:proofErr w:type="spellStart"/>
      <w:r w:rsidRPr="00D01A11">
        <w:rPr>
          <w:color w:val="000000"/>
          <w:sz w:val="22"/>
          <w:szCs w:val="22"/>
        </w:rPr>
        <w:t>pen</w:t>
      </w:r>
      <w:proofErr w:type="spellEnd"/>
      <w:r w:rsidRPr="00D01A11">
        <w:rPr>
          <w:color w:val="000000"/>
          <w:sz w:val="22"/>
          <w:szCs w:val="22"/>
        </w:rPr>
        <w:t xml:space="preserve">. Con che si respinge la eccezione sollevata dall'Avvocatura dello Stato in limine </w:t>
      </w:r>
      <w:proofErr w:type="spellStart"/>
      <w:r w:rsidRPr="00D01A11">
        <w:rPr>
          <w:color w:val="000000"/>
          <w:sz w:val="22"/>
          <w:szCs w:val="22"/>
        </w:rPr>
        <w:t>litis</w:t>
      </w:r>
      <w:proofErr w:type="spellEnd"/>
      <w:r w:rsidRPr="00D01A11">
        <w:rPr>
          <w:color w:val="000000"/>
          <w:sz w:val="22"/>
          <w:szCs w:val="22"/>
        </w:rPr>
        <w:t>, invocante la limitazione della questione di legittimità costituzionale all'art. 57, n. 1.</w:t>
      </w:r>
    </w:p>
    <w:p w:rsidR="009763EF" w:rsidRPr="00D01A11" w:rsidRDefault="009763EF" w:rsidP="00D01A11">
      <w:pPr>
        <w:pStyle w:val="NormaleWeb"/>
        <w:spacing w:before="0" w:beforeAutospacing="0" w:after="0" w:afterAutospacing="0"/>
        <w:jc w:val="both"/>
        <w:rPr>
          <w:color w:val="000000"/>
          <w:sz w:val="22"/>
          <w:szCs w:val="22"/>
        </w:rPr>
      </w:pPr>
      <w:r w:rsidRPr="00D01A11">
        <w:rPr>
          <w:color w:val="000000"/>
          <w:sz w:val="22"/>
          <w:szCs w:val="22"/>
        </w:rPr>
        <w:t xml:space="preserve">4. - Nello svolgimento della legislazione sulla stampa rappresenta un momento di particolare rilievo quello nel quale il legislatore sostituì alla figura del gerente quella del direttore responsabile (art. 1, primo comma della legge 31 dicembre 1925, n. 2307). É vero che rimaneva immutato il sistema creato, ora </w:t>
      </w:r>
      <w:proofErr w:type="spellStart"/>
      <w:r w:rsidRPr="00D01A11">
        <w:rPr>
          <w:color w:val="000000"/>
          <w:sz w:val="22"/>
          <w:szCs w:val="22"/>
        </w:rPr>
        <w:t>é</w:t>
      </w:r>
      <w:proofErr w:type="spellEnd"/>
      <w:r w:rsidRPr="00D01A11">
        <w:rPr>
          <w:color w:val="000000"/>
          <w:sz w:val="22"/>
          <w:szCs w:val="22"/>
        </w:rPr>
        <w:t xml:space="preserve"> più di un secolo, dal Regio editto 26 marzo 1848, n. 695, in base al quale (art. 47, 2 comma) il gerente era considerato come "complice dei delitti e delle contravvenzioni commessi con pubblicazioni fatte nel suo giornale", ma </w:t>
      </w:r>
      <w:proofErr w:type="spellStart"/>
      <w:r w:rsidRPr="00D01A11">
        <w:rPr>
          <w:color w:val="000000"/>
          <w:sz w:val="22"/>
          <w:szCs w:val="22"/>
        </w:rPr>
        <w:t>é</w:t>
      </w:r>
      <w:proofErr w:type="spellEnd"/>
      <w:r w:rsidRPr="00D01A11">
        <w:rPr>
          <w:color w:val="000000"/>
          <w:sz w:val="22"/>
          <w:szCs w:val="22"/>
        </w:rPr>
        <w:t xml:space="preserve"> altrettanto vero che la responsabilità (quale essa fosse), veniva posta non più a carico del gerente - una figura estranea al periodico sulla quale si esercitò nel passato una facile ironia -, ma a carico di chi del periodico </w:t>
      </w:r>
      <w:proofErr w:type="spellStart"/>
      <w:r w:rsidRPr="00D01A11">
        <w:rPr>
          <w:color w:val="000000"/>
          <w:sz w:val="22"/>
          <w:szCs w:val="22"/>
        </w:rPr>
        <w:t>é</w:t>
      </w:r>
      <w:proofErr w:type="spellEnd"/>
      <w:r w:rsidRPr="00D01A11">
        <w:rPr>
          <w:color w:val="000000"/>
          <w:sz w:val="22"/>
          <w:szCs w:val="22"/>
        </w:rPr>
        <w:t xml:space="preserve"> in effetti la guida e l'ispiratore.</w:t>
      </w:r>
    </w:p>
    <w:p w:rsidR="009763EF" w:rsidRPr="00D01A11" w:rsidRDefault="009763EF" w:rsidP="00D01A11">
      <w:pPr>
        <w:pStyle w:val="NormaleWeb"/>
        <w:spacing w:before="0" w:beforeAutospacing="0" w:after="0" w:afterAutospacing="0"/>
        <w:jc w:val="both"/>
        <w:rPr>
          <w:color w:val="000000"/>
          <w:sz w:val="22"/>
          <w:szCs w:val="22"/>
        </w:rPr>
      </w:pPr>
      <w:r w:rsidRPr="00D01A11">
        <w:rPr>
          <w:color w:val="000000"/>
          <w:sz w:val="22"/>
          <w:szCs w:val="22"/>
        </w:rPr>
        <w:t xml:space="preserve">Anche se non si può accogliere completamente la tesi, sulla quale ha insistito l'Avvocatura dello Stato, della natura particolare e del carattere complesso dell'impresa giornalistica, ricondotta ad unità dal direttore, per fondarvi sopra l'altra dal carattere personale della responsabilità di costui, non pare dubbio che, porre al posto di una persona del tutto estranea alla vita dell'azienda, comodo riparo di una attività sottratta in tal guisa a ogni responsabilità di fronte a terzi, una persona di particolare esperienza e capacità professionali, fornita di poteri pressoché illimitati e, per quello che attiene alla pubblicazione di notizie, interpretazioni e commenti, sottratta a ogni altro controllo, significava aver trasformato sostanzialmente il sistema dell'editto del 1848 e di avere escluso (ammesso che ciò fosse da ritenere pacifico per il periodo precedente), che si potesse vedere consacrato nell'art. 1 della legge citata del 1925 un caso di responsabilità per fatto altrui. Sicché, considerata alla luce di questo svolgimento storico, l'espressione "per ciò solo" che compare nell'art. 57, n. 1 del Cod. </w:t>
      </w:r>
      <w:proofErr w:type="spellStart"/>
      <w:r w:rsidRPr="00D01A11">
        <w:rPr>
          <w:color w:val="000000"/>
          <w:sz w:val="22"/>
          <w:szCs w:val="22"/>
        </w:rPr>
        <w:t>pen</w:t>
      </w:r>
      <w:proofErr w:type="spellEnd"/>
      <w:r w:rsidRPr="00D01A11">
        <w:rPr>
          <w:color w:val="000000"/>
          <w:sz w:val="22"/>
          <w:szCs w:val="22"/>
        </w:rPr>
        <w:t xml:space="preserve">. e che ha dato tanto da fare agli interpreti, non ha inteso se non sottolineare il distacco dal sistema dell'Editto Albertino e dalla figura che vi compare del gerente, complice necessario dell'autore del reato commesso a mezzo della stampa. Si volle dire che la responsabilità del direttore si fonda sulla circostanza, propria di lui, di non aver osservato gli obblighi di vigilanza e di controllo ai quali egli </w:t>
      </w:r>
      <w:proofErr w:type="spellStart"/>
      <w:r w:rsidRPr="00D01A11">
        <w:rPr>
          <w:color w:val="000000"/>
          <w:sz w:val="22"/>
          <w:szCs w:val="22"/>
        </w:rPr>
        <w:t>é</w:t>
      </w:r>
      <w:proofErr w:type="spellEnd"/>
      <w:r w:rsidRPr="00D01A11">
        <w:rPr>
          <w:color w:val="000000"/>
          <w:sz w:val="22"/>
          <w:szCs w:val="22"/>
        </w:rPr>
        <w:t xml:space="preserve"> tenuto per il fatto di essere direttore, obblighi che non </w:t>
      </w:r>
      <w:proofErr w:type="spellStart"/>
      <w:r w:rsidRPr="00D01A11">
        <w:rPr>
          <w:color w:val="000000"/>
          <w:sz w:val="22"/>
          <w:szCs w:val="22"/>
        </w:rPr>
        <w:t>é</w:t>
      </w:r>
      <w:proofErr w:type="spellEnd"/>
      <w:r w:rsidRPr="00D01A11">
        <w:rPr>
          <w:color w:val="000000"/>
          <w:sz w:val="22"/>
          <w:szCs w:val="22"/>
        </w:rPr>
        <w:t xml:space="preserve"> necessario rintracciare puntualmente espressi in un precetto legislativo, ma che ben possono desumersi dal sistema, come in questo caso del direttore del giornale: una figura della quale sono certi i lineamenti e quindi i diritti ed i doveri.</w:t>
      </w:r>
    </w:p>
    <w:p w:rsidR="009763EF" w:rsidRPr="00D01A11" w:rsidRDefault="009763EF" w:rsidP="00D01A11">
      <w:pPr>
        <w:pStyle w:val="NormaleWeb"/>
        <w:spacing w:before="0" w:beforeAutospacing="0" w:after="0" w:afterAutospacing="0"/>
        <w:jc w:val="both"/>
        <w:rPr>
          <w:color w:val="000000"/>
          <w:sz w:val="22"/>
          <w:szCs w:val="22"/>
        </w:rPr>
      </w:pPr>
      <w:r w:rsidRPr="00D01A11">
        <w:rPr>
          <w:color w:val="000000"/>
          <w:sz w:val="22"/>
          <w:szCs w:val="22"/>
        </w:rPr>
        <w:t xml:space="preserve">5. - La conseguenza </w:t>
      </w:r>
      <w:proofErr w:type="spellStart"/>
      <w:r w:rsidRPr="00D01A11">
        <w:rPr>
          <w:color w:val="000000"/>
          <w:sz w:val="22"/>
          <w:szCs w:val="22"/>
        </w:rPr>
        <w:t>é</w:t>
      </w:r>
      <w:proofErr w:type="spellEnd"/>
      <w:r w:rsidRPr="00D01A11">
        <w:rPr>
          <w:color w:val="000000"/>
          <w:sz w:val="22"/>
          <w:szCs w:val="22"/>
        </w:rPr>
        <w:t xml:space="preserve"> che non esiste contrasto tra l'art. 57, n. 1 Cod. </w:t>
      </w:r>
      <w:proofErr w:type="spellStart"/>
      <w:r w:rsidRPr="00D01A11">
        <w:rPr>
          <w:color w:val="000000"/>
          <w:sz w:val="22"/>
          <w:szCs w:val="22"/>
        </w:rPr>
        <w:t>pen</w:t>
      </w:r>
      <w:proofErr w:type="spellEnd"/>
      <w:r w:rsidRPr="00D01A11">
        <w:rPr>
          <w:color w:val="000000"/>
          <w:sz w:val="22"/>
          <w:szCs w:val="22"/>
        </w:rPr>
        <w:t>. e l'art. 27 della Costituzione. Non pare dubbio alla Corte che questo ultimo articolo consacri il principio, acquisto certo di un secolare svolgimento, che non si risponde se non per fatto proprio. Ma appunto il direttore del periodico risponde per fatto proprio, per lo meno perché tra la sua omissione e l'evento c'</w:t>
      </w:r>
      <w:proofErr w:type="spellStart"/>
      <w:r w:rsidRPr="00D01A11">
        <w:rPr>
          <w:color w:val="000000"/>
          <w:sz w:val="22"/>
          <w:szCs w:val="22"/>
        </w:rPr>
        <w:t>é</w:t>
      </w:r>
      <w:proofErr w:type="spellEnd"/>
      <w:r w:rsidRPr="00D01A11">
        <w:rPr>
          <w:color w:val="000000"/>
          <w:sz w:val="22"/>
          <w:szCs w:val="22"/>
        </w:rPr>
        <w:t xml:space="preserve"> un nesso di causalità materiale, al quale si accompagna sempre un certo nesso psichico (art. 40 Cod. </w:t>
      </w:r>
      <w:proofErr w:type="spellStart"/>
      <w:r w:rsidRPr="00D01A11">
        <w:rPr>
          <w:color w:val="000000"/>
          <w:sz w:val="22"/>
          <w:szCs w:val="22"/>
        </w:rPr>
        <w:t>pen</w:t>
      </w:r>
      <w:proofErr w:type="spellEnd"/>
      <w:r w:rsidRPr="00D01A11">
        <w:rPr>
          <w:color w:val="000000"/>
          <w:sz w:val="22"/>
          <w:szCs w:val="22"/>
        </w:rPr>
        <w:t xml:space="preserve">.) sufficiente, come </w:t>
      </w:r>
      <w:proofErr w:type="spellStart"/>
      <w:r w:rsidRPr="00D01A11">
        <w:rPr>
          <w:color w:val="000000"/>
          <w:sz w:val="22"/>
          <w:szCs w:val="22"/>
        </w:rPr>
        <w:t>é</w:t>
      </w:r>
      <w:proofErr w:type="spellEnd"/>
      <w:r w:rsidRPr="00D01A11">
        <w:rPr>
          <w:color w:val="000000"/>
          <w:sz w:val="22"/>
          <w:szCs w:val="22"/>
        </w:rPr>
        <w:t xml:space="preserve"> opinione non contrastata, a conferire alla responsabilità il connotato della personalità.</w:t>
      </w:r>
    </w:p>
    <w:p w:rsidR="009763EF" w:rsidRPr="00D01A11" w:rsidRDefault="009763EF" w:rsidP="00D01A11">
      <w:pPr>
        <w:pStyle w:val="NormaleWeb"/>
        <w:spacing w:before="0" w:beforeAutospacing="0" w:after="0" w:afterAutospacing="0"/>
        <w:jc w:val="both"/>
        <w:rPr>
          <w:color w:val="000000"/>
          <w:sz w:val="22"/>
          <w:szCs w:val="22"/>
        </w:rPr>
      </w:pPr>
      <w:r w:rsidRPr="00D01A11">
        <w:rPr>
          <w:color w:val="000000"/>
          <w:sz w:val="22"/>
          <w:szCs w:val="22"/>
        </w:rPr>
        <w:t xml:space="preserve">Né, inoltre, l'art. 57 così interpretato, vieta che la responsabilità del direttore di giornale venga meno tutte le volte in cui il caso fortuito o la forza maggiore, il costringimento fisico o l'errore invincibile (artt. 45, 46 e 48 Cod. </w:t>
      </w:r>
      <w:proofErr w:type="spellStart"/>
      <w:r w:rsidRPr="00D01A11">
        <w:rPr>
          <w:color w:val="000000"/>
          <w:sz w:val="22"/>
          <w:szCs w:val="22"/>
        </w:rPr>
        <w:t>pen</w:t>
      </w:r>
      <w:proofErr w:type="spellEnd"/>
      <w:r w:rsidRPr="00D01A11">
        <w:rPr>
          <w:color w:val="000000"/>
          <w:sz w:val="22"/>
          <w:szCs w:val="22"/>
        </w:rPr>
        <w:t xml:space="preserve">.) vietino di affermare che l'omissione sia cosciente e volontaria (art. 42 Cod. </w:t>
      </w:r>
      <w:proofErr w:type="spellStart"/>
      <w:r w:rsidRPr="00D01A11">
        <w:rPr>
          <w:color w:val="000000"/>
          <w:sz w:val="22"/>
          <w:szCs w:val="22"/>
        </w:rPr>
        <w:t>pen</w:t>
      </w:r>
      <w:proofErr w:type="spellEnd"/>
      <w:r w:rsidRPr="00D01A11">
        <w:rPr>
          <w:color w:val="000000"/>
          <w:sz w:val="22"/>
          <w:szCs w:val="22"/>
        </w:rPr>
        <w:t>. 1 comma), nessuna ragione imponendo che questi principi generali e di rigorosa osservanza trovino in questo caso sbarrato l'ingresso alla loro puntuale applicazione.</w:t>
      </w:r>
    </w:p>
    <w:p w:rsidR="009763EF" w:rsidRPr="00D01A11" w:rsidRDefault="009763EF" w:rsidP="00D01A11">
      <w:pPr>
        <w:pStyle w:val="NormaleWeb"/>
        <w:spacing w:before="0" w:beforeAutospacing="0" w:after="0" w:afterAutospacing="0"/>
        <w:jc w:val="both"/>
        <w:rPr>
          <w:color w:val="000000"/>
          <w:sz w:val="22"/>
          <w:szCs w:val="22"/>
        </w:rPr>
      </w:pPr>
      <w:r w:rsidRPr="00D01A11">
        <w:rPr>
          <w:color w:val="000000"/>
          <w:sz w:val="22"/>
          <w:szCs w:val="22"/>
        </w:rPr>
        <w:t xml:space="preserve">6. - D'altra parte, se l'art. 57, n. 1, considerato in sé e per sé, consente di giungere alla persuasione che la responsabilità, che vi </w:t>
      </w:r>
      <w:proofErr w:type="spellStart"/>
      <w:r w:rsidRPr="00D01A11">
        <w:rPr>
          <w:color w:val="000000"/>
          <w:sz w:val="22"/>
          <w:szCs w:val="22"/>
        </w:rPr>
        <w:t>é</w:t>
      </w:r>
      <w:proofErr w:type="spellEnd"/>
      <w:r w:rsidRPr="00D01A11">
        <w:rPr>
          <w:color w:val="000000"/>
          <w:sz w:val="22"/>
          <w:szCs w:val="22"/>
        </w:rPr>
        <w:t xml:space="preserve"> raffigurata, non </w:t>
      </w:r>
      <w:proofErr w:type="spellStart"/>
      <w:r w:rsidRPr="00D01A11">
        <w:rPr>
          <w:color w:val="000000"/>
          <w:sz w:val="22"/>
          <w:szCs w:val="22"/>
        </w:rPr>
        <w:t>é</w:t>
      </w:r>
      <w:proofErr w:type="spellEnd"/>
      <w:r w:rsidRPr="00D01A11">
        <w:rPr>
          <w:color w:val="000000"/>
          <w:sz w:val="22"/>
          <w:szCs w:val="22"/>
        </w:rPr>
        <w:t xml:space="preserve"> per fatto altrui (che </w:t>
      </w:r>
      <w:proofErr w:type="spellStart"/>
      <w:r w:rsidRPr="00D01A11">
        <w:rPr>
          <w:color w:val="000000"/>
          <w:sz w:val="22"/>
          <w:szCs w:val="22"/>
        </w:rPr>
        <w:t>é</w:t>
      </w:r>
      <w:proofErr w:type="spellEnd"/>
      <w:r w:rsidRPr="00D01A11">
        <w:rPr>
          <w:color w:val="000000"/>
          <w:sz w:val="22"/>
          <w:szCs w:val="22"/>
        </w:rPr>
        <w:t xml:space="preserve"> quanto basta ai fini del presente giudizio), un'autorevole giurisprudenza della Corte di Cassazione ha affermato che la responsabilità del direttore di un periodico </w:t>
      </w:r>
      <w:proofErr w:type="spellStart"/>
      <w:r w:rsidRPr="00D01A11">
        <w:rPr>
          <w:color w:val="000000"/>
          <w:sz w:val="22"/>
          <w:szCs w:val="22"/>
        </w:rPr>
        <w:t>é</w:t>
      </w:r>
      <w:proofErr w:type="spellEnd"/>
      <w:r w:rsidRPr="00D01A11">
        <w:rPr>
          <w:color w:val="000000"/>
          <w:sz w:val="22"/>
          <w:szCs w:val="22"/>
        </w:rPr>
        <w:t xml:space="preserve"> fondata sulla colpa, ed ha giustificato per tale via la compatibilità dell'art. 57, n. 1 col dettato della norma costituzionale.</w:t>
      </w:r>
    </w:p>
    <w:p w:rsidR="009763EF" w:rsidRPr="00D01A11" w:rsidRDefault="009763EF" w:rsidP="00D01A11">
      <w:pPr>
        <w:pStyle w:val="NormaleWeb"/>
        <w:spacing w:before="0" w:beforeAutospacing="0" w:after="0" w:afterAutospacing="0"/>
        <w:jc w:val="both"/>
        <w:rPr>
          <w:color w:val="000000"/>
          <w:sz w:val="22"/>
          <w:szCs w:val="22"/>
        </w:rPr>
      </w:pPr>
      <w:r w:rsidRPr="00D01A11">
        <w:rPr>
          <w:color w:val="000000"/>
          <w:sz w:val="22"/>
          <w:szCs w:val="22"/>
        </w:rPr>
        <w:t xml:space="preserve">Certamente, che una giurisprudenza siffatta si sia costituita tanto che si possa dire ormai dominante, </w:t>
      </w:r>
      <w:proofErr w:type="spellStart"/>
      <w:r w:rsidRPr="00D01A11">
        <w:rPr>
          <w:color w:val="000000"/>
          <w:sz w:val="22"/>
          <w:szCs w:val="22"/>
        </w:rPr>
        <w:t>é</w:t>
      </w:r>
      <w:proofErr w:type="spellEnd"/>
      <w:r w:rsidRPr="00D01A11">
        <w:rPr>
          <w:color w:val="000000"/>
          <w:sz w:val="22"/>
          <w:szCs w:val="22"/>
        </w:rPr>
        <w:t xml:space="preserve"> una circostanza della quale non può negarsi l'importanza. La Corte, pur ritenendo di potere e di dovere interpretare con autonomia di giudizio e di orientamenti e la norma costituzionale che si assume violata e la norma ordinaria che si accusi di violazione, non può non tenere il debito conto di una costante interpretazione giurisprudenziale che conferisce al precetto legislativo il suo effettivo valore nella vita giuridica, se </w:t>
      </w:r>
      <w:proofErr w:type="spellStart"/>
      <w:r w:rsidRPr="00D01A11">
        <w:rPr>
          <w:color w:val="000000"/>
          <w:sz w:val="22"/>
          <w:szCs w:val="22"/>
        </w:rPr>
        <w:t>é</w:t>
      </w:r>
      <w:proofErr w:type="spellEnd"/>
      <w:r w:rsidRPr="00D01A11">
        <w:rPr>
          <w:color w:val="000000"/>
          <w:sz w:val="22"/>
          <w:szCs w:val="22"/>
        </w:rPr>
        <w:t xml:space="preserve"> vero, come </w:t>
      </w:r>
      <w:proofErr w:type="spellStart"/>
      <w:r w:rsidRPr="00D01A11">
        <w:rPr>
          <w:color w:val="000000"/>
          <w:sz w:val="22"/>
          <w:szCs w:val="22"/>
        </w:rPr>
        <w:t>é</w:t>
      </w:r>
      <w:proofErr w:type="spellEnd"/>
      <w:r w:rsidRPr="00D01A11">
        <w:rPr>
          <w:color w:val="000000"/>
          <w:sz w:val="22"/>
          <w:szCs w:val="22"/>
        </w:rPr>
        <w:t xml:space="preserve"> vero, che le norme sono non quali appaiono proposte in astratto, ma quali sono applicate nella quotidiana opera del giudice, intesa a renderle concrete ed efficaci.</w:t>
      </w:r>
    </w:p>
    <w:p w:rsidR="009763EF" w:rsidRPr="00D01A11" w:rsidRDefault="009763EF" w:rsidP="00D01A11">
      <w:pPr>
        <w:pStyle w:val="NormaleWeb"/>
        <w:spacing w:before="0" w:beforeAutospacing="0" w:after="0" w:afterAutospacing="0"/>
        <w:jc w:val="both"/>
        <w:rPr>
          <w:color w:val="000000"/>
          <w:sz w:val="22"/>
          <w:szCs w:val="22"/>
        </w:rPr>
      </w:pPr>
      <w:r w:rsidRPr="00D01A11">
        <w:rPr>
          <w:color w:val="000000"/>
          <w:sz w:val="22"/>
          <w:szCs w:val="22"/>
        </w:rPr>
        <w:t xml:space="preserve">Tuttavia la Corte non può non rilevare le difficoltà che il testo dell'art. 57, n. 1, offre ad una interpretazione di questa sorta, pur tanto aderente alla realtà delle cose, nella qualità della pena che </w:t>
      </w:r>
      <w:proofErr w:type="spellStart"/>
      <w:r w:rsidRPr="00D01A11">
        <w:rPr>
          <w:color w:val="000000"/>
          <w:sz w:val="22"/>
          <w:szCs w:val="22"/>
        </w:rPr>
        <w:t>é</w:t>
      </w:r>
      <w:proofErr w:type="spellEnd"/>
      <w:r w:rsidRPr="00D01A11">
        <w:rPr>
          <w:color w:val="000000"/>
          <w:sz w:val="22"/>
          <w:szCs w:val="22"/>
        </w:rPr>
        <w:t xml:space="preserve"> di un reato doloso irrogata al reo di un reato colposo, anche se </w:t>
      </w:r>
      <w:proofErr w:type="spellStart"/>
      <w:r w:rsidRPr="00D01A11">
        <w:rPr>
          <w:color w:val="000000"/>
          <w:sz w:val="22"/>
          <w:szCs w:val="22"/>
        </w:rPr>
        <w:t>é</w:t>
      </w:r>
      <w:proofErr w:type="spellEnd"/>
      <w:r w:rsidRPr="00D01A11">
        <w:rPr>
          <w:color w:val="000000"/>
          <w:sz w:val="22"/>
          <w:szCs w:val="22"/>
        </w:rPr>
        <w:t xml:space="preserve"> da ritenere che ciò non trasformi il titolo della relativa responsabilità: residuo storico della vecchia figura del complice necessario, prevista dall'Editto Albertino. Il che, del resto, </w:t>
      </w:r>
      <w:proofErr w:type="spellStart"/>
      <w:r w:rsidRPr="00D01A11">
        <w:rPr>
          <w:color w:val="000000"/>
          <w:sz w:val="22"/>
          <w:szCs w:val="22"/>
        </w:rPr>
        <w:t>é</w:t>
      </w:r>
      <w:proofErr w:type="spellEnd"/>
      <w:r w:rsidRPr="00D01A11">
        <w:rPr>
          <w:color w:val="000000"/>
          <w:sz w:val="22"/>
          <w:szCs w:val="22"/>
        </w:rPr>
        <w:t xml:space="preserve"> confermato dalla necessità generalmente avvertita (come fanno fede ripetute proposte di riforma) di dare ad una materia, che la realtà configura in termini non equivoci, una corrispondente formulazione legislativa: della quale necessità anche la Corte sente di doversi rendere interprete.</w:t>
      </w:r>
    </w:p>
    <w:p w:rsidR="009763EF" w:rsidRPr="00D01A11" w:rsidRDefault="009763EF" w:rsidP="00D01A11">
      <w:pPr>
        <w:pStyle w:val="NormaleWeb"/>
        <w:spacing w:before="0" w:beforeAutospacing="0" w:after="0" w:afterAutospacing="0"/>
        <w:jc w:val="both"/>
        <w:rPr>
          <w:color w:val="000000"/>
          <w:sz w:val="22"/>
          <w:szCs w:val="22"/>
        </w:rPr>
      </w:pPr>
    </w:p>
    <w:p w:rsidR="00496543" w:rsidRPr="00D01A11" w:rsidRDefault="00496543" w:rsidP="00D01A11">
      <w:pPr>
        <w:spacing w:after="0" w:line="240" w:lineRule="auto"/>
        <w:jc w:val="center"/>
        <w:rPr>
          <w:rFonts w:ascii="Times New Roman" w:hAnsi="Times New Roman" w:cs="Times New Roman"/>
          <w:lang w:eastAsia="it-IT"/>
        </w:rPr>
      </w:pPr>
      <w:r w:rsidRPr="00D01A11">
        <w:rPr>
          <w:rFonts w:ascii="Times New Roman" w:hAnsi="Times New Roman" w:cs="Times New Roman"/>
          <w:lang w:eastAsia="it-IT"/>
        </w:rPr>
        <w:t>SENTENZA N. 198</w:t>
      </w:r>
    </w:p>
    <w:p w:rsidR="00496543" w:rsidRPr="00D01A11" w:rsidRDefault="00496543" w:rsidP="00D01A11">
      <w:pPr>
        <w:spacing w:after="0" w:line="240" w:lineRule="auto"/>
        <w:jc w:val="center"/>
        <w:rPr>
          <w:rFonts w:ascii="Times New Roman" w:hAnsi="Times New Roman" w:cs="Times New Roman"/>
          <w:lang w:eastAsia="it-IT"/>
        </w:rPr>
      </w:pPr>
      <w:r w:rsidRPr="00D01A11">
        <w:rPr>
          <w:rFonts w:ascii="Times New Roman" w:hAnsi="Times New Roman" w:cs="Times New Roman"/>
          <w:lang w:eastAsia="it-IT"/>
        </w:rPr>
        <w:t>ANNO 1982</w:t>
      </w:r>
    </w:p>
    <w:p w:rsidR="00496543" w:rsidRPr="00D01A11" w:rsidRDefault="00496543" w:rsidP="00D01A11">
      <w:pPr>
        <w:spacing w:after="0" w:line="240" w:lineRule="auto"/>
        <w:jc w:val="both"/>
        <w:rPr>
          <w:rFonts w:ascii="Times New Roman" w:hAnsi="Times New Roman" w:cs="Times New Roman"/>
          <w:lang w:eastAsia="it-IT"/>
        </w:rPr>
      </w:pPr>
      <w:r w:rsidRPr="00D01A11">
        <w:rPr>
          <w:rFonts w:ascii="Times New Roman" w:hAnsi="Times New Roman" w:cs="Times New Roman"/>
          <w:lang w:eastAsia="it-IT"/>
        </w:rPr>
        <w:lastRenderedPageBreak/>
        <w:t>1. - Le questioni sollevate con le ordinanze indicate in epigrafe sono identiche o strettamente connesse e i relativi giudizi possono essere riuniti e decisi con unica sentenza.</w:t>
      </w:r>
    </w:p>
    <w:p w:rsidR="00496543" w:rsidRPr="00D01A11" w:rsidRDefault="00496543" w:rsidP="00D01A11">
      <w:pPr>
        <w:spacing w:after="0" w:line="240" w:lineRule="auto"/>
        <w:jc w:val="both"/>
        <w:rPr>
          <w:rFonts w:ascii="Times New Roman" w:hAnsi="Times New Roman" w:cs="Times New Roman"/>
          <w:lang w:eastAsia="it-IT"/>
        </w:rPr>
      </w:pPr>
      <w:r w:rsidRPr="00D01A11">
        <w:rPr>
          <w:rFonts w:ascii="Times New Roman" w:hAnsi="Times New Roman" w:cs="Times New Roman"/>
          <w:lang w:eastAsia="it-IT"/>
        </w:rPr>
        <w:t>2. - Per quanto riguarda la questione sollevata con l'ordinanza 10 aprile 1978 emessa nel corso del giudizio penale a carico di Mosca Benedetto, deve preliminarmente rilevarsi che il Tribunale di Milano ha censurato gli artt. 57 c.p. e 3 l. 8 febbraio 1948 n. 47 in relazione all'art. 3 Cost. senza alcuna motivazione in ordine alla rilevanza della questione stessa e senza formulare alcun diretto apprezzamento della non manifesta infondatezza, limitandosi a fare richiamo all'ordinanza dello stesso Tribunale del 3 marzo 1976 emessa nel giudizio a carico di Zucconi Guglielmo, di cui più oltre si dirà.</w:t>
      </w:r>
    </w:p>
    <w:p w:rsidR="00496543" w:rsidRPr="00D01A11" w:rsidRDefault="00496543" w:rsidP="00D01A11">
      <w:pPr>
        <w:spacing w:after="0" w:line="240" w:lineRule="auto"/>
        <w:jc w:val="both"/>
        <w:rPr>
          <w:rFonts w:ascii="Times New Roman" w:hAnsi="Times New Roman" w:cs="Times New Roman"/>
          <w:lang w:eastAsia="it-IT"/>
        </w:rPr>
      </w:pPr>
      <w:r w:rsidRPr="00D01A11">
        <w:rPr>
          <w:rFonts w:ascii="Times New Roman" w:hAnsi="Times New Roman" w:cs="Times New Roman"/>
          <w:lang w:eastAsia="it-IT"/>
        </w:rPr>
        <w:t>Al riguardo la Corte non può che ribadire la propria giurisprudenza (da ultimo </w:t>
      </w:r>
      <w:proofErr w:type="spellStart"/>
      <w:r w:rsidRPr="00D01A11">
        <w:rPr>
          <w:rFonts w:ascii="Times New Roman" w:hAnsi="Times New Roman" w:cs="Times New Roman"/>
          <w:lang w:eastAsia="it-IT"/>
        </w:rPr>
        <w:t>sent</w:t>
      </w:r>
      <w:proofErr w:type="spellEnd"/>
      <w:r w:rsidRPr="00D01A11">
        <w:rPr>
          <w:rFonts w:ascii="Times New Roman" w:hAnsi="Times New Roman" w:cs="Times New Roman"/>
          <w:lang w:eastAsia="it-IT"/>
        </w:rPr>
        <w:t>. n. 158/82) nel senso che l'art. 23 della l. n. 87 dell'11 marzo 1953, contenente norme sulla costituzione e sul funzionamento della Corte costituzionale, prescrive espressamente che il giudice a quo riferisca "i termini ed i motivi" della questione di legittimità, della quale egli deve delibare la rilevanza e la non manifesta infondatezza. Ciò in coerenza con le forme di pubblicità dettate per le ordinanze di rimessione dall'art. 25 della stessa legge al fine di assicurare la chiara e generale conoscenza delle questioni sollevate innanzi alla Corte.</w:t>
      </w:r>
    </w:p>
    <w:p w:rsidR="00496543" w:rsidRPr="00D01A11" w:rsidRDefault="00496543" w:rsidP="00D01A11">
      <w:pPr>
        <w:spacing w:after="0" w:line="240" w:lineRule="auto"/>
        <w:jc w:val="both"/>
        <w:rPr>
          <w:rFonts w:ascii="Times New Roman" w:hAnsi="Times New Roman" w:cs="Times New Roman"/>
          <w:lang w:eastAsia="it-IT"/>
        </w:rPr>
      </w:pPr>
      <w:r w:rsidRPr="00D01A11">
        <w:rPr>
          <w:rFonts w:ascii="Times New Roman" w:hAnsi="Times New Roman" w:cs="Times New Roman"/>
          <w:lang w:eastAsia="it-IT"/>
        </w:rPr>
        <w:t xml:space="preserve">A tali essenziali esigenze non corrisponde la motivazione per </w:t>
      </w:r>
      <w:proofErr w:type="spellStart"/>
      <w:r w:rsidRPr="00D01A11">
        <w:rPr>
          <w:rFonts w:ascii="Times New Roman" w:hAnsi="Times New Roman" w:cs="Times New Roman"/>
          <w:lang w:eastAsia="it-IT"/>
        </w:rPr>
        <w:t>relationem</w:t>
      </w:r>
      <w:proofErr w:type="spellEnd"/>
      <w:r w:rsidRPr="00D01A11">
        <w:rPr>
          <w:rFonts w:ascii="Times New Roman" w:hAnsi="Times New Roman" w:cs="Times New Roman"/>
          <w:lang w:eastAsia="it-IT"/>
        </w:rPr>
        <w:t> come sopra adottata dal Tribunale di Milano e pertanto si impone una declaratoria di inammissibilità.</w:t>
      </w:r>
    </w:p>
    <w:p w:rsidR="00496543" w:rsidRPr="00D01A11" w:rsidRDefault="00496543" w:rsidP="00D01A11">
      <w:pPr>
        <w:spacing w:after="0" w:line="240" w:lineRule="auto"/>
        <w:jc w:val="both"/>
        <w:rPr>
          <w:rFonts w:ascii="Times New Roman" w:hAnsi="Times New Roman" w:cs="Times New Roman"/>
          <w:lang w:eastAsia="it-IT"/>
        </w:rPr>
      </w:pPr>
      <w:r w:rsidRPr="00D01A11">
        <w:rPr>
          <w:rFonts w:ascii="Times New Roman" w:hAnsi="Times New Roman" w:cs="Times New Roman"/>
          <w:lang w:eastAsia="it-IT"/>
        </w:rPr>
        <w:t xml:space="preserve">3. - Per quanto riguarda poi la questione di legittimità dell'art. 3 della l. n. 47 del 1948 sollevata con l'ordinanza 22 gennaio 1981 dal Pretore di Messina nel giudizio penale a carico di Calarco Nino, direttore della "Gazzetta del Sud" e deputato al Parlamento, nonché di Belfiore Biagio, vice-direttore responsabile, ai sensi dell'art. 3, comma quarto della detta l. n. 47 del 1948, deve preliminarmente osservarsi che l'originaria norma di cui all'art. 8 della l. n. 47 del 1948, in base alla quale </w:t>
      </w:r>
      <w:proofErr w:type="spellStart"/>
      <w:r w:rsidRPr="00D01A11">
        <w:rPr>
          <w:rFonts w:ascii="Times New Roman" w:hAnsi="Times New Roman" w:cs="Times New Roman"/>
          <w:lang w:eastAsia="it-IT"/>
        </w:rPr>
        <w:t>é</w:t>
      </w:r>
      <w:proofErr w:type="spellEnd"/>
      <w:r w:rsidRPr="00D01A11">
        <w:rPr>
          <w:rFonts w:ascii="Times New Roman" w:hAnsi="Times New Roman" w:cs="Times New Roman"/>
          <w:lang w:eastAsia="it-IT"/>
        </w:rPr>
        <w:t xml:space="preserve"> stata formulata l'imputazione a carico di entrambi, successivamente all'emissione dell'ordinanza di rinvio, </w:t>
      </w:r>
      <w:proofErr w:type="spellStart"/>
      <w:r w:rsidRPr="00D01A11">
        <w:rPr>
          <w:rFonts w:ascii="Times New Roman" w:hAnsi="Times New Roman" w:cs="Times New Roman"/>
          <w:lang w:eastAsia="it-IT"/>
        </w:rPr>
        <w:t>é</w:t>
      </w:r>
      <w:proofErr w:type="spellEnd"/>
      <w:r w:rsidRPr="00D01A11">
        <w:rPr>
          <w:rFonts w:ascii="Times New Roman" w:hAnsi="Times New Roman" w:cs="Times New Roman"/>
          <w:lang w:eastAsia="it-IT"/>
        </w:rPr>
        <w:t xml:space="preserve"> stata modificata con l'art. 42 della l. 5 agosto 1981 n. 416, concernente la disciplina delle imprese editrici e provvidenze per l'editoria, il quale, a differenza della normativa precedente, fissa la pena della sola multa per il reato di omessa pubblicazione di rettifica ascritto agli imputati.</w:t>
      </w:r>
    </w:p>
    <w:p w:rsidR="00496543" w:rsidRPr="00D01A11" w:rsidRDefault="00496543" w:rsidP="00D01A11">
      <w:pPr>
        <w:spacing w:after="0" w:line="240" w:lineRule="auto"/>
        <w:jc w:val="both"/>
        <w:rPr>
          <w:rFonts w:ascii="Times New Roman" w:hAnsi="Times New Roman" w:cs="Times New Roman"/>
          <w:lang w:eastAsia="it-IT"/>
        </w:rPr>
      </w:pPr>
      <w:r w:rsidRPr="00D01A11">
        <w:rPr>
          <w:rFonts w:ascii="Times New Roman" w:hAnsi="Times New Roman" w:cs="Times New Roman"/>
          <w:lang w:eastAsia="it-IT"/>
        </w:rPr>
        <w:t xml:space="preserve">In virtù poi dell'art. 32 della l. 24 novembre 1981, n. 689, recante modifiche al sistema penale, non costituiscono più reato e sono soggette alla sanzione amministrativa del pagamento di una somma di denaro tutte le violazioni per le quali </w:t>
      </w:r>
      <w:proofErr w:type="spellStart"/>
      <w:r w:rsidRPr="00D01A11">
        <w:rPr>
          <w:rFonts w:ascii="Times New Roman" w:hAnsi="Times New Roman" w:cs="Times New Roman"/>
          <w:lang w:eastAsia="it-IT"/>
        </w:rPr>
        <w:t>é</w:t>
      </w:r>
      <w:proofErr w:type="spellEnd"/>
      <w:r w:rsidRPr="00D01A11">
        <w:rPr>
          <w:rFonts w:ascii="Times New Roman" w:hAnsi="Times New Roman" w:cs="Times New Roman"/>
          <w:lang w:eastAsia="it-IT"/>
        </w:rPr>
        <w:t xml:space="preserve"> prevista la sola pena della multa o dell'ammenda.</w:t>
      </w:r>
    </w:p>
    <w:p w:rsidR="00496543" w:rsidRPr="00D01A11" w:rsidRDefault="00496543" w:rsidP="00D01A11">
      <w:pPr>
        <w:spacing w:after="0" w:line="240" w:lineRule="auto"/>
        <w:jc w:val="both"/>
        <w:rPr>
          <w:rFonts w:ascii="Times New Roman" w:hAnsi="Times New Roman" w:cs="Times New Roman"/>
          <w:lang w:eastAsia="it-IT"/>
        </w:rPr>
      </w:pPr>
      <w:r w:rsidRPr="00D01A11">
        <w:rPr>
          <w:rFonts w:ascii="Times New Roman" w:hAnsi="Times New Roman" w:cs="Times New Roman"/>
          <w:lang w:eastAsia="it-IT"/>
        </w:rPr>
        <w:t>Conseguentemente si rende necessario che il giudice a quo riesamini la rilevanza della questione proposta tenendo conto della nuova normativa sopra richiamata, ed occorre di conseguenza disporre la restituzione degli atti al Pretore di Messina.</w:t>
      </w:r>
    </w:p>
    <w:p w:rsidR="00496543" w:rsidRPr="00D01A11" w:rsidRDefault="00496543" w:rsidP="00D01A11">
      <w:pPr>
        <w:spacing w:after="0" w:line="240" w:lineRule="auto"/>
        <w:jc w:val="both"/>
        <w:rPr>
          <w:rFonts w:ascii="Times New Roman" w:hAnsi="Times New Roman" w:cs="Times New Roman"/>
          <w:lang w:eastAsia="it-IT"/>
        </w:rPr>
      </w:pPr>
      <w:r w:rsidRPr="00D01A11">
        <w:rPr>
          <w:rFonts w:ascii="Times New Roman" w:hAnsi="Times New Roman" w:cs="Times New Roman"/>
          <w:lang w:eastAsia="it-IT"/>
        </w:rPr>
        <w:t xml:space="preserve">4. - Passando ad esaminare il merito delle altre questioni, occorre rilevare che la prima di esse concerne il preteso contrasto con il principio di eguaglianza che deriverebbe dall'attribuzione ad un solo soggetto della responsabilità del controllo sul contenuto di un periodico, senza consentire quindi la ripartizione della responsabilità stessa anche fra altri soggetti. Al riguardo </w:t>
      </w:r>
      <w:proofErr w:type="spellStart"/>
      <w:r w:rsidRPr="00D01A11">
        <w:rPr>
          <w:rFonts w:ascii="Times New Roman" w:hAnsi="Times New Roman" w:cs="Times New Roman"/>
          <w:lang w:eastAsia="it-IT"/>
        </w:rPr>
        <w:t>é</w:t>
      </w:r>
      <w:proofErr w:type="spellEnd"/>
      <w:r w:rsidRPr="00D01A11">
        <w:rPr>
          <w:rFonts w:ascii="Times New Roman" w:hAnsi="Times New Roman" w:cs="Times New Roman"/>
          <w:lang w:eastAsia="it-IT"/>
        </w:rPr>
        <w:t xml:space="preserve"> da osservare anzitutto che la doglianza così formulata pone un problema di legittimità costituzionale non sufficientemente definito nei suoi termini logicamente necessari perché, pur lamentando una violazione del principio di eguaglianza, cioè una pretesa discriminazione operata dal legislatore senza giustificato motivo, si limita a censurare la norma impugnata senza indicare il termine di comparazione in relazione al quale si dovrebbe riscontrare la disparità di trattamento.</w:t>
      </w:r>
    </w:p>
    <w:p w:rsidR="00496543" w:rsidRPr="00D01A11" w:rsidRDefault="00496543" w:rsidP="00D01A11">
      <w:pPr>
        <w:spacing w:after="0" w:line="240" w:lineRule="auto"/>
        <w:jc w:val="both"/>
        <w:rPr>
          <w:rFonts w:ascii="Times New Roman" w:hAnsi="Times New Roman" w:cs="Times New Roman"/>
          <w:lang w:eastAsia="it-IT"/>
        </w:rPr>
      </w:pPr>
      <w:r w:rsidRPr="00D01A11">
        <w:rPr>
          <w:rFonts w:ascii="Times New Roman" w:hAnsi="Times New Roman" w:cs="Times New Roman"/>
          <w:lang w:eastAsia="it-IT"/>
        </w:rPr>
        <w:t xml:space="preserve">Vero </w:t>
      </w:r>
      <w:proofErr w:type="spellStart"/>
      <w:r w:rsidRPr="00D01A11">
        <w:rPr>
          <w:rFonts w:ascii="Times New Roman" w:hAnsi="Times New Roman" w:cs="Times New Roman"/>
          <w:lang w:eastAsia="it-IT"/>
        </w:rPr>
        <w:t>é</w:t>
      </w:r>
      <w:proofErr w:type="spellEnd"/>
      <w:r w:rsidRPr="00D01A11">
        <w:rPr>
          <w:rFonts w:ascii="Times New Roman" w:hAnsi="Times New Roman" w:cs="Times New Roman"/>
          <w:lang w:eastAsia="it-IT"/>
        </w:rPr>
        <w:t xml:space="preserve"> che, nelle proprie difese, la parte privata Zucconi ha mostrato di interpretare la censura come implicitamente riferita al raffronto fra l'azienda giornalistica e le altre aziende di diversa natura presso le quali </w:t>
      </w:r>
      <w:proofErr w:type="spellStart"/>
      <w:r w:rsidRPr="00D01A11">
        <w:rPr>
          <w:rFonts w:ascii="Times New Roman" w:hAnsi="Times New Roman" w:cs="Times New Roman"/>
          <w:lang w:eastAsia="it-IT"/>
        </w:rPr>
        <w:t>é</w:t>
      </w:r>
      <w:proofErr w:type="spellEnd"/>
      <w:r w:rsidRPr="00D01A11">
        <w:rPr>
          <w:rFonts w:ascii="Times New Roman" w:hAnsi="Times New Roman" w:cs="Times New Roman"/>
          <w:lang w:eastAsia="it-IT"/>
        </w:rPr>
        <w:t xml:space="preserve"> consentita la ripartizione dei poteri e delle relative responsabilità.</w:t>
      </w:r>
    </w:p>
    <w:p w:rsidR="00496543" w:rsidRPr="00D01A11" w:rsidRDefault="00496543" w:rsidP="00D01A11">
      <w:pPr>
        <w:spacing w:after="0" w:line="240" w:lineRule="auto"/>
        <w:jc w:val="both"/>
        <w:rPr>
          <w:rFonts w:ascii="Times New Roman" w:hAnsi="Times New Roman" w:cs="Times New Roman"/>
          <w:lang w:eastAsia="it-IT"/>
        </w:rPr>
      </w:pPr>
      <w:r w:rsidRPr="00D01A11">
        <w:rPr>
          <w:rFonts w:ascii="Times New Roman" w:hAnsi="Times New Roman" w:cs="Times New Roman"/>
          <w:lang w:eastAsia="it-IT"/>
        </w:rPr>
        <w:t xml:space="preserve">Ma anche a voler condividere tale punto di vista, la questione non potrebbe egualmente ritenersi fondata. Al riguardo </w:t>
      </w:r>
      <w:proofErr w:type="spellStart"/>
      <w:r w:rsidRPr="00D01A11">
        <w:rPr>
          <w:rFonts w:ascii="Times New Roman" w:hAnsi="Times New Roman" w:cs="Times New Roman"/>
          <w:lang w:eastAsia="it-IT"/>
        </w:rPr>
        <w:t>é</w:t>
      </w:r>
      <w:proofErr w:type="spellEnd"/>
      <w:r w:rsidRPr="00D01A11">
        <w:rPr>
          <w:rFonts w:ascii="Times New Roman" w:hAnsi="Times New Roman" w:cs="Times New Roman"/>
          <w:lang w:eastAsia="it-IT"/>
        </w:rPr>
        <w:t xml:space="preserve"> il caso di rilevare che, come si evince anche dai lavori preparatori della l. n. 47 del 1948, la norma in esame </w:t>
      </w:r>
      <w:proofErr w:type="spellStart"/>
      <w:r w:rsidRPr="00D01A11">
        <w:rPr>
          <w:rFonts w:ascii="Times New Roman" w:hAnsi="Times New Roman" w:cs="Times New Roman"/>
          <w:lang w:eastAsia="it-IT"/>
        </w:rPr>
        <w:t>é</w:t>
      </w:r>
      <w:proofErr w:type="spellEnd"/>
      <w:r w:rsidRPr="00D01A11">
        <w:rPr>
          <w:rFonts w:ascii="Times New Roman" w:hAnsi="Times New Roman" w:cs="Times New Roman"/>
          <w:lang w:eastAsia="it-IT"/>
        </w:rPr>
        <w:t xml:space="preserve"> in armonia con la fondamentale esigenza di indicare un soggetto immediatamente identificabile che risponda del periodico di fronte alla legge, come del resto prescrive l'art. 21 Cost.</w:t>
      </w:r>
    </w:p>
    <w:p w:rsidR="00496543" w:rsidRPr="00D01A11" w:rsidRDefault="00496543" w:rsidP="00D01A11">
      <w:pPr>
        <w:spacing w:after="0" w:line="240" w:lineRule="auto"/>
        <w:jc w:val="both"/>
        <w:rPr>
          <w:rFonts w:ascii="Times New Roman" w:hAnsi="Times New Roman" w:cs="Times New Roman"/>
          <w:lang w:eastAsia="it-IT"/>
        </w:rPr>
      </w:pPr>
      <w:r w:rsidRPr="00D01A11">
        <w:rPr>
          <w:rFonts w:ascii="Times New Roman" w:hAnsi="Times New Roman" w:cs="Times New Roman"/>
          <w:lang w:eastAsia="it-IT"/>
        </w:rPr>
        <w:t xml:space="preserve">L'identificazione del responsabile nel direttore, che per tale sua funzione </w:t>
      </w:r>
      <w:proofErr w:type="spellStart"/>
      <w:r w:rsidRPr="00D01A11">
        <w:rPr>
          <w:rFonts w:ascii="Times New Roman" w:hAnsi="Times New Roman" w:cs="Times New Roman"/>
          <w:lang w:eastAsia="it-IT"/>
        </w:rPr>
        <w:t>é</w:t>
      </w:r>
      <w:proofErr w:type="spellEnd"/>
      <w:r w:rsidRPr="00D01A11">
        <w:rPr>
          <w:rFonts w:ascii="Times New Roman" w:hAnsi="Times New Roman" w:cs="Times New Roman"/>
          <w:lang w:eastAsia="it-IT"/>
        </w:rPr>
        <w:t xml:space="preserve"> posto più degli altri in grado di seguire tutta l'attività del periodico, risponde a sufficienti criteri di razionalità. Invero tale scelta, come questa Corte ebbe già occasione di affermare sin dalla sentenza n. 3 del 1956, rappresenta un momento di particolare rilievo nella evoluzione della legislazione sulla stampa facendo coincidere, a differenza del regime originario, che identificava il responsabile in un soggetto estraneo al periodico, il soggetto stesso con chi del periodico "</w:t>
      </w:r>
      <w:proofErr w:type="spellStart"/>
      <w:r w:rsidRPr="00D01A11">
        <w:rPr>
          <w:rFonts w:ascii="Times New Roman" w:hAnsi="Times New Roman" w:cs="Times New Roman"/>
          <w:lang w:eastAsia="it-IT"/>
        </w:rPr>
        <w:t>é</w:t>
      </w:r>
      <w:proofErr w:type="spellEnd"/>
      <w:r w:rsidRPr="00D01A11">
        <w:rPr>
          <w:rFonts w:ascii="Times New Roman" w:hAnsi="Times New Roman" w:cs="Times New Roman"/>
          <w:lang w:eastAsia="it-IT"/>
        </w:rPr>
        <w:t xml:space="preserve"> in effetti la guida e l'ispiratore". La indicazione di cui all'art. 3 censurato </w:t>
      </w:r>
      <w:proofErr w:type="spellStart"/>
      <w:r w:rsidRPr="00D01A11">
        <w:rPr>
          <w:rFonts w:ascii="Times New Roman" w:hAnsi="Times New Roman" w:cs="Times New Roman"/>
          <w:lang w:eastAsia="it-IT"/>
        </w:rPr>
        <w:t>é</w:t>
      </w:r>
      <w:proofErr w:type="spellEnd"/>
      <w:r w:rsidRPr="00D01A11">
        <w:rPr>
          <w:rFonts w:ascii="Times New Roman" w:hAnsi="Times New Roman" w:cs="Times New Roman"/>
          <w:lang w:eastAsia="it-IT"/>
        </w:rPr>
        <w:t xml:space="preserve"> pertanto frutto di una scelta di politica legislativa coerente con i principi che governano la materia e risponde, come si </w:t>
      </w:r>
      <w:proofErr w:type="spellStart"/>
      <w:r w:rsidRPr="00D01A11">
        <w:rPr>
          <w:rFonts w:ascii="Times New Roman" w:hAnsi="Times New Roman" w:cs="Times New Roman"/>
          <w:lang w:eastAsia="it-IT"/>
        </w:rPr>
        <w:t>é</w:t>
      </w:r>
      <w:proofErr w:type="spellEnd"/>
      <w:r w:rsidRPr="00D01A11">
        <w:rPr>
          <w:rFonts w:ascii="Times New Roman" w:hAnsi="Times New Roman" w:cs="Times New Roman"/>
          <w:lang w:eastAsia="it-IT"/>
        </w:rPr>
        <w:t xml:space="preserve"> detto, a sufficienti criteri di razionalità.</w:t>
      </w:r>
    </w:p>
    <w:p w:rsidR="00496543" w:rsidRPr="00D01A11" w:rsidRDefault="00496543" w:rsidP="00D01A11">
      <w:pPr>
        <w:spacing w:after="0" w:line="240" w:lineRule="auto"/>
        <w:jc w:val="both"/>
        <w:rPr>
          <w:rFonts w:ascii="Times New Roman" w:hAnsi="Times New Roman" w:cs="Times New Roman"/>
          <w:lang w:eastAsia="it-IT"/>
        </w:rPr>
      </w:pPr>
      <w:r w:rsidRPr="00D01A11">
        <w:rPr>
          <w:rFonts w:ascii="Times New Roman" w:hAnsi="Times New Roman" w:cs="Times New Roman"/>
          <w:lang w:eastAsia="it-IT"/>
        </w:rPr>
        <w:t xml:space="preserve">Essa, inoltre, </w:t>
      </w:r>
      <w:proofErr w:type="spellStart"/>
      <w:r w:rsidRPr="00D01A11">
        <w:rPr>
          <w:rFonts w:ascii="Times New Roman" w:hAnsi="Times New Roman" w:cs="Times New Roman"/>
          <w:lang w:eastAsia="it-IT"/>
        </w:rPr>
        <w:t>é</w:t>
      </w:r>
      <w:proofErr w:type="spellEnd"/>
      <w:r w:rsidRPr="00D01A11">
        <w:rPr>
          <w:rFonts w:ascii="Times New Roman" w:hAnsi="Times New Roman" w:cs="Times New Roman"/>
          <w:lang w:eastAsia="it-IT"/>
        </w:rPr>
        <w:t xml:space="preserve"> conforme sostanzialmente a quanto previsto nella legislazione di altri paesi, pur socialmente evoluti, ove </w:t>
      </w:r>
      <w:proofErr w:type="spellStart"/>
      <w:r w:rsidRPr="00D01A11">
        <w:rPr>
          <w:rFonts w:ascii="Times New Roman" w:hAnsi="Times New Roman" w:cs="Times New Roman"/>
          <w:lang w:eastAsia="it-IT"/>
        </w:rPr>
        <w:t>é</w:t>
      </w:r>
      <w:proofErr w:type="spellEnd"/>
      <w:r w:rsidRPr="00D01A11">
        <w:rPr>
          <w:rFonts w:ascii="Times New Roman" w:hAnsi="Times New Roman" w:cs="Times New Roman"/>
          <w:lang w:eastAsia="it-IT"/>
        </w:rPr>
        <w:t xml:space="preserve"> appunto tendenzialmente garantita l'indicazione certa di un responsabile in relazione alla qualifica rivestita ed al suo collegamento con l'attività del periodico.</w:t>
      </w:r>
    </w:p>
    <w:p w:rsidR="00496543" w:rsidRPr="00D01A11" w:rsidRDefault="00496543" w:rsidP="00D01A11">
      <w:pPr>
        <w:spacing w:after="0" w:line="240" w:lineRule="auto"/>
        <w:jc w:val="both"/>
        <w:rPr>
          <w:rFonts w:ascii="Times New Roman" w:hAnsi="Times New Roman" w:cs="Times New Roman"/>
          <w:lang w:eastAsia="it-IT"/>
        </w:rPr>
      </w:pPr>
      <w:r w:rsidRPr="00D01A11">
        <w:rPr>
          <w:rFonts w:ascii="Times New Roman" w:hAnsi="Times New Roman" w:cs="Times New Roman"/>
          <w:lang w:eastAsia="it-IT"/>
        </w:rPr>
        <w:t xml:space="preserve">Tale conclusione, d'altra parte, non può essere respinta neppure in relazione al caso, indubbiamente caratterizzato da aspetti propri, dell'unicità del direttore di un grande periodico. Anche in questa ipotesi opera infatti l'esigenza fondamentale sopra ricordata e l'indicazione prevista dalla legge costituisce uno strumento di identificazione certa ed immediata del </w:t>
      </w:r>
      <w:r w:rsidRPr="00D01A11">
        <w:rPr>
          <w:rFonts w:ascii="Times New Roman" w:hAnsi="Times New Roman" w:cs="Times New Roman"/>
          <w:lang w:eastAsia="it-IT"/>
        </w:rPr>
        <w:lastRenderedPageBreak/>
        <w:t xml:space="preserve">responsabile, il che </w:t>
      </w:r>
      <w:proofErr w:type="spellStart"/>
      <w:r w:rsidRPr="00D01A11">
        <w:rPr>
          <w:rFonts w:ascii="Times New Roman" w:hAnsi="Times New Roman" w:cs="Times New Roman"/>
          <w:lang w:eastAsia="it-IT"/>
        </w:rPr>
        <w:t>é</w:t>
      </w:r>
      <w:proofErr w:type="spellEnd"/>
      <w:r w:rsidRPr="00D01A11">
        <w:rPr>
          <w:rFonts w:ascii="Times New Roman" w:hAnsi="Times New Roman" w:cs="Times New Roman"/>
          <w:lang w:eastAsia="it-IT"/>
        </w:rPr>
        <w:t xml:space="preserve"> sufficiente ad escludere la fondatezza della censura anche sotto tale particolare profilo. Una volta ammessa, come si </w:t>
      </w:r>
      <w:proofErr w:type="spellStart"/>
      <w:r w:rsidRPr="00D01A11">
        <w:rPr>
          <w:rFonts w:ascii="Times New Roman" w:hAnsi="Times New Roman" w:cs="Times New Roman"/>
          <w:lang w:eastAsia="it-IT"/>
        </w:rPr>
        <w:t>é</w:t>
      </w:r>
      <w:proofErr w:type="spellEnd"/>
      <w:r w:rsidRPr="00D01A11">
        <w:rPr>
          <w:rFonts w:ascii="Times New Roman" w:hAnsi="Times New Roman" w:cs="Times New Roman"/>
          <w:lang w:eastAsia="it-IT"/>
        </w:rPr>
        <w:t xml:space="preserve"> detto, la necessità della previsione di soggetti responsabili dei periodici di fronte alla legge, ciò che del resto non contestano le ordinanze di rinvio, le modalità di attuazione della relativa regolamentazione rientrano, in relazione alla scelta tra le possibili soluzioni, nella discrezionalità del legislatore, ovviamente nei limiti della ragionevolezza, che nella specie, come si </w:t>
      </w:r>
      <w:proofErr w:type="spellStart"/>
      <w:r w:rsidRPr="00D01A11">
        <w:rPr>
          <w:rFonts w:ascii="Times New Roman" w:hAnsi="Times New Roman" w:cs="Times New Roman"/>
          <w:lang w:eastAsia="it-IT"/>
        </w:rPr>
        <w:t>é</w:t>
      </w:r>
      <w:proofErr w:type="spellEnd"/>
      <w:r w:rsidRPr="00D01A11">
        <w:rPr>
          <w:rFonts w:ascii="Times New Roman" w:hAnsi="Times New Roman" w:cs="Times New Roman"/>
          <w:lang w:eastAsia="it-IT"/>
        </w:rPr>
        <w:t xml:space="preserve"> detto, non possono certo ritenersi violati.</w:t>
      </w:r>
    </w:p>
    <w:p w:rsidR="00496543" w:rsidRPr="00D01A11" w:rsidRDefault="00496543" w:rsidP="00D01A11">
      <w:pPr>
        <w:spacing w:after="0" w:line="240" w:lineRule="auto"/>
        <w:jc w:val="both"/>
        <w:rPr>
          <w:rFonts w:ascii="Times New Roman" w:hAnsi="Times New Roman" w:cs="Times New Roman"/>
          <w:lang w:eastAsia="it-IT"/>
        </w:rPr>
      </w:pPr>
      <w:r w:rsidRPr="00D01A11">
        <w:rPr>
          <w:rFonts w:ascii="Times New Roman" w:hAnsi="Times New Roman" w:cs="Times New Roman"/>
          <w:lang w:eastAsia="it-IT"/>
        </w:rPr>
        <w:t>D'altra parte, le diverse soluzioni prospettate non rappresentano un'alternativa senz'altro preferibile, rivelatrice della irrazionalità della normativa vigente, a causa degli inconvenienti cui potrebbe dar luogo la previsione di più soggetti responsabili per ciascun settore del periodico, posta l'unitarietà della pubblicazione e l'esigenza di riferire ad un solo soggetto, per la concreta individuazione delle responsabilità, le conseguenze, di fronte ai terzi, della eventuale illegittimità della condotta di chi deve sovraintendere al buon andamento dell'attività del giornale.</w:t>
      </w:r>
    </w:p>
    <w:p w:rsidR="00496543" w:rsidRPr="00D01A11" w:rsidRDefault="00496543" w:rsidP="00D01A11">
      <w:pPr>
        <w:spacing w:after="0" w:line="240" w:lineRule="auto"/>
        <w:jc w:val="both"/>
        <w:rPr>
          <w:rFonts w:ascii="Times New Roman" w:hAnsi="Times New Roman" w:cs="Times New Roman"/>
          <w:lang w:eastAsia="it-IT"/>
        </w:rPr>
      </w:pPr>
      <w:r w:rsidRPr="00D01A11">
        <w:rPr>
          <w:rFonts w:ascii="Times New Roman" w:hAnsi="Times New Roman" w:cs="Times New Roman"/>
          <w:lang w:eastAsia="it-IT"/>
        </w:rPr>
        <w:t>Ciò non toglie, ovviamente, che la situazione dei grandi periodici, le cui ampie dimensioni comportano crescente complessità delle strutture, vastità di materiale elaborato, molteplicità di edizioni locali, si presenti con aspetti peculiari rispetto alla problematica in esame. Né può negarsi che l'attuale disciplina comporti inconvenienti per quanto riguarda le difficoltà che il responsabile unico può incontrare nell'osservanza degli obblighi che gli incombono. Trattasi tuttavia di circostanze inerenti alle modalità di fatto dell'attuazione della disciplina che, come tali, non rientrano direttamente nella previsione normativa e non sono quindi idonee, di per sé, a costituire motivo di illegittimità costituzionale.</w:t>
      </w:r>
    </w:p>
    <w:p w:rsidR="00496543" w:rsidRPr="00D01A11" w:rsidRDefault="00496543" w:rsidP="00D01A11">
      <w:pPr>
        <w:spacing w:after="0" w:line="240" w:lineRule="auto"/>
        <w:jc w:val="both"/>
        <w:rPr>
          <w:rFonts w:ascii="Times New Roman" w:hAnsi="Times New Roman" w:cs="Times New Roman"/>
          <w:lang w:eastAsia="it-IT"/>
        </w:rPr>
      </w:pPr>
      <w:r w:rsidRPr="00D01A11">
        <w:rPr>
          <w:rFonts w:ascii="Times New Roman" w:hAnsi="Times New Roman" w:cs="Times New Roman"/>
          <w:lang w:eastAsia="it-IT"/>
        </w:rPr>
        <w:t>Il legislatore, peraltro, potrà tenerne conto nell'ambito delle sue scelte discrezionali, al fine di apprestare un più soddisfacente sistema normativo in materia, che valga appunto ad eliminare gli inconvenienti prospettati.</w:t>
      </w:r>
    </w:p>
    <w:p w:rsidR="00496543" w:rsidRPr="00D01A11" w:rsidRDefault="00496543" w:rsidP="00D01A11">
      <w:pPr>
        <w:spacing w:after="0" w:line="240" w:lineRule="auto"/>
        <w:jc w:val="both"/>
        <w:rPr>
          <w:rFonts w:ascii="Times New Roman" w:hAnsi="Times New Roman" w:cs="Times New Roman"/>
          <w:lang w:eastAsia="it-IT"/>
        </w:rPr>
      </w:pPr>
      <w:r w:rsidRPr="00D01A11">
        <w:rPr>
          <w:rFonts w:ascii="Times New Roman" w:hAnsi="Times New Roman" w:cs="Times New Roman"/>
          <w:lang w:eastAsia="it-IT"/>
        </w:rPr>
        <w:t>5. - L'altra questione sottoposta alla Corte concerne il preteso contrasto con l'art. 3 Cost. dell'art. 57 c.p. che sancisce, a carico del direttore che omette di esercitare il controllo necessario ad impedire che col mezzo della pubblicazione siano commessi reati, la responsabilità penale a titolo di colpa per i reati effettivamente commessi, salvo la responsabilità dell'autore della pubblicazione e fuori dei casi di concorso.</w:t>
      </w:r>
    </w:p>
    <w:p w:rsidR="00496543" w:rsidRPr="00D01A11" w:rsidRDefault="00496543" w:rsidP="00D01A11">
      <w:pPr>
        <w:spacing w:after="0" w:line="240" w:lineRule="auto"/>
        <w:jc w:val="both"/>
        <w:rPr>
          <w:rFonts w:ascii="Times New Roman" w:hAnsi="Times New Roman" w:cs="Times New Roman"/>
          <w:lang w:eastAsia="it-IT"/>
        </w:rPr>
      </w:pPr>
      <w:r w:rsidRPr="00D01A11">
        <w:rPr>
          <w:rFonts w:ascii="Times New Roman" w:hAnsi="Times New Roman" w:cs="Times New Roman"/>
          <w:lang w:eastAsia="it-IT"/>
        </w:rPr>
        <w:t xml:space="preserve">Secondo il giudice a quo la norma, non distinguendo fra la situazione del direttore di un piccolo periodico a diffusione locale, sul contenuto del quale </w:t>
      </w:r>
      <w:proofErr w:type="spellStart"/>
      <w:r w:rsidRPr="00D01A11">
        <w:rPr>
          <w:rFonts w:ascii="Times New Roman" w:hAnsi="Times New Roman" w:cs="Times New Roman"/>
          <w:lang w:eastAsia="it-IT"/>
        </w:rPr>
        <w:t>é</w:t>
      </w:r>
      <w:proofErr w:type="spellEnd"/>
      <w:r w:rsidRPr="00D01A11">
        <w:rPr>
          <w:rFonts w:ascii="Times New Roman" w:hAnsi="Times New Roman" w:cs="Times New Roman"/>
          <w:lang w:eastAsia="it-IT"/>
        </w:rPr>
        <w:t xml:space="preserve"> agevole esercitare il controllo richiesto dalla norma penale, e la situazione del direttore di un grande periodico a diffusione nazionale, le cui complesse strutture ed attività non consentirebbero ad una sola persona l'esercizio effettivo del controllo suddetto, imporrebbe una disciplina identica a situazioni sostanzialmente differenziate, e si porrebbe così in contrasto con il principio di eguaglianza che, secondo la costante giurisprudenza di questa Corte esige, fra l'altro, che a situazioni non omogenee corrispondano discipline diverse.</w:t>
      </w:r>
    </w:p>
    <w:p w:rsidR="00496543" w:rsidRPr="00D01A11" w:rsidRDefault="00496543" w:rsidP="00D01A11">
      <w:pPr>
        <w:spacing w:after="0" w:line="240" w:lineRule="auto"/>
        <w:jc w:val="both"/>
        <w:rPr>
          <w:rFonts w:ascii="Times New Roman" w:hAnsi="Times New Roman" w:cs="Times New Roman"/>
          <w:lang w:eastAsia="it-IT"/>
        </w:rPr>
      </w:pPr>
      <w:r w:rsidRPr="00D01A11">
        <w:rPr>
          <w:rFonts w:ascii="Times New Roman" w:hAnsi="Times New Roman" w:cs="Times New Roman"/>
          <w:lang w:eastAsia="it-IT"/>
        </w:rPr>
        <w:t xml:space="preserve">Neanche detta questione </w:t>
      </w:r>
      <w:proofErr w:type="spellStart"/>
      <w:r w:rsidRPr="00D01A11">
        <w:rPr>
          <w:rFonts w:ascii="Times New Roman" w:hAnsi="Times New Roman" w:cs="Times New Roman"/>
          <w:lang w:eastAsia="it-IT"/>
        </w:rPr>
        <w:t>é</w:t>
      </w:r>
      <w:proofErr w:type="spellEnd"/>
      <w:r w:rsidRPr="00D01A11">
        <w:rPr>
          <w:rFonts w:ascii="Times New Roman" w:hAnsi="Times New Roman" w:cs="Times New Roman"/>
          <w:lang w:eastAsia="it-IT"/>
        </w:rPr>
        <w:t xml:space="preserve"> fondata.</w:t>
      </w:r>
    </w:p>
    <w:p w:rsidR="00496543" w:rsidRPr="00D01A11" w:rsidRDefault="00496543" w:rsidP="00D01A11">
      <w:pPr>
        <w:spacing w:after="0" w:line="240" w:lineRule="auto"/>
        <w:jc w:val="both"/>
        <w:rPr>
          <w:rFonts w:ascii="Times New Roman" w:hAnsi="Times New Roman" w:cs="Times New Roman"/>
          <w:lang w:eastAsia="it-IT"/>
        </w:rPr>
      </w:pPr>
      <w:r w:rsidRPr="00D01A11">
        <w:rPr>
          <w:rFonts w:ascii="Times New Roman" w:hAnsi="Times New Roman" w:cs="Times New Roman"/>
          <w:lang w:eastAsia="it-IT"/>
        </w:rPr>
        <w:t xml:space="preserve">Al riguardo deve, anzitutto, osservarsi che, una volta escluso, come si </w:t>
      </w:r>
      <w:proofErr w:type="spellStart"/>
      <w:r w:rsidRPr="00D01A11">
        <w:rPr>
          <w:rFonts w:ascii="Times New Roman" w:hAnsi="Times New Roman" w:cs="Times New Roman"/>
          <w:lang w:eastAsia="it-IT"/>
        </w:rPr>
        <w:t>é</w:t>
      </w:r>
      <w:proofErr w:type="spellEnd"/>
      <w:r w:rsidRPr="00D01A11">
        <w:rPr>
          <w:rFonts w:ascii="Times New Roman" w:hAnsi="Times New Roman" w:cs="Times New Roman"/>
          <w:lang w:eastAsia="it-IT"/>
        </w:rPr>
        <w:t xml:space="preserve"> detto, il contrasto con l'art. 3 Cost. dell'indicazione di un solo direttore responsabile, indipendentemente dalle maggiori o minori dimensioni del periodico, la disciplina penale per le dette ipotesi appare anch'essa immune dal vizio lamentato essendo l'identità del trattamento penale logicamente coerente con il detto principio di unicità del responsabile.</w:t>
      </w:r>
    </w:p>
    <w:p w:rsidR="00496543" w:rsidRPr="00D01A11" w:rsidRDefault="00496543" w:rsidP="00D01A11">
      <w:pPr>
        <w:spacing w:after="0" w:line="240" w:lineRule="auto"/>
        <w:jc w:val="both"/>
        <w:rPr>
          <w:rFonts w:ascii="Times New Roman" w:hAnsi="Times New Roman" w:cs="Times New Roman"/>
          <w:lang w:eastAsia="it-IT"/>
        </w:rPr>
      </w:pPr>
      <w:r w:rsidRPr="00D01A11">
        <w:rPr>
          <w:rFonts w:ascii="Times New Roman" w:hAnsi="Times New Roman" w:cs="Times New Roman"/>
          <w:lang w:eastAsia="it-IT"/>
        </w:rPr>
        <w:t>Deve, d'altra parte, ricordarsi che, secondo la giurisprudenza della Corte di Cassazione anteriore alla l. 4 marzo 1958 n. 127 con cui fu modificato l'art. 57 c.p. del 1930 che sanciva la responsabilità penale del direttore collegandola esclusivamente alla sua qualità, la responsabilità stessa era stata già intesa come fondata sulla colpa, concretantesi in una forma di negligenza, cioè nel mancato o incompleto adempimento dell'obbligo giuridico di vagliare il contenuto del periodico al fine di impedire pubblicazioni che potessero costituire reato.</w:t>
      </w:r>
    </w:p>
    <w:p w:rsidR="00496543" w:rsidRPr="00D01A11" w:rsidRDefault="00496543" w:rsidP="00D01A11">
      <w:pPr>
        <w:spacing w:after="0" w:line="240" w:lineRule="auto"/>
        <w:jc w:val="both"/>
        <w:rPr>
          <w:rFonts w:ascii="Times New Roman" w:hAnsi="Times New Roman" w:cs="Times New Roman"/>
          <w:lang w:eastAsia="it-IT"/>
        </w:rPr>
      </w:pPr>
      <w:r w:rsidRPr="00D01A11">
        <w:rPr>
          <w:rFonts w:ascii="Times New Roman" w:hAnsi="Times New Roman" w:cs="Times New Roman"/>
          <w:lang w:eastAsia="it-IT"/>
        </w:rPr>
        <w:t>Questa Corte con la sentenza n. 3 del 1956, pur aderendo sostanzialmente a tale interpretazione, ha posto in evidenza che i suddetti obblighi di vigilanza e di controllo, non puntualmente espressi in un precetto legislativo, dovevano anche allora desumersi dal sistema, in correlazione con la figura del direttore della quale erano certi i lineamenti e quindi i diritti ed i doveri.</w:t>
      </w:r>
    </w:p>
    <w:p w:rsidR="00496543" w:rsidRPr="00D01A11" w:rsidRDefault="00496543" w:rsidP="00D01A11">
      <w:pPr>
        <w:spacing w:after="0" w:line="240" w:lineRule="auto"/>
        <w:jc w:val="both"/>
        <w:rPr>
          <w:rFonts w:ascii="Times New Roman" w:hAnsi="Times New Roman" w:cs="Times New Roman"/>
          <w:lang w:eastAsia="it-IT"/>
        </w:rPr>
      </w:pPr>
      <w:r w:rsidRPr="00D01A11">
        <w:rPr>
          <w:rFonts w:ascii="Times New Roman" w:hAnsi="Times New Roman" w:cs="Times New Roman"/>
          <w:lang w:eastAsia="it-IT"/>
        </w:rPr>
        <w:t>Conseguentemente con la stessa sentenza questa Corte, rilevando le difficoltà che il testo allora vigente dell'art. 57 c.p. offriva ad una consimile interpretazione, e pur escludendo la fondatezza della censura sollevata contro detto testo in quanto sospetto di contrasto con l'art. 25 Cost. perché avrebbe sancito un caso di responsabilità penale per fatto altrui, si faceva tuttavia interprete dell'esigenza di dare alla materia, che la realtà configurava in termini non equivoci, una corrispondente disciplina legislativa.</w:t>
      </w:r>
    </w:p>
    <w:p w:rsidR="00496543" w:rsidRPr="00D01A11" w:rsidRDefault="00496543" w:rsidP="00D01A11">
      <w:pPr>
        <w:spacing w:after="0" w:line="240" w:lineRule="auto"/>
        <w:jc w:val="both"/>
        <w:rPr>
          <w:rFonts w:ascii="Times New Roman" w:hAnsi="Times New Roman" w:cs="Times New Roman"/>
          <w:lang w:eastAsia="it-IT"/>
        </w:rPr>
      </w:pPr>
      <w:r w:rsidRPr="00D01A11">
        <w:rPr>
          <w:rFonts w:ascii="Times New Roman" w:hAnsi="Times New Roman" w:cs="Times New Roman"/>
          <w:lang w:eastAsia="it-IT"/>
        </w:rPr>
        <w:t xml:space="preserve">In risposta a tale invito, il legislatore, con l'art. 1 della l. 4 marzo 1958 n. 127, ha dettato la norma attualmente impugnata, la quale, indubbiamente, delinea con maggiore compiutezza la responsabilità del direttore nella prospettiva di adeguare maggiormente la relativa disciplina al principio costituzionale della personalità della responsabilità penale. In particolare, secondo la nuova norma la colpa </w:t>
      </w:r>
      <w:proofErr w:type="spellStart"/>
      <w:r w:rsidRPr="00D01A11">
        <w:rPr>
          <w:rFonts w:ascii="Times New Roman" w:hAnsi="Times New Roman" w:cs="Times New Roman"/>
          <w:lang w:eastAsia="it-IT"/>
        </w:rPr>
        <w:t>é</w:t>
      </w:r>
      <w:proofErr w:type="spellEnd"/>
      <w:r w:rsidRPr="00D01A11">
        <w:rPr>
          <w:rFonts w:ascii="Times New Roman" w:hAnsi="Times New Roman" w:cs="Times New Roman"/>
          <w:lang w:eastAsia="it-IT"/>
        </w:rPr>
        <w:t xml:space="preserve"> espressamente individuata nella violazione di una specifica regola di condotta, quale </w:t>
      </w:r>
      <w:proofErr w:type="spellStart"/>
      <w:r w:rsidRPr="00D01A11">
        <w:rPr>
          <w:rFonts w:ascii="Times New Roman" w:hAnsi="Times New Roman" w:cs="Times New Roman"/>
          <w:lang w:eastAsia="it-IT"/>
        </w:rPr>
        <w:t>é</w:t>
      </w:r>
      <w:proofErr w:type="spellEnd"/>
      <w:r w:rsidRPr="00D01A11">
        <w:rPr>
          <w:rFonts w:ascii="Times New Roman" w:hAnsi="Times New Roman" w:cs="Times New Roman"/>
          <w:lang w:eastAsia="it-IT"/>
        </w:rPr>
        <w:t xml:space="preserve"> appunto quella prescritta dalla norma stessa quando dispone che il direttore deve "esercitare sul contenuto del periodico da lui diretto il controllo necessario ad impedire che col mezzo della pubblicazione siano commessi reati".</w:t>
      </w:r>
    </w:p>
    <w:p w:rsidR="00496543" w:rsidRPr="00D01A11" w:rsidRDefault="00496543" w:rsidP="00D01A11">
      <w:pPr>
        <w:spacing w:after="0" w:line="240" w:lineRule="auto"/>
        <w:jc w:val="both"/>
        <w:rPr>
          <w:rFonts w:ascii="Times New Roman" w:hAnsi="Times New Roman" w:cs="Times New Roman"/>
          <w:lang w:eastAsia="it-IT"/>
        </w:rPr>
      </w:pPr>
      <w:r w:rsidRPr="00D01A11">
        <w:rPr>
          <w:rFonts w:ascii="Times New Roman" w:hAnsi="Times New Roman" w:cs="Times New Roman"/>
          <w:lang w:eastAsia="it-IT"/>
        </w:rPr>
        <w:t xml:space="preserve">A maggior ragione, quindi, attualmente, </w:t>
      </w:r>
      <w:proofErr w:type="spellStart"/>
      <w:r w:rsidRPr="00D01A11">
        <w:rPr>
          <w:rFonts w:ascii="Times New Roman" w:hAnsi="Times New Roman" w:cs="Times New Roman"/>
          <w:lang w:eastAsia="it-IT"/>
        </w:rPr>
        <w:t>é</w:t>
      </w:r>
      <w:proofErr w:type="spellEnd"/>
      <w:r w:rsidRPr="00D01A11">
        <w:rPr>
          <w:rFonts w:ascii="Times New Roman" w:hAnsi="Times New Roman" w:cs="Times New Roman"/>
          <w:lang w:eastAsia="it-IT"/>
        </w:rPr>
        <w:t xml:space="preserve"> valido quanto già affermato da questa Corte con la detta sentenza n. 3 del 1956 a proposito del fondamento della responsabilità del direttore, cioè che questi risponde "per fatto proprio" per lo meno perché </w:t>
      </w:r>
      <w:r w:rsidRPr="00D01A11">
        <w:rPr>
          <w:rFonts w:ascii="Times New Roman" w:hAnsi="Times New Roman" w:cs="Times New Roman"/>
          <w:lang w:eastAsia="it-IT"/>
        </w:rPr>
        <w:lastRenderedPageBreak/>
        <w:t>tra la sua omissione e l'evento c'è un nesso di causalità materiale "al quale si accompagna sempre un certo nesso psichico sufficiente a conferire alla responsabilità il connotato della personalità".</w:t>
      </w:r>
    </w:p>
    <w:p w:rsidR="00496543" w:rsidRPr="00D01A11" w:rsidRDefault="00496543" w:rsidP="00D01A11">
      <w:pPr>
        <w:spacing w:after="0" w:line="240" w:lineRule="auto"/>
        <w:jc w:val="both"/>
        <w:rPr>
          <w:rFonts w:ascii="Times New Roman" w:hAnsi="Times New Roman" w:cs="Times New Roman"/>
          <w:lang w:eastAsia="it-IT"/>
        </w:rPr>
      </w:pPr>
      <w:r w:rsidRPr="00D01A11">
        <w:rPr>
          <w:rFonts w:ascii="Times New Roman" w:hAnsi="Times New Roman" w:cs="Times New Roman"/>
          <w:lang w:eastAsia="it-IT"/>
        </w:rPr>
        <w:t>Il che consente, d'altra parte, di ritenere che la responsabilità del direttore venga meno tutte le volte in cui il caso fortuito, la forza maggiore, il costringimento fisico o l'errore invincibile (artt. 45, 46, 48 c.p.) vietino di affermare che l'omissione sia cosciente e volontaria (art. 42 c.p.), nessuna ragione imponendo che questi principi generali, di rigorosa osservanza, non trovino applicazione puntuale anche in questo caso.</w:t>
      </w:r>
    </w:p>
    <w:p w:rsidR="00496543" w:rsidRPr="00D01A11" w:rsidRDefault="00496543" w:rsidP="00D01A11">
      <w:pPr>
        <w:spacing w:after="0" w:line="240" w:lineRule="auto"/>
        <w:jc w:val="both"/>
        <w:rPr>
          <w:rFonts w:ascii="Times New Roman" w:hAnsi="Times New Roman" w:cs="Times New Roman"/>
          <w:lang w:eastAsia="it-IT"/>
        </w:rPr>
      </w:pPr>
      <w:r w:rsidRPr="00D01A11">
        <w:rPr>
          <w:rFonts w:ascii="Times New Roman" w:hAnsi="Times New Roman" w:cs="Times New Roman"/>
          <w:lang w:eastAsia="it-IT"/>
        </w:rPr>
        <w:t xml:space="preserve">La disciplina così delineata nei suoi fondamenti si atteggia in modo sufficientemente articolato per quanto riguarda le fattispecie concrete cui essa in linea di massima può essere applicabile, conservando in se una adeguata capacità di aderenza alle fattispecie stesse. La giurisprudenza ordinaria che già si </w:t>
      </w:r>
      <w:proofErr w:type="spellStart"/>
      <w:r w:rsidRPr="00D01A11">
        <w:rPr>
          <w:rFonts w:ascii="Times New Roman" w:hAnsi="Times New Roman" w:cs="Times New Roman"/>
          <w:lang w:eastAsia="it-IT"/>
        </w:rPr>
        <w:t>é</w:t>
      </w:r>
      <w:proofErr w:type="spellEnd"/>
      <w:r w:rsidRPr="00D01A11">
        <w:rPr>
          <w:rFonts w:ascii="Times New Roman" w:hAnsi="Times New Roman" w:cs="Times New Roman"/>
          <w:lang w:eastAsia="it-IT"/>
        </w:rPr>
        <w:t xml:space="preserve"> dimostrata non insensibile a tali problemi, potrà valutare, nel concreto esame dei singoli casi, se sussistano quegli elementi di colpa che a tenore dell'art. 57 c.p. e delle altre norme dello stesso codice sopra richiamate, costituiscono, come si </w:t>
      </w:r>
      <w:proofErr w:type="spellStart"/>
      <w:r w:rsidRPr="00D01A11">
        <w:rPr>
          <w:rFonts w:ascii="Times New Roman" w:hAnsi="Times New Roman" w:cs="Times New Roman"/>
          <w:lang w:eastAsia="it-IT"/>
        </w:rPr>
        <w:t>é</w:t>
      </w:r>
      <w:proofErr w:type="spellEnd"/>
      <w:r w:rsidRPr="00D01A11">
        <w:rPr>
          <w:rFonts w:ascii="Times New Roman" w:hAnsi="Times New Roman" w:cs="Times New Roman"/>
          <w:lang w:eastAsia="it-IT"/>
        </w:rPr>
        <w:t xml:space="preserve"> detto, il fondamento della responsabilità in esame.</w:t>
      </w:r>
    </w:p>
    <w:p w:rsidR="00496543" w:rsidRPr="00D01A11" w:rsidRDefault="00496543" w:rsidP="00D01A11">
      <w:pPr>
        <w:spacing w:after="0" w:line="240" w:lineRule="auto"/>
        <w:jc w:val="both"/>
        <w:rPr>
          <w:rFonts w:ascii="Times New Roman" w:hAnsi="Times New Roman" w:cs="Times New Roman"/>
          <w:lang w:eastAsia="it-IT"/>
        </w:rPr>
      </w:pPr>
      <w:r w:rsidRPr="00D01A11">
        <w:rPr>
          <w:rFonts w:ascii="Times New Roman" w:hAnsi="Times New Roman" w:cs="Times New Roman"/>
          <w:lang w:eastAsia="it-IT"/>
        </w:rPr>
        <w:t>Parallelamente a quanto già affermato in precedenza a proposito dell'art. 3 della l. n. 47 del 1948, va rilevato che eventuali ipotesi limite si tradurrebbero in ogni caso in inconvenienti di fatto della attuazione della disciplina, derivanti dalla evoluzione anche tecnologica del settore, non rientranti direttamente nella previsione normativa e non idonei quindi a costituire di per se motivo di illegittimità costituzionale.</w:t>
      </w:r>
    </w:p>
    <w:p w:rsidR="00496543" w:rsidRPr="00D01A11" w:rsidRDefault="00496543" w:rsidP="00D01A11">
      <w:pPr>
        <w:spacing w:after="0" w:line="240" w:lineRule="auto"/>
        <w:jc w:val="both"/>
        <w:rPr>
          <w:rFonts w:ascii="Times New Roman" w:hAnsi="Times New Roman" w:cs="Times New Roman"/>
          <w:lang w:eastAsia="it-IT"/>
        </w:rPr>
      </w:pPr>
      <w:r w:rsidRPr="00D01A11">
        <w:rPr>
          <w:rFonts w:ascii="Times New Roman" w:hAnsi="Times New Roman" w:cs="Times New Roman"/>
          <w:lang w:eastAsia="it-IT"/>
        </w:rPr>
        <w:t>Il che consente di concludere che l'unitarietà della disciplina della responsabilità penale del direttore di un periodico posta dall'art. 57 c.p., indipendentemente dalla circostanza di fatto che trattasi di periodici a diffusione locale o a diffusione nazionale, risponde comunque ad un principio di razionalità sufficiente ad escludere il lamentato contrasto con l'art. 3 Cost.</w:t>
      </w:r>
    </w:p>
    <w:p w:rsidR="00496543" w:rsidRPr="00D01A11" w:rsidRDefault="00496543" w:rsidP="00D01A11">
      <w:pPr>
        <w:spacing w:after="0" w:line="240" w:lineRule="auto"/>
        <w:jc w:val="both"/>
        <w:rPr>
          <w:rFonts w:ascii="Times New Roman" w:hAnsi="Times New Roman" w:cs="Times New Roman"/>
          <w:lang w:eastAsia="it-IT"/>
        </w:rPr>
      </w:pPr>
      <w:r w:rsidRPr="00D01A11">
        <w:rPr>
          <w:rFonts w:ascii="Times New Roman" w:hAnsi="Times New Roman" w:cs="Times New Roman"/>
          <w:lang w:eastAsia="it-IT"/>
        </w:rPr>
        <w:t>Ciò non toglie, ovviamente, che gli esposti elementi possano convenientemente essere tenuti presenti dal legislatore al fine di perfezionare ulteriormente la normativa in materia.</w:t>
      </w:r>
    </w:p>
    <w:p w:rsidR="00496543" w:rsidRPr="00D01A11" w:rsidRDefault="00496543" w:rsidP="00D01A11">
      <w:pPr>
        <w:pStyle w:val="NormaleWeb"/>
        <w:spacing w:before="0" w:beforeAutospacing="0" w:after="0" w:afterAutospacing="0"/>
        <w:jc w:val="both"/>
        <w:rPr>
          <w:color w:val="000000"/>
          <w:sz w:val="22"/>
          <w:szCs w:val="22"/>
        </w:rPr>
      </w:pPr>
    </w:p>
    <w:p w:rsidR="00496543" w:rsidRPr="00D01A11" w:rsidRDefault="00496543" w:rsidP="00D01A11">
      <w:pPr>
        <w:pStyle w:val="NormaleWeb"/>
        <w:spacing w:before="0" w:beforeAutospacing="0" w:after="0" w:afterAutospacing="0"/>
        <w:jc w:val="both"/>
        <w:rPr>
          <w:color w:val="000000"/>
          <w:sz w:val="22"/>
          <w:szCs w:val="22"/>
        </w:rPr>
      </w:pPr>
      <w:r w:rsidRPr="00D01A11">
        <w:rPr>
          <w:color w:val="000000"/>
          <w:sz w:val="22"/>
          <w:szCs w:val="22"/>
        </w:rPr>
        <w:t>Responsabilità per scritti anonimi</w:t>
      </w:r>
    </w:p>
    <w:p w:rsidR="00496543" w:rsidRPr="00D01A11" w:rsidRDefault="00496543" w:rsidP="00D01A11">
      <w:pPr>
        <w:pStyle w:val="NormaleWeb"/>
        <w:spacing w:before="0" w:beforeAutospacing="0" w:after="0" w:afterAutospacing="0"/>
        <w:jc w:val="both"/>
        <w:rPr>
          <w:color w:val="000000"/>
          <w:sz w:val="22"/>
          <w:szCs w:val="22"/>
        </w:rPr>
      </w:pPr>
    </w:p>
    <w:p w:rsidR="00496543" w:rsidRPr="00D01A11" w:rsidRDefault="00496543" w:rsidP="00D01A11">
      <w:pPr>
        <w:spacing w:after="0" w:line="240" w:lineRule="auto"/>
        <w:jc w:val="center"/>
        <w:rPr>
          <w:rFonts w:ascii="Times New Roman" w:hAnsi="Times New Roman" w:cs="Times New Roman"/>
        </w:rPr>
      </w:pPr>
      <w:r w:rsidRPr="00D01A11">
        <w:rPr>
          <w:rFonts w:ascii="Times New Roman" w:hAnsi="Times New Roman" w:cs="Times New Roman"/>
        </w:rPr>
        <w:t>Corte di cassazione</w:t>
      </w:r>
    </w:p>
    <w:p w:rsidR="00496543" w:rsidRPr="00D01A11" w:rsidRDefault="00496543" w:rsidP="00D01A11">
      <w:pPr>
        <w:spacing w:after="0" w:line="240" w:lineRule="auto"/>
        <w:jc w:val="center"/>
        <w:rPr>
          <w:rFonts w:ascii="Times New Roman" w:hAnsi="Times New Roman" w:cs="Times New Roman"/>
        </w:rPr>
      </w:pPr>
      <w:r w:rsidRPr="00D01A11">
        <w:rPr>
          <w:rFonts w:ascii="Times New Roman" w:hAnsi="Times New Roman" w:cs="Times New Roman"/>
        </w:rPr>
        <w:t>Sezioni unite penali</w:t>
      </w:r>
    </w:p>
    <w:p w:rsidR="00496543" w:rsidRPr="00D01A11" w:rsidRDefault="00496543" w:rsidP="00D01A11">
      <w:pPr>
        <w:spacing w:after="0" w:line="240" w:lineRule="auto"/>
        <w:jc w:val="center"/>
        <w:rPr>
          <w:rFonts w:ascii="Times New Roman" w:hAnsi="Times New Roman" w:cs="Times New Roman"/>
        </w:rPr>
      </w:pPr>
      <w:r w:rsidRPr="00D01A11">
        <w:rPr>
          <w:rFonts w:ascii="Times New Roman" w:hAnsi="Times New Roman" w:cs="Times New Roman"/>
        </w:rPr>
        <w:t>Sentenza 29 gennaio 2015, n. 31022</w:t>
      </w:r>
    </w:p>
    <w:p w:rsidR="00496543" w:rsidRPr="00D01A11" w:rsidRDefault="00496543" w:rsidP="00D01A11">
      <w:pPr>
        <w:spacing w:after="0" w:line="240" w:lineRule="auto"/>
        <w:jc w:val="both"/>
        <w:rPr>
          <w:rFonts w:ascii="Times New Roman" w:hAnsi="Times New Roman" w:cs="Times New Roman"/>
        </w:rPr>
      </w:pPr>
    </w:p>
    <w:p w:rsidR="00496543" w:rsidRPr="00D01A11" w:rsidRDefault="00496543" w:rsidP="00D01A11">
      <w:pPr>
        <w:spacing w:after="0" w:line="240" w:lineRule="auto"/>
        <w:jc w:val="both"/>
        <w:rPr>
          <w:rFonts w:ascii="Times New Roman" w:hAnsi="Times New Roman" w:cs="Times New Roman"/>
        </w:rPr>
      </w:pPr>
      <w:r w:rsidRPr="00D01A11">
        <w:rPr>
          <w:rFonts w:ascii="Times New Roman" w:hAnsi="Times New Roman" w:cs="Times New Roman"/>
        </w:rPr>
        <w:t>Osserva il Collegio che l'art. 1 della l. n. 47 del 1948 si limita a definire esplicitamente il concetto di stampa nella sua accezione tecnica di riproduzione tipografica o comunque ottenuta con mezzi meccanici o fisico-chimici.</w:t>
      </w:r>
    </w:p>
    <w:p w:rsidR="00496543" w:rsidRPr="00D01A11" w:rsidRDefault="00496543" w:rsidP="00D01A11">
      <w:pPr>
        <w:spacing w:after="0" w:line="240" w:lineRule="auto"/>
        <w:jc w:val="both"/>
        <w:rPr>
          <w:rFonts w:ascii="Times New Roman" w:hAnsi="Times New Roman" w:cs="Times New Roman"/>
        </w:rPr>
      </w:pPr>
      <w:r w:rsidRPr="00D01A11">
        <w:rPr>
          <w:rFonts w:ascii="Times New Roman" w:hAnsi="Times New Roman" w:cs="Times New Roman"/>
        </w:rPr>
        <w:t>Il termine "stampa", però, ha anche un significato figurato e, in tal senso, indica i giornali, che sono strumento elettivo dell'informazione e lo erano soprattutto all'epoca in cui entrarono in vigore la Carta Fondamentale e la richiamata l. n. 47 del 1948, quando cioè gli altri mass media, in particolare la televisione e i siti di informazione on line, non erano operativi.</w:t>
      </w:r>
    </w:p>
    <w:p w:rsidR="00496543" w:rsidRPr="00D01A11" w:rsidRDefault="00496543" w:rsidP="00D01A11">
      <w:pPr>
        <w:spacing w:after="0" w:line="240" w:lineRule="auto"/>
        <w:jc w:val="both"/>
        <w:rPr>
          <w:rFonts w:ascii="Times New Roman" w:hAnsi="Times New Roman" w:cs="Times New Roman"/>
        </w:rPr>
      </w:pPr>
      <w:r w:rsidRPr="00D01A11">
        <w:rPr>
          <w:rFonts w:ascii="Times New Roman" w:hAnsi="Times New Roman" w:cs="Times New Roman"/>
        </w:rPr>
        <w:t>Questo concetto di stampa in senso figurato definisce il prodotto editoriale che presenta i requisiti ontologico (struttura) e teleologico (scopi della pubblicazione) propri di un giornale. La struttura di questo è costituita dalla "testata", che è l'elemento che lo identifica, e dalla periodicità regolare delle pubblicazioni (quotidiano, settimanale, mensile); la finalità si concretizza nella raccolta, nel commento e nell'analisi critica di notizie legate all'attualità (cronaca, economia, costume, politica) e dirette al pubblico, perché ne abbia conoscenza e ne assuma consapevolezza nella libera formazione della propria opinione.</w:t>
      </w:r>
    </w:p>
    <w:p w:rsidR="00496543" w:rsidRPr="00D01A11" w:rsidRDefault="00496543" w:rsidP="00D01A11">
      <w:pPr>
        <w:spacing w:after="0" w:line="240" w:lineRule="auto"/>
        <w:jc w:val="both"/>
        <w:rPr>
          <w:rFonts w:ascii="Times New Roman" w:hAnsi="Times New Roman" w:cs="Times New Roman"/>
        </w:rPr>
      </w:pPr>
      <w:r w:rsidRPr="00D01A11">
        <w:rPr>
          <w:rFonts w:ascii="Times New Roman" w:hAnsi="Times New Roman" w:cs="Times New Roman"/>
        </w:rPr>
        <w:t>A ben vedere, il concetto di stampa così rilevato, anche se non esplicitato, non è estraneo alla l. n. 47 del 1948, che, all'art. 1, al di là della definizione in senso tecnico enunciata, evoca il requisito della destinazione alla pubblicazione (quindi alla diffusione dell'informazione) e, agli artt. 2 e s., detta la disciplina per i giornali e i periodici di ogni altro genere, con riferimento alle indicazioni obbligatorie che in essi devono comparire, ai requisiti richiesti per rivestire il ruolo di direttore responsabile, all'obbligo di registrazione, all'obbligo di rettifica.</w:t>
      </w:r>
    </w:p>
    <w:p w:rsidR="00496543" w:rsidRPr="00D01A11" w:rsidRDefault="00496543" w:rsidP="00D01A11">
      <w:pPr>
        <w:spacing w:after="0" w:line="240" w:lineRule="auto"/>
        <w:jc w:val="both"/>
        <w:rPr>
          <w:rFonts w:ascii="Times New Roman" w:hAnsi="Times New Roman" w:cs="Times New Roman"/>
        </w:rPr>
      </w:pPr>
      <w:r w:rsidRPr="00D01A11">
        <w:rPr>
          <w:rFonts w:ascii="Times New Roman" w:hAnsi="Times New Roman" w:cs="Times New Roman"/>
        </w:rPr>
        <w:t xml:space="preserve">Anche il </w:t>
      </w:r>
      <w:proofErr w:type="spellStart"/>
      <w:r w:rsidRPr="00D01A11">
        <w:rPr>
          <w:rFonts w:ascii="Times New Roman" w:hAnsi="Times New Roman" w:cs="Times New Roman"/>
        </w:rPr>
        <w:t>r.d.lgs</w:t>
      </w:r>
      <w:proofErr w:type="spellEnd"/>
      <w:r w:rsidRPr="00D01A11">
        <w:rPr>
          <w:rFonts w:ascii="Times New Roman" w:hAnsi="Times New Roman" w:cs="Times New Roman"/>
        </w:rPr>
        <w:t>. n. 561 del 1946, tuttora in vigore, fa generico riferimento ai «giornali» o ad «altre pubblicazioni», nel disciplinare le ipotesi di sequestro degli stessi.</w:t>
      </w:r>
    </w:p>
    <w:p w:rsidR="00496543" w:rsidRPr="00D01A11" w:rsidRDefault="00496543" w:rsidP="00D01A11">
      <w:pPr>
        <w:spacing w:after="0" w:line="240" w:lineRule="auto"/>
        <w:jc w:val="both"/>
        <w:rPr>
          <w:rFonts w:ascii="Times New Roman" w:hAnsi="Times New Roman" w:cs="Times New Roman"/>
        </w:rPr>
      </w:pPr>
      <w:r w:rsidRPr="00D01A11">
        <w:rPr>
          <w:rFonts w:ascii="Times New Roman" w:hAnsi="Times New Roman" w:cs="Times New Roman"/>
        </w:rPr>
        <w:t>L'art. 21, primo comma, Cost., proclama solennemente la libertà di manifestare il proprio pensiero «con la parola, lo scritto e ogni altro mezzo di diffusione». La norma, di carattere generale e precettivo, ha una portata molto ampia, nel senso che riconosce a tutti i consociati, in quanto individui, tale diritto di libertà ed incide inevitabilmente sulle specifiche previsioni che i successivi commi dello stesso art. 21 riservano alla "stampa", che è la più importante espressione della libera manifestazione del pensiero. Certamente lungimirante è l'espressione utilizzata dal Costituente «con [...] ogni altro mezzo di diffusione» che oggi abbraccia anche internet, frontiera moderna per la diffusione dell'informazione professionale, ancorata ai valori della responsabilità e della correttezza.</w:t>
      </w:r>
    </w:p>
    <w:p w:rsidR="00496543" w:rsidRPr="00D01A11" w:rsidRDefault="00496543" w:rsidP="00D01A11">
      <w:pPr>
        <w:spacing w:after="0" w:line="240" w:lineRule="auto"/>
        <w:jc w:val="both"/>
        <w:rPr>
          <w:rFonts w:ascii="Times New Roman" w:hAnsi="Times New Roman" w:cs="Times New Roman"/>
        </w:rPr>
      </w:pPr>
      <w:r w:rsidRPr="00D01A11">
        <w:rPr>
          <w:rFonts w:ascii="Times New Roman" w:hAnsi="Times New Roman" w:cs="Times New Roman"/>
        </w:rPr>
        <w:t>È evidente che l'area riduttiva del significato attribuito al termine "stampa" dall'art. 1 della l. n. 47 del 1948 è strettamente legata alle tecnologie dell'epoca, il che non impedisce - oggi - di accreditare, tenuto conto dei notevoli progressi verificatisi nel settore, una interpretazione estensiva del detto termine, la quale non esorbita dal campo di significanza del segno linguistico utilizzato ed è coerente col dettato costituzionale.</w:t>
      </w:r>
    </w:p>
    <w:p w:rsidR="00496543" w:rsidRPr="00D01A11" w:rsidRDefault="00496543" w:rsidP="00D01A11">
      <w:pPr>
        <w:spacing w:after="0" w:line="240" w:lineRule="auto"/>
        <w:jc w:val="both"/>
        <w:rPr>
          <w:rFonts w:ascii="Times New Roman" w:hAnsi="Times New Roman" w:cs="Times New Roman"/>
        </w:rPr>
      </w:pPr>
      <w:r w:rsidRPr="00D01A11">
        <w:rPr>
          <w:rFonts w:ascii="Times New Roman" w:hAnsi="Times New Roman" w:cs="Times New Roman"/>
        </w:rPr>
        <w:lastRenderedPageBreak/>
        <w:t>Lo scopo informativo è il vero elemento caratterizzante l'attività giornalistica e un giornale può ritenersi tale se ha i requisiti, strutturale e finalistico, di cui si è detto sopra, anche se la tecnica di diffusione al pubblico sia diversa dalla riproduzione tipografica o ottenuta con mezzi meccanici o fisico-chimici.</w:t>
      </w:r>
    </w:p>
    <w:p w:rsidR="00496543" w:rsidRPr="00D01A11" w:rsidRDefault="00496543" w:rsidP="00D01A11">
      <w:pPr>
        <w:spacing w:after="0" w:line="240" w:lineRule="auto"/>
        <w:jc w:val="both"/>
        <w:rPr>
          <w:rFonts w:ascii="Times New Roman" w:hAnsi="Times New Roman" w:cs="Times New Roman"/>
        </w:rPr>
      </w:pPr>
      <w:r w:rsidRPr="00D01A11">
        <w:rPr>
          <w:rFonts w:ascii="Times New Roman" w:hAnsi="Times New Roman" w:cs="Times New Roman"/>
        </w:rPr>
        <w:t>Ma anche a prescindere da tali considerazioni, è il caso di aggiungere che non è certamente dirimente la tesi, secondo cui il giornale telematico non rispecchierebbe le due condizioni ritenute essenziali ai fini della sussistenza del prodotto stampa come definito dalla l. n. 47 del 1948, vale a dire un'attività di riproduzione e la destinazione alla pubblicazione.</w:t>
      </w:r>
    </w:p>
    <w:p w:rsidR="00496543" w:rsidRPr="00D01A11" w:rsidRDefault="00496543" w:rsidP="00D01A11">
      <w:pPr>
        <w:spacing w:after="0" w:line="240" w:lineRule="auto"/>
        <w:jc w:val="both"/>
        <w:rPr>
          <w:rFonts w:ascii="Times New Roman" w:hAnsi="Times New Roman" w:cs="Times New Roman"/>
        </w:rPr>
      </w:pPr>
      <w:r w:rsidRPr="00D01A11">
        <w:rPr>
          <w:rFonts w:ascii="Times New Roman" w:hAnsi="Times New Roman" w:cs="Times New Roman"/>
        </w:rPr>
        <w:t>È possibile, invero, un differente approccio al significato del termine "riproduzione". La riproduzione può ben essere intesa come potenziale accessibilità di tutti al contenuto dello stampato; la produzione di un testo su internet è funzionale alla possibilità di riprodurne e leggerne il contenuto sul proprio computer. L'immissione dell'informazione giornalistica in rete, inoltre, lascia presumere la diffusione della stessa, che diventa fruibile da parte di un numero indeterminato di utenti, il che integra la nozione di "pubblicazione".</w:t>
      </w:r>
    </w:p>
    <w:p w:rsidR="00496543" w:rsidRPr="00D01A11" w:rsidRDefault="00496543" w:rsidP="00D01A11">
      <w:pPr>
        <w:spacing w:after="0" w:line="240" w:lineRule="auto"/>
        <w:jc w:val="both"/>
        <w:rPr>
          <w:rFonts w:ascii="Times New Roman" w:hAnsi="Times New Roman" w:cs="Times New Roman"/>
        </w:rPr>
      </w:pPr>
      <w:r w:rsidRPr="00D01A11">
        <w:rPr>
          <w:rFonts w:ascii="Times New Roman" w:hAnsi="Times New Roman" w:cs="Times New Roman"/>
        </w:rPr>
        <w:t>L'informazione professionale, pertanto, può essere espressa non solo attraverso lo scritto (giornale cartaceo), ma anche attraverso la parola unita eventualmente all'immagine (telegiornale, giornale radio) o altro mezzo di diffusione, qual è internet (giornale telematico); e tutte queste forme espressive, ove dotate dei requisiti richiesti, non possono essere sottratte alle garanzie e alle responsabilità previste dalla normativa sulla stampa.</w:t>
      </w:r>
    </w:p>
    <w:p w:rsidR="00496543" w:rsidRPr="00D01A11" w:rsidRDefault="00496543" w:rsidP="00D01A11">
      <w:pPr>
        <w:spacing w:after="0" w:line="240" w:lineRule="auto"/>
        <w:jc w:val="both"/>
        <w:rPr>
          <w:rFonts w:ascii="Times New Roman" w:hAnsi="Times New Roman" w:cs="Times New Roman"/>
        </w:rPr>
      </w:pPr>
      <w:r w:rsidRPr="00D01A11">
        <w:rPr>
          <w:rFonts w:ascii="Times New Roman" w:hAnsi="Times New Roman" w:cs="Times New Roman"/>
        </w:rPr>
        <w:t>Tale conclusione è il frutto di una mera deduzione interpretativa di carattere evolutivo, non analogica, la quale fa leva - nel cogliere fino in fondo, in sintonia con l'evoluzione socio-culturale e tecnologica, il senso autentico dell'art. 1 della l. n. 47 del 1948 - sull'applicazione di un criterio storico-sistematico in coerenza col dettato costituzionale di cui all'art. 21 Cost.</w:t>
      </w:r>
    </w:p>
    <w:p w:rsidR="00496543" w:rsidRPr="00D01A11" w:rsidRDefault="00496543" w:rsidP="00D01A11">
      <w:pPr>
        <w:spacing w:after="0" w:line="240" w:lineRule="auto"/>
        <w:jc w:val="both"/>
        <w:rPr>
          <w:rFonts w:ascii="Times New Roman" w:hAnsi="Times New Roman" w:cs="Times New Roman"/>
        </w:rPr>
      </w:pPr>
      <w:r w:rsidRPr="00D01A11">
        <w:rPr>
          <w:rFonts w:ascii="Times New Roman" w:hAnsi="Times New Roman" w:cs="Times New Roman"/>
        </w:rPr>
        <w:t>21. Il superamento del concetto di stampa di "</w:t>
      </w:r>
      <w:proofErr w:type="spellStart"/>
      <w:r w:rsidRPr="00D01A11">
        <w:rPr>
          <w:rFonts w:ascii="Times New Roman" w:hAnsi="Times New Roman" w:cs="Times New Roman"/>
        </w:rPr>
        <w:t>gutenberghiana</w:t>
      </w:r>
      <w:proofErr w:type="spellEnd"/>
      <w:r w:rsidRPr="00D01A11">
        <w:rPr>
          <w:rFonts w:ascii="Times New Roman" w:hAnsi="Times New Roman" w:cs="Times New Roman"/>
        </w:rPr>
        <w:t>" memoria - d'altra parte - non è affidato esclusivamente alle argomentazioni sviluppate, ma trova riscontro in altri significativi dati positivi.</w:t>
      </w:r>
    </w:p>
    <w:p w:rsidR="00496543" w:rsidRPr="00D01A11" w:rsidRDefault="00496543" w:rsidP="00D01A11">
      <w:pPr>
        <w:spacing w:after="0" w:line="240" w:lineRule="auto"/>
        <w:jc w:val="both"/>
        <w:rPr>
          <w:rFonts w:ascii="Times New Roman" w:hAnsi="Times New Roman" w:cs="Times New Roman"/>
        </w:rPr>
      </w:pPr>
      <w:r w:rsidRPr="00D01A11">
        <w:rPr>
          <w:rFonts w:ascii="Times New Roman" w:hAnsi="Times New Roman" w:cs="Times New Roman"/>
        </w:rPr>
        <w:t>Il legislatore, pur pigro nell'intervenire organicamente sul tema specifico della stampa on line, non ha mancato, nel corso degli anni, di approvare una serie di leggi, che segnano chiaramente il superamento dello stretto legame tra informazione professionale e giornale cartaceo, pongono in secondo piano il requisito della necessaria "fisicità" del giornale e polarizzano l'attenzione sulla finalità informativa dell'attività giornalistica, che deve essere contraddistinta da attendibilità, pertinenza, continenza e imparzialità rispetto a qualsiasi altro tipo di informazione.</w:t>
      </w:r>
    </w:p>
    <w:p w:rsidR="00496543" w:rsidRPr="00D01A11" w:rsidRDefault="00496543" w:rsidP="00D01A11">
      <w:pPr>
        <w:spacing w:after="0" w:line="240" w:lineRule="auto"/>
        <w:jc w:val="both"/>
        <w:rPr>
          <w:rFonts w:ascii="Times New Roman" w:hAnsi="Times New Roman" w:cs="Times New Roman"/>
        </w:rPr>
      </w:pPr>
      <w:r w:rsidRPr="00D01A11">
        <w:rPr>
          <w:rFonts w:ascii="Times New Roman" w:hAnsi="Times New Roman" w:cs="Times New Roman"/>
        </w:rPr>
        <w:t>21.1. In materia di sistema radiotelevisivo - oggetto notoriamente di un continuo "dialogo" tra legislatore e Corte costituzionale - la legge di riforma della RAI 14 aprile 1975, n. 103, la l. 6 agosto 1990, n. 223 (nota come legge Mammì), ed il d.lgs. 31 luglio 2005, n. 177, offrono una definizione e una disciplina della testata giornalistica televisiva o radiofonica, ricalcando in gran parte, al di là di alcuni specifici aspetti, la regolamentazione della stampa cartacea.</w:t>
      </w:r>
    </w:p>
    <w:p w:rsidR="00496543" w:rsidRPr="00D01A11" w:rsidRDefault="00496543" w:rsidP="00D01A11">
      <w:pPr>
        <w:spacing w:after="0" w:line="240" w:lineRule="auto"/>
        <w:jc w:val="both"/>
        <w:rPr>
          <w:rFonts w:ascii="Times New Roman" w:hAnsi="Times New Roman" w:cs="Times New Roman"/>
        </w:rPr>
      </w:pPr>
      <w:r w:rsidRPr="00D01A11">
        <w:rPr>
          <w:rFonts w:ascii="Times New Roman" w:hAnsi="Times New Roman" w:cs="Times New Roman"/>
        </w:rPr>
        <w:t>L'art. 10 della l. n. 223 del 1990 (attualmente art. 32-quinquies d.lgs. n. 177 del 2005) ha esteso, infatti, alle emittenti televisive e radiofoniche l'obbligo di registrazione delle rispettive testate giornalistiche, che devono avere un direttore responsabile, e quello della rettifica (artt. 5, 6 e 8 della l. n. 47 del 1948). La detta legge ha posto una netta linea di demarcazione tra telegiornali e giornali radio, da una parte, e trasmissioni di diverso genere effettuate dalle reti delle singole emittenti, dall'altra.</w:t>
      </w:r>
    </w:p>
    <w:p w:rsidR="00496543" w:rsidRPr="00D01A11" w:rsidRDefault="00496543" w:rsidP="00D01A11">
      <w:pPr>
        <w:spacing w:after="0" w:line="240" w:lineRule="auto"/>
        <w:jc w:val="both"/>
        <w:rPr>
          <w:rFonts w:ascii="Times New Roman" w:hAnsi="Times New Roman" w:cs="Times New Roman"/>
        </w:rPr>
      </w:pPr>
      <w:r w:rsidRPr="00D01A11">
        <w:rPr>
          <w:rFonts w:ascii="Times New Roman" w:hAnsi="Times New Roman" w:cs="Times New Roman"/>
        </w:rPr>
        <w:t>È innegabile che la nozione di testata giornalistica radiotelevisiva accredita il concetto contenutistico di stampa e rappresenta un modello per i giornali della rete.</w:t>
      </w:r>
    </w:p>
    <w:p w:rsidR="00496543" w:rsidRPr="00D01A11" w:rsidRDefault="00496543" w:rsidP="00D01A11">
      <w:pPr>
        <w:spacing w:after="0" w:line="240" w:lineRule="auto"/>
        <w:jc w:val="both"/>
        <w:rPr>
          <w:rFonts w:ascii="Times New Roman" w:hAnsi="Times New Roman" w:cs="Times New Roman"/>
        </w:rPr>
      </w:pPr>
      <w:r w:rsidRPr="00D01A11">
        <w:rPr>
          <w:rFonts w:ascii="Times New Roman" w:hAnsi="Times New Roman" w:cs="Times New Roman"/>
        </w:rPr>
        <w:t>21.2. La l. 31 luglio 1997, n. 249 (nota come legge Maccanico), nell'istituire l'Autorità per le garanzie nelle comunicazioni (</w:t>
      </w:r>
      <w:proofErr w:type="spellStart"/>
      <w:r w:rsidRPr="00D01A11">
        <w:rPr>
          <w:rFonts w:ascii="Times New Roman" w:hAnsi="Times New Roman" w:cs="Times New Roman"/>
        </w:rPr>
        <w:t>AGCom</w:t>
      </w:r>
      <w:proofErr w:type="spellEnd"/>
      <w:r w:rsidRPr="00D01A11">
        <w:rPr>
          <w:rFonts w:ascii="Times New Roman" w:hAnsi="Times New Roman" w:cs="Times New Roman"/>
        </w:rPr>
        <w:t>), ha previsto anche l'istituzione del Registro degli operatori della comunicazione (ROC), in sostituzione dei preesistenti registri nazionali della stampa e delle imprese radiotelevisive. In tale unico registro sono tenuti ad iscriversi, superando le suddivisioni che avevano caratterizzato in precedenza i singoli settori, tutti gli operatori della comunicazione, ivi comprese le imprese editrici di giornali quotidiani, periodici o riviste, le agenzie di stampa di carattere nazionale, i soggetti esercenti l'editoria elettronica e digitale, le imprese fornitrici di servizi telematici.</w:t>
      </w:r>
    </w:p>
    <w:p w:rsidR="00496543" w:rsidRPr="00D01A11" w:rsidRDefault="00496543" w:rsidP="00D01A11">
      <w:pPr>
        <w:spacing w:after="0" w:line="240" w:lineRule="auto"/>
        <w:jc w:val="both"/>
        <w:rPr>
          <w:rFonts w:ascii="Times New Roman" w:hAnsi="Times New Roman" w:cs="Times New Roman"/>
        </w:rPr>
      </w:pPr>
      <w:r w:rsidRPr="00D01A11">
        <w:rPr>
          <w:rFonts w:ascii="Times New Roman" w:hAnsi="Times New Roman" w:cs="Times New Roman"/>
        </w:rPr>
        <w:t>21.3. La l. 23 dicembre 2000, n. 388 (Finanziaria per il 2001), per la prima volta, equipara in modo esplicito, ai fini dei finanziamenti previsti per le imprese editrici, la stampa tradizionale a quella telematica e consacra il principio dell'obbligo di registrazione presso i Tribunali anche delle testate on line. L'art. 153, commi 2 e 3, della legge fa riferimento, in particolare, ai quotidiani e ai periodici telematici espressione dei partiti e dei movimenti politici.</w:t>
      </w:r>
    </w:p>
    <w:p w:rsidR="00496543" w:rsidRPr="00D01A11" w:rsidRDefault="00496543" w:rsidP="00D01A11">
      <w:pPr>
        <w:spacing w:after="0" w:line="240" w:lineRule="auto"/>
        <w:jc w:val="both"/>
        <w:rPr>
          <w:rFonts w:ascii="Times New Roman" w:hAnsi="Times New Roman" w:cs="Times New Roman"/>
        </w:rPr>
      </w:pPr>
      <w:r w:rsidRPr="00D01A11">
        <w:rPr>
          <w:rFonts w:ascii="Times New Roman" w:hAnsi="Times New Roman" w:cs="Times New Roman"/>
        </w:rPr>
        <w:t>21.4. La l. 7 marzo 2001, n. 62, intitolata «Nuove norme sull'editoria e sui prodotti editoriali», offre una nuova definizione di "prodotto editoriale".</w:t>
      </w:r>
    </w:p>
    <w:p w:rsidR="00496543" w:rsidRPr="00D01A11" w:rsidRDefault="00496543" w:rsidP="00D01A11">
      <w:pPr>
        <w:spacing w:after="0" w:line="240" w:lineRule="auto"/>
        <w:jc w:val="both"/>
        <w:rPr>
          <w:rFonts w:ascii="Times New Roman" w:hAnsi="Times New Roman" w:cs="Times New Roman"/>
        </w:rPr>
      </w:pPr>
      <w:r w:rsidRPr="00D01A11">
        <w:rPr>
          <w:rFonts w:ascii="Times New Roman" w:hAnsi="Times New Roman" w:cs="Times New Roman"/>
        </w:rPr>
        <w:t>Per tale s'intende, ai sensi dell'art. 1, comma 1, «il prodotto realizzato su supporto cartaceo o su supporto informatico, destinato alla pubblicazione o, comunque, alla diffusione di informazioni presso il pubblico con ogni mezzo, anche elettronico».</w:t>
      </w:r>
    </w:p>
    <w:p w:rsidR="00496543" w:rsidRPr="00D01A11" w:rsidRDefault="00496543" w:rsidP="00D01A11">
      <w:pPr>
        <w:spacing w:after="0" w:line="240" w:lineRule="auto"/>
        <w:jc w:val="both"/>
        <w:rPr>
          <w:rFonts w:ascii="Times New Roman" w:hAnsi="Times New Roman" w:cs="Times New Roman"/>
        </w:rPr>
      </w:pPr>
      <w:r w:rsidRPr="00D01A11">
        <w:rPr>
          <w:rFonts w:ascii="Times New Roman" w:hAnsi="Times New Roman" w:cs="Times New Roman"/>
        </w:rPr>
        <w:t>Questa nuova definizione di prodotto editoriale comporta l'estensione anche all'editoria on line delle norme relative alle indicazioni obbligatorie sugli stampati e all'obbligo di registrazione delle testate giornalistiche e dei periodici.</w:t>
      </w:r>
    </w:p>
    <w:p w:rsidR="00496543" w:rsidRPr="00D01A11" w:rsidRDefault="00496543" w:rsidP="00D01A11">
      <w:pPr>
        <w:spacing w:after="0" w:line="240" w:lineRule="auto"/>
        <w:jc w:val="both"/>
        <w:rPr>
          <w:rFonts w:ascii="Times New Roman" w:hAnsi="Times New Roman" w:cs="Times New Roman"/>
        </w:rPr>
      </w:pPr>
      <w:r w:rsidRPr="00D01A11">
        <w:rPr>
          <w:rFonts w:ascii="Times New Roman" w:hAnsi="Times New Roman" w:cs="Times New Roman"/>
        </w:rPr>
        <w:t xml:space="preserve">L'art. 1, comma 3, infatti, testualmente statuisce: «Al prodotto editoriale si applicano le disposizioni di cui all'articolo 2 della legge 8 febbraio 1948, n. 47. Il prodotto editoriale diffuso al pubblico con periodicità regolare e contraddistinto da </w:t>
      </w:r>
      <w:r w:rsidRPr="00D01A11">
        <w:rPr>
          <w:rFonts w:ascii="Times New Roman" w:hAnsi="Times New Roman" w:cs="Times New Roman"/>
        </w:rPr>
        <w:lastRenderedPageBreak/>
        <w:t>una testata, costituente elemento identificativo del prodotto, è sottoposto, altresì, agli obblighi previsti dall'art. 5 della medesima legge n. 47 del 1948».</w:t>
      </w:r>
    </w:p>
    <w:p w:rsidR="00496543" w:rsidRPr="00D01A11" w:rsidRDefault="00496543" w:rsidP="00D01A11">
      <w:pPr>
        <w:spacing w:after="0" w:line="240" w:lineRule="auto"/>
        <w:jc w:val="both"/>
        <w:rPr>
          <w:rFonts w:ascii="Times New Roman" w:hAnsi="Times New Roman" w:cs="Times New Roman"/>
        </w:rPr>
      </w:pPr>
      <w:r w:rsidRPr="00D01A11">
        <w:rPr>
          <w:rFonts w:ascii="Times New Roman" w:hAnsi="Times New Roman" w:cs="Times New Roman"/>
        </w:rPr>
        <w:t>Si distinguono, quindi, analogamente a quanto previsto dalla legge sulla stampa, due tipi di prodotto editoriale: senza o con periodicità regolare. La prima parte della disposizione testé richiamata prescrive che ogni prodotto editoriale deve contenere le indicazioni di cui all'art. 2 della l. n. 47 del 1948; la seconda parte prevede che devono essere iscritte nell'apposito registro tenuto dalla cancelleria del competente Tribunale le testate telematiche che abbiano le stesse caratteristiche di quelle cartacee.</w:t>
      </w:r>
    </w:p>
    <w:p w:rsidR="00496543" w:rsidRPr="00D01A11" w:rsidRDefault="00496543" w:rsidP="00D01A11">
      <w:pPr>
        <w:spacing w:after="0" w:line="240" w:lineRule="auto"/>
        <w:jc w:val="both"/>
        <w:rPr>
          <w:rFonts w:ascii="Times New Roman" w:hAnsi="Times New Roman" w:cs="Times New Roman"/>
        </w:rPr>
      </w:pPr>
      <w:r w:rsidRPr="00D01A11">
        <w:rPr>
          <w:rFonts w:ascii="Times New Roman" w:hAnsi="Times New Roman" w:cs="Times New Roman"/>
        </w:rPr>
        <w:t>Poiché la legge in esame aveva sollevato non pochi interrogativi circa la riferibilità delle disposizioni in essa contenute anche all'informazione di natura non professionale, sebbene a carattere periodico, il d.lgs. n. 70 del 2003 ha precisato (art. 7, comma 3) che la registrazione della testata editoriale telematica è obbligatoria esclusivamente per le attività per le quali i prestatori del servizio intendano avvalersi delle provvidenze economiche previste dalla l. n. 62 del 2001.</w:t>
      </w:r>
    </w:p>
    <w:p w:rsidR="00496543" w:rsidRPr="00D01A11" w:rsidRDefault="00496543" w:rsidP="00D01A11">
      <w:pPr>
        <w:spacing w:after="0" w:line="240" w:lineRule="auto"/>
        <w:jc w:val="both"/>
        <w:rPr>
          <w:rFonts w:ascii="Times New Roman" w:hAnsi="Times New Roman" w:cs="Times New Roman"/>
        </w:rPr>
      </w:pPr>
      <w:r w:rsidRPr="00D01A11">
        <w:rPr>
          <w:rFonts w:ascii="Times New Roman" w:hAnsi="Times New Roman" w:cs="Times New Roman"/>
        </w:rPr>
        <w:t xml:space="preserve">21.5. Anche il </w:t>
      </w:r>
      <w:proofErr w:type="spellStart"/>
      <w:r w:rsidRPr="00D01A11">
        <w:rPr>
          <w:rFonts w:ascii="Times New Roman" w:hAnsi="Times New Roman" w:cs="Times New Roman"/>
        </w:rPr>
        <w:t>d.l.</w:t>
      </w:r>
      <w:proofErr w:type="spellEnd"/>
      <w:r w:rsidRPr="00D01A11">
        <w:rPr>
          <w:rFonts w:ascii="Times New Roman" w:hAnsi="Times New Roman" w:cs="Times New Roman"/>
        </w:rPr>
        <w:t xml:space="preserve"> 18 maggio 2012, n. 63, convertito dalla l. 16 luglio 2012, n. 103, intervenendo in maniera urgente sul riordino dei contributi alle imprese editrici, si muove lungo la linea di omologazione della testata giornalistica in edizione digitale a quella in edizione cartacea, statuendo che, in caso di pubblicazione di entrambe con lo stesso marchio editoriale, l'impresa non è obbligata alla duplice iscrizione, ma soltanto a dare apposita comunicazione al registro degli operatori di comunicazione (art. 3, comma 2, ultimo periodo). La medesima legge contiene disposizioni (art. 3-bis) volte a favorire l'editoria digitale, esentando dall'obbligo di registrazione presso il Tribunale e di iscrizione al ROC i periodici di piccole dimensioni (ricavi annui non superiori a 100.000 euro) diffusi esclusivamente via web. Di norma, quindi, i giornali telematici sono soggetti agli obblighi di cui alle leggi n. 47 del 1948 e n. 62 del 2001.</w:t>
      </w:r>
    </w:p>
    <w:p w:rsidR="00496543" w:rsidRPr="00D01A11" w:rsidRDefault="00496543" w:rsidP="00D01A11">
      <w:pPr>
        <w:spacing w:after="0" w:line="240" w:lineRule="auto"/>
        <w:jc w:val="both"/>
        <w:rPr>
          <w:rFonts w:ascii="Times New Roman" w:hAnsi="Times New Roman" w:cs="Times New Roman"/>
        </w:rPr>
      </w:pPr>
      <w:r w:rsidRPr="00D01A11">
        <w:rPr>
          <w:rFonts w:ascii="Times New Roman" w:hAnsi="Times New Roman" w:cs="Times New Roman"/>
        </w:rPr>
        <w:t>22. Tutto quanto esposto legittima, pertanto, una interpretazione costituzionalmente orientata del concetto di "stampa", idoneo ab origine ad adeguarsi alla prevedibile evoluzione dei tempi e a ricomprendere la nuova realtà dei quotidiani o periodici on line regolarmente registrati e destinatari, al pari della stampa tradizionale, delle provvidenze pubbliche previste per l'editoria.</w:t>
      </w:r>
    </w:p>
    <w:p w:rsidR="00496543" w:rsidRPr="00D01A11" w:rsidRDefault="00496543" w:rsidP="00D01A11">
      <w:pPr>
        <w:spacing w:after="0" w:line="240" w:lineRule="auto"/>
        <w:jc w:val="both"/>
        <w:rPr>
          <w:rFonts w:ascii="Times New Roman" w:hAnsi="Times New Roman" w:cs="Times New Roman"/>
        </w:rPr>
      </w:pPr>
      <w:r w:rsidRPr="00D01A11">
        <w:rPr>
          <w:rFonts w:ascii="Times New Roman" w:hAnsi="Times New Roman" w:cs="Times New Roman"/>
        </w:rPr>
        <w:t>I successivi e numerosi interventi - sia pure disorganici e farraginosi - del legislatore, ai quali si è fatto cenno, non costituiscono una fonte di rilettura della l. n. 47 del 1948, bensì sopravvenienze coerenti con questa, della quale viene colta e assorbita la reale portata, per estenderne la relativa disciplina anche alle testate giornalistiche telematiche.</w:t>
      </w:r>
    </w:p>
    <w:p w:rsidR="00496543" w:rsidRPr="00D01A11" w:rsidRDefault="00496543" w:rsidP="00D01A11">
      <w:pPr>
        <w:spacing w:after="0" w:line="240" w:lineRule="auto"/>
        <w:jc w:val="both"/>
        <w:rPr>
          <w:rFonts w:ascii="Times New Roman" w:hAnsi="Times New Roman" w:cs="Times New Roman"/>
        </w:rPr>
      </w:pPr>
      <w:r w:rsidRPr="00D01A11">
        <w:rPr>
          <w:rFonts w:ascii="Times New Roman" w:hAnsi="Times New Roman" w:cs="Times New Roman"/>
        </w:rPr>
        <w:t>La previsione dell'obbligo di registrazione della testata on line, che deve contenere le indicazioni prescritte e deve essere guidata da un direttore responsabile, giornalista professionista o pubblicista, non è un mero adempimento amministrativo fine a sé stesso, ma è funzionale a individuare le responsabilità (civili, penali, amministrative) collegate alle pubblicazioni e a rendere operative le corrispondenti garanzie costituzionali, aspetti questi che, in quanto strettamente connessi e consequenziali alla detta previsione, sono ineludibili.</w:t>
      </w:r>
    </w:p>
    <w:p w:rsidR="00496543" w:rsidRPr="00D01A11" w:rsidRDefault="00496543" w:rsidP="00D01A11">
      <w:pPr>
        <w:spacing w:after="0" w:line="240" w:lineRule="auto"/>
        <w:jc w:val="both"/>
        <w:rPr>
          <w:rFonts w:ascii="Times New Roman" w:hAnsi="Times New Roman" w:cs="Times New Roman"/>
        </w:rPr>
      </w:pPr>
      <w:r w:rsidRPr="00D01A11">
        <w:rPr>
          <w:rFonts w:ascii="Times New Roman" w:hAnsi="Times New Roman" w:cs="Times New Roman"/>
        </w:rPr>
        <w:t>Conclusivamente, il giornale telematico, sia se riproduzione di quello cartaceo, sia se unica e autonoma fonte di informazione professionale, soggiace alla normativa sulla stampa, perché ontologicamente e funzionalmente è assimilabile alla pubblicazione cartacea. È, infatti, un prodotto editoriale, con una propria testata identificativa, diffuso con regolarità in rete; ha la finalità di raccogliere, commentare e criticare notizie di attualità dirette al pubblico; ha un direttore responsabile, iscritto all'Albo dei giornalisti; è registrato presso il Tribunale del luogo in cui ha sede la redazione; ha un hosting provider, che funge da stampatore, e un editore registrato presso il ROC.</w:t>
      </w:r>
    </w:p>
    <w:p w:rsidR="00496543" w:rsidRPr="00D01A11" w:rsidRDefault="00496543" w:rsidP="00D01A11">
      <w:pPr>
        <w:spacing w:after="0" w:line="240" w:lineRule="auto"/>
        <w:jc w:val="both"/>
        <w:rPr>
          <w:rFonts w:ascii="Times New Roman" w:hAnsi="Times New Roman" w:cs="Times New Roman"/>
        </w:rPr>
      </w:pPr>
      <w:r w:rsidRPr="00D01A11">
        <w:rPr>
          <w:rFonts w:ascii="Times New Roman" w:hAnsi="Times New Roman" w:cs="Times New Roman"/>
        </w:rPr>
        <w:t>Ovviamente - è il caso di sottolinearlo - le garanzie e le responsabilità previste, per la stampa, dalle disposizioni sia di rango costituzionale, sia di livello ordinario, devono essere riferite ai soli contenuti redazionali e non anche ad eventuali commenti inseriti dagli utenti (soggetti estranei alla redazione), che attivano un forum, vale a dire una discussione su uno o più articoli pubblicati.</w:t>
      </w:r>
    </w:p>
    <w:p w:rsidR="00496543" w:rsidRPr="00D01A11" w:rsidRDefault="00496543" w:rsidP="00D01A11">
      <w:pPr>
        <w:spacing w:after="0" w:line="240" w:lineRule="auto"/>
        <w:jc w:val="both"/>
        <w:rPr>
          <w:rFonts w:ascii="Times New Roman" w:hAnsi="Times New Roman" w:cs="Times New Roman"/>
        </w:rPr>
      </w:pPr>
      <w:r w:rsidRPr="00D01A11">
        <w:rPr>
          <w:rFonts w:ascii="Times New Roman" w:hAnsi="Times New Roman" w:cs="Times New Roman"/>
        </w:rPr>
        <w:t>Il percorso ermeneutico privilegiato, per pervenire alla ritenuta equiparazione tra i due prodotti editoriali, è il solo che scongiura tensione con il principio di uguaglianza di cui all'art. 3 della Carta fondamentale, evitando il rischio di riservare, al di là di qualsiasi ragionevolezza, trattamenti differenziati a due fattispecie praticamente identiche sotto il profilo della loro funzionalità (diffusione dell'informazione professionale).</w:t>
      </w:r>
    </w:p>
    <w:p w:rsidR="00496543" w:rsidRPr="00D01A11" w:rsidRDefault="00496543" w:rsidP="00D01A11">
      <w:pPr>
        <w:spacing w:after="0" w:line="240" w:lineRule="auto"/>
        <w:jc w:val="both"/>
        <w:rPr>
          <w:rFonts w:ascii="Times New Roman" w:hAnsi="Times New Roman" w:cs="Times New Roman"/>
        </w:rPr>
      </w:pPr>
      <w:r w:rsidRPr="00D01A11">
        <w:rPr>
          <w:rFonts w:ascii="Times New Roman" w:hAnsi="Times New Roman" w:cs="Times New Roman"/>
        </w:rPr>
        <w:t>Conseguentemente, la "stampa telematica", al pari di quella tradizionale, in quanto emancipata da qualsiasi forma di censura, non può essere sottoposta a sequestro preventivo, se non nei casi eccezionali espressamente previsti dalla legge, e soggiace alle norme che disciplinano la responsabilità per gli illeciti commessi.</w:t>
      </w:r>
    </w:p>
    <w:p w:rsidR="00496543" w:rsidRPr="00D01A11" w:rsidRDefault="00496543" w:rsidP="00D01A11">
      <w:pPr>
        <w:spacing w:after="0" w:line="240" w:lineRule="auto"/>
        <w:jc w:val="both"/>
        <w:rPr>
          <w:rFonts w:ascii="Times New Roman" w:hAnsi="Times New Roman" w:cs="Times New Roman"/>
        </w:rPr>
      </w:pPr>
      <w:r w:rsidRPr="00D01A11">
        <w:rPr>
          <w:rFonts w:ascii="Times New Roman" w:hAnsi="Times New Roman" w:cs="Times New Roman"/>
        </w:rPr>
        <w:t xml:space="preserve">A margine, è opportuno ricordare che le Corti sovranazionali, in numerose pronunce, hanno data per scontata, ritenendola realtà acquisita, l'equiparazione tra giornale cartaceo e giornale on line (Corte EDU, 16 luglio 2013, </w:t>
      </w:r>
      <w:proofErr w:type="spellStart"/>
      <w:r w:rsidRPr="00D01A11">
        <w:rPr>
          <w:rFonts w:ascii="Times New Roman" w:hAnsi="Times New Roman" w:cs="Times New Roman"/>
        </w:rPr>
        <w:t>Wegrzynowski</w:t>
      </w:r>
      <w:proofErr w:type="spellEnd"/>
      <w:r w:rsidRPr="00D01A11">
        <w:rPr>
          <w:rFonts w:ascii="Times New Roman" w:hAnsi="Times New Roman" w:cs="Times New Roman"/>
        </w:rPr>
        <w:t xml:space="preserve"> e </w:t>
      </w:r>
      <w:proofErr w:type="spellStart"/>
      <w:r w:rsidRPr="00D01A11">
        <w:rPr>
          <w:rFonts w:ascii="Times New Roman" w:hAnsi="Times New Roman" w:cs="Times New Roman"/>
        </w:rPr>
        <w:t>Smolczewsky</w:t>
      </w:r>
      <w:proofErr w:type="spellEnd"/>
      <w:r w:rsidRPr="00D01A11">
        <w:rPr>
          <w:rFonts w:ascii="Times New Roman" w:hAnsi="Times New Roman" w:cs="Times New Roman"/>
        </w:rPr>
        <w:t xml:space="preserve"> c. Polonia; Corte Giustizia, 25 ottobre 2011, Martinez c. </w:t>
      </w:r>
      <w:proofErr w:type="spellStart"/>
      <w:r w:rsidRPr="00D01A11">
        <w:rPr>
          <w:rFonts w:ascii="Times New Roman" w:hAnsi="Times New Roman" w:cs="Times New Roman"/>
        </w:rPr>
        <w:t>Sociètè</w:t>
      </w:r>
      <w:proofErr w:type="spellEnd"/>
      <w:r w:rsidRPr="00D01A11">
        <w:rPr>
          <w:rFonts w:ascii="Times New Roman" w:hAnsi="Times New Roman" w:cs="Times New Roman"/>
        </w:rPr>
        <w:t xml:space="preserve"> MGN Limited; Corte Giustizia, 25 ottobre 2011, Date Advertising c. X).</w:t>
      </w:r>
    </w:p>
    <w:p w:rsidR="00496543" w:rsidRPr="00D01A11" w:rsidRDefault="00496543" w:rsidP="00D01A11">
      <w:pPr>
        <w:spacing w:after="0" w:line="240" w:lineRule="auto"/>
        <w:jc w:val="both"/>
        <w:rPr>
          <w:rFonts w:ascii="Times New Roman" w:hAnsi="Times New Roman" w:cs="Times New Roman"/>
        </w:rPr>
      </w:pPr>
      <w:r w:rsidRPr="00D01A11">
        <w:rPr>
          <w:rFonts w:ascii="Times New Roman" w:hAnsi="Times New Roman" w:cs="Times New Roman"/>
        </w:rPr>
        <w:t>23. All'esito dell'iter argomentativo sin qui seguito sul tema specifico, vanno enunciati i seguenti principi di diritto:</w:t>
      </w:r>
    </w:p>
    <w:p w:rsidR="00496543" w:rsidRPr="00D01A11" w:rsidRDefault="00496543" w:rsidP="00D01A11">
      <w:pPr>
        <w:spacing w:after="0" w:line="240" w:lineRule="auto"/>
        <w:jc w:val="both"/>
        <w:rPr>
          <w:rFonts w:ascii="Times New Roman" w:hAnsi="Times New Roman" w:cs="Times New Roman"/>
        </w:rPr>
      </w:pPr>
      <w:r w:rsidRPr="00D01A11">
        <w:rPr>
          <w:rFonts w:ascii="Times New Roman" w:hAnsi="Times New Roman" w:cs="Times New Roman"/>
        </w:rPr>
        <w:t>- "La testata giornalistica telematica, in quanto assimilabile funzionalmente a quella tradizionale, rientra nel concetto ampio di 'stampa' e soggiace alla normativa, di rango costituzione e di livello ordinario, che disciplina l'attività d'informazione professionale diretta al pubblico";</w:t>
      </w:r>
    </w:p>
    <w:p w:rsidR="00496543" w:rsidRPr="00D01A11" w:rsidRDefault="00496543" w:rsidP="00D01A11">
      <w:pPr>
        <w:spacing w:after="0" w:line="240" w:lineRule="auto"/>
        <w:jc w:val="both"/>
        <w:rPr>
          <w:rFonts w:ascii="Times New Roman" w:hAnsi="Times New Roman" w:cs="Times New Roman"/>
        </w:rPr>
      </w:pPr>
      <w:r w:rsidRPr="00D01A11">
        <w:rPr>
          <w:rFonts w:ascii="Times New Roman" w:hAnsi="Times New Roman" w:cs="Times New Roman"/>
        </w:rPr>
        <w:lastRenderedPageBreak/>
        <w:t>- "Il giornale on line, al pari di quello cartaceo, non può essere oggetto di sequestro preventivo, eccettuati i casi tassativamente previsti dalla legge, tra i quali non è compreso il reato di diffamazione a mezzo stampa".</w:t>
      </w:r>
    </w:p>
    <w:p w:rsidR="00496543" w:rsidRPr="00D01A11" w:rsidRDefault="00496543" w:rsidP="00D01A11">
      <w:pPr>
        <w:spacing w:after="0" w:line="240" w:lineRule="auto"/>
        <w:jc w:val="both"/>
        <w:rPr>
          <w:rFonts w:ascii="Times New Roman" w:hAnsi="Times New Roman" w:cs="Times New Roman"/>
        </w:rPr>
      </w:pPr>
      <w:r w:rsidRPr="00D01A11">
        <w:rPr>
          <w:rFonts w:ascii="Times New Roman" w:hAnsi="Times New Roman" w:cs="Times New Roman"/>
        </w:rPr>
        <w:t>24. Passando ad analizzare la vicenda che coinvolge i due indagati, deve osservarsi quanto segue.</w:t>
      </w:r>
    </w:p>
    <w:p w:rsidR="00496543" w:rsidRPr="00D01A11" w:rsidRDefault="00496543" w:rsidP="00D01A11">
      <w:pPr>
        <w:spacing w:after="0" w:line="240" w:lineRule="auto"/>
        <w:jc w:val="both"/>
        <w:rPr>
          <w:rFonts w:ascii="Times New Roman" w:hAnsi="Times New Roman" w:cs="Times New Roman"/>
        </w:rPr>
      </w:pPr>
      <w:r w:rsidRPr="00D01A11">
        <w:rPr>
          <w:rFonts w:ascii="Times New Roman" w:hAnsi="Times New Roman" w:cs="Times New Roman"/>
        </w:rPr>
        <w:t>L'atto di ricorso proposto nell'interesse dei predetti, con particolare riferimento al primo motivo di censura, che è decisivo e assorbente rispetto alle altre doglianze, è fondato.</w:t>
      </w:r>
    </w:p>
    <w:p w:rsidR="00496543" w:rsidRPr="00D01A11" w:rsidRDefault="00496543" w:rsidP="00D01A11">
      <w:pPr>
        <w:spacing w:after="0" w:line="240" w:lineRule="auto"/>
        <w:jc w:val="both"/>
        <w:rPr>
          <w:rFonts w:ascii="Times New Roman" w:hAnsi="Times New Roman" w:cs="Times New Roman"/>
        </w:rPr>
      </w:pPr>
      <w:r w:rsidRPr="00D01A11">
        <w:rPr>
          <w:rFonts w:ascii="Times New Roman" w:hAnsi="Times New Roman" w:cs="Times New Roman"/>
        </w:rPr>
        <w:t>L'ordinanza impugnata, invero, non si fa carico della delicata problematica implicata nel caso esaminato, nonostante il Giudice del riesame ne fosse stato espressamente investito dalla difesa, con specifici motivi scritti in data 25 marzo 2014.</w:t>
      </w:r>
    </w:p>
    <w:p w:rsidR="00496543" w:rsidRPr="00D01A11" w:rsidRDefault="00496543" w:rsidP="00D01A11">
      <w:pPr>
        <w:spacing w:after="0" w:line="240" w:lineRule="auto"/>
        <w:jc w:val="both"/>
        <w:rPr>
          <w:rFonts w:ascii="Times New Roman" w:hAnsi="Times New Roman" w:cs="Times New Roman"/>
        </w:rPr>
      </w:pPr>
      <w:r w:rsidRPr="00D01A11">
        <w:rPr>
          <w:rFonts w:ascii="Times New Roman" w:hAnsi="Times New Roman" w:cs="Times New Roman"/>
        </w:rPr>
        <w:t>Il provvedimento in verifica, in ogni caso, in palese disarmonia con i principi di diritto innanzi enunciati, ha confermato il decreto di sequestro preventivo della pagina web della testata telematica "Il Giornale.it", regolarmente registrata, limitandosi a ritenere la sussistenza del fumus dell'ipotizzato reato di diffamazione e del pericolo di aggravamento delle conseguenze dannose di tale illecito.</w:t>
      </w:r>
    </w:p>
    <w:p w:rsidR="00496543" w:rsidRPr="00D01A11" w:rsidRDefault="00496543" w:rsidP="00D01A11">
      <w:pPr>
        <w:spacing w:after="0" w:line="240" w:lineRule="auto"/>
        <w:jc w:val="both"/>
        <w:rPr>
          <w:rFonts w:ascii="Times New Roman" w:hAnsi="Times New Roman" w:cs="Times New Roman"/>
        </w:rPr>
      </w:pPr>
      <w:r w:rsidRPr="00D01A11">
        <w:rPr>
          <w:rFonts w:ascii="Times New Roman" w:hAnsi="Times New Roman" w:cs="Times New Roman"/>
        </w:rPr>
        <w:t>Nel caso specifico, avuto riguardo al titolo di reato per cui si procede, la detta misura cautelare reale, per tutte le considerazioni più sopra svolte, non poteva essere adottata e si risolve in una indiretta e non consentita forma di censura.</w:t>
      </w:r>
    </w:p>
    <w:p w:rsidR="00496543" w:rsidRPr="00D01A11" w:rsidRDefault="00496543" w:rsidP="00D01A11">
      <w:pPr>
        <w:spacing w:after="0" w:line="240" w:lineRule="auto"/>
        <w:jc w:val="both"/>
        <w:rPr>
          <w:rFonts w:ascii="Times New Roman" w:hAnsi="Times New Roman" w:cs="Times New Roman"/>
        </w:rPr>
      </w:pPr>
      <w:r w:rsidRPr="00D01A11">
        <w:rPr>
          <w:rFonts w:ascii="Times New Roman" w:hAnsi="Times New Roman" w:cs="Times New Roman"/>
        </w:rPr>
        <w:t>Palese è, pertanto, la violazione di legge che contraddistingue sia il provvedimento genetico sia quello di riesame.</w:t>
      </w:r>
    </w:p>
    <w:p w:rsidR="00496543" w:rsidRPr="00D01A11" w:rsidRDefault="00496543" w:rsidP="00D01A11">
      <w:pPr>
        <w:spacing w:after="0" w:line="240" w:lineRule="auto"/>
        <w:jc w:val="both"/>
        <w:rPr>
          <w:rFonts w:ascii="Times New Roman" w:hAnsi="Times New Roman" w:cs="Times New Roman"/>
        </w:rPr>
      </w:pPr>
    </w:p>
    <w:p w:rsidR="00D01A11" w:rsidRPr="00D01A11" w:rsidRDefault="00C17C50" w:rsidP="00D01A11">
      <w:pPr>
        <w:spacing w:after="0" w:line="240" w:lineRule="auto"/>
        <w:rPr>
          <w:rFonts w:ascii="Times New Roman" w:hAnsi="Times New Roman" w:cs="Times New Roman"/>
        </w:rPr>
      </w:pPr>
      <w:r w:rsidRPr="00D01A11">
        <w:rPr>
          <w:rFonts w:ascii="Times New Roman" w:hAnsi="Times New Roman" w:cs="Times New Roman"/>
        </w:rPr>
        <w:t>Corte di Cassazione, sez. V, 11 dicembre 2017, n. 13398</w:t>
      </w:r>
    </w:p>
    <w:p w:rsidR="00C17C50" w:rsidRPr="00D01A11" w:rsidRDefault="00C17C50" w:rsidP="00D01A11">
      <w:pPr>
        <w:spacing w:after="0" w:line="240" w:lineRule="auto"/>
        <w:rPr>
          <w:rFonts w:ascii="Times New Roman" w:hAnsi="Times New Roman" w:cs="Times New Roman"/>
        </w:rPr>
      </w:pPr>
      <w:r w:rsidRPr="00D01A11">
        <w:rPr>
          <w:rFonts w:ascii="Times New Roman" w:hAnsi="Times New Roman" w:cs="Times New Roman"/>
        </w:rPr>
        <w:t>Alle testate telematiche registrate si estendono non solo le garanzie costituzionali in tema di sequestro accordate agli stampati, ma anche le fattispecie incriminatrici previste per la carta stampata; sicché il direttore della testata online può essere chiamato a rispondere del reato previsto dall’art. 57 c.p.</w:t>
      </w:r>
    </w:p>
    <w:p w:rsidR="00C17C50" w:rsidRPr="00D01A11" w:rsidRDefault="00C17C50" w:rsidP="00D01A11">
      <w:pPr>
        <w:spacing w:after="0" w:line="240" w:lineRule="auto"/>
        <w:jc w:val="both"/>
        <w:rPr>
          <w:rFonts w:ascii="Times New Roman" w:hAnsi="Times New Roman" w:cs="Times New Roman"/>
        </w:rPr>
      </w:pPr>
      <w:r w:rsidRPr="00D01A11">
        <w:rPr>
          <w:rFonts w:ascii="Times New Roman" w:hAnsi="Times New Roman" w:cs="Times New Roman"/>
        </w:rPr>
        <w:t>Sicché, tenuto conto che la lesione del bene giuridico protetto, nel caso della pubblicazione di un articolo dal contenuto diffamatorio sul "Web", non si esaurisce nell'atto della pubblicazione, cioè della materiale inserzione e della diffusione dell'articolo nella realtà telematica, ma continua per tutto il tempo di permanenza dello scritto nel mondo della "Rete", dove è liberamente consultabile, come si diceva, da un numero potenzialmente illimitato di lettori, la valutazione del comportamento del direttore responsabile (o del vice-direttore) va effettuata con riferimento, sia al momento dell'inserzione dell'articolo nella testata giornalistica telematica, sia al momento successivo della permanenza dello scritto nella testata accessibile on-line, allo scopo di accertare se, in relazione ad entrambi i momenti, sia in concreto rimproverabile all'imputato la mancata osservanza di regole di condotta, che, ove rispettate, avrebbero impedito la lesione del bene giuridico protetto dalle norme penali. Né va taciuto che la corte territoriale ha omesso di considerare un altro rilevante aspetto, rappresentato dalla circostanza, accertata nel dibattimento di primo grado, che il Dell'Orno oltre ad essere direttore responsabile della testata telematica in parola, era anche "amministratore" del sito elettronico, dove veniva pubblicato il giornale (cfr. p. 2 della sentenza di primo grado). In tale qualità gravava su di lui l'obbligo di provvedere all'eliminazione dell'articolo diffamatorio sul sito, una volta che ne fosse venuto a conoscenza (cfr. Cass., sez. V, 14.7.2016, n. 54946).</w:t>
      </w:r>
    </w:p>
    <w:p w:rsidR="00407AC7" w:rsidRPr="00D01A11" w:rsidRDefault="00407AC7" w:rsidP="00D01A11">
      <w:pPr>
        <w:spacing w:after="0" w:line="240" w:lineRule="auto"/>
        <w:jc w:val="both"/>
        <w:rPr>
          <w:rFonts w:ascii="Times New Roman" w:hAnsi="Times New Roman" w:cs="Times New Roman"/>
        </w:rPr>
      </w:pPr>
    </w:p>
    <w:p w:rsidR="00407AC7" w:rsidRPr="00D01A11" w:rsidRDefault="00407AC7" w:rsidP="00D01A11">
      <w:pPr>
        <w:spacing w:after="0" w:line="240" w:lineRule="auto"/>
        <w:jc w:val="both"/>
        <w:rPr>
          <w:rFonts w:ascii="Times New Roman" w:hAnsi="Times New Roman" w:cs="Times New Roman"/>
        </w:rPr>
      </w:pPr>
      <w:r w:rsidRPr="00D01A11">
        <w:rPr>
          <w:rFonts w:ascii="Times New Roman" w:hAnsi="Times New Roman" w:cs="Times New Roman"/>
        </w:rPr>
        <w:t>La protezione delle fonti giornalistiche</w:t>
      </w:r>
    </w:p>
    <w:p w:rsidR="00407AC7" w:rsidRPr="00D01A11" w:rsidRDefault="00407AC7" w:rsidP="00D01A11">
      <w:pPr>
        <w:spacing w:after="0" w:line="240" w:lineRule="auto"/>
        <w:jc w:val="center"/>
        <w:rPr>
          <w:rFonts w:ascii="Times New Roman" w:hAnsi="Times New Roman" w:cs="Times New Roman"/>
        </w:rPr>
      </w:pPr>
      <w:r w:rsidRPr="00D01A11">
        <w:rPr>
          <w:rFonts w:ascii="Times New Roman" w:hAnsi="Times New Roman" w:cs="Times New Roman"/>
        </w:rPr>
        <w:t>Corte costituzionale</w:t>
      </w:r>
    </w:p>
    <w:p w:rsidR="00407AC7" w:rsidRPr="00D01A11" w:rsidRDefault="00407AC7" w:rsidP="00D01A11">
      <w:pPr>
        <w:spacing w:after="0" w:line="240" w:lineRule="auto"/>
        <w:jc w:val="center"/>
        <w:rPr>
          <w:rFonts w:ascii="Times New Roman" w:hAnsi="Times New Roman" w:cs="Times New Roman"/>
          <w:lang w:eastAsia="it-IT"/>
        </w:rPr>
      </w:pPr>
      <w:r w:rsidRPr="00D01A11">
        <w:rPr>
          <w:rFonts w:ascii="Times New Roman" w:hAnsi="Times New Roman" w:cs="Times New Roman"/>
          <w:lang w:eastAsia="it-IT"/>
        </w:rPr>
        <w:t>SENTENZA N. 1</w:t>
      </w:r>
    </w:p>
    <w:p w:rsidR="00407AC7" w:rsidRPr="00D01A11" w:rsidRDefault="00407AC7" w:rsidP="00D01A11">
      <w:pPr>
        <w:spacing w:after="0" w:line="240" w:lineRule="auto"/>
        <w:jc w:val="center"/>
        <w:rPr>
          <w:rFonts w:ascii="Times New Roman" w:hAnsi="Times New Roman" w:cs="Times New Roman"/>
        </w:rPr>
      </w:pPr>
      <w:r w:rsidRPr="00D01A11">
        <w:rPr>
          <w:rFonts w:ascii="Times New Roman" w:hAnsi="Times New Roman" w:cs="Times New Roman"/>
          <w:lang w:eastAsia="it-IT"/>
        </w:rPr>
        <w:t>ANNO 1981</w:t>
      </w:r>
    </w:p>
    <w:p w:rsidR="00407AC7" w:rsidRPr="00D01A11" w:rsidRDefault="00407AC7" w:rsidP="00D01A11">
      <w:pPr>
        <w:spacing w:after="0" w:line="240" w:lineRule="auto"/>
        <w:jc w:val="both"/>
        <w:rPr>
          <w:rFonts w:ascii="Times New Roman" w:hAnsi="Times New Roman" w:cs="Times New Roman"/>
          <w:lang w:eastAsia="it-IT"/>
        </w:rPr>
      </w:pPr>
      <w:r w:rsidRPr="00D01A11">
        <w:rPr>
          <w:rFonts w:ascii="Times New Roman" w:hAnsi="Times New Roman" w:cs="Times New Roman"/>
          <w:lang w:eastAsia="it-IT"/>
        </w:rPr>
        <w:t> In quest'ottica viene appunto prospettato che il segreto giornalistico trovi la sua copertura nel diritto all'informazione, presupposto della libertà di manifestazione del pensiero, in quanto destinato ad ampliare i canali informativi ed a garantire le condizioni migliori per la loro continuità e fluidità.</w:t>
      </w:r>
    </w:p>
    <w:p w:rsidR="00407AC7" w:rsidRPr="00D01A11" w:rsidRDefault="00407AC7" w:rsidP="00D01A11">
      <w:pPr>
        <w:spacing w:after="0" w:line="240" w:lineRule="auto"/>
        <w:jc w:val="both"/>
        <w:rPr>
          <w:rFonts w:ascii="Times New Roman" w:hAnsi="Times New Roman" w:cs="Times New Roman"/>
          <w:lang w:eastAsia="it-IT"/>
        </w:rPr>
      </w:pPr>
      <w:r w:rsidRPr="00D01A11">
        <w:rPr>
          <w:rFonts w:ascii="Times New Roman" w:hAnsi="Times New Roman" w:cs="Times New Roman"/>
          <w:lang w:eastAsia="it-IT"/>
        </w:rPr>
        <w:t>In considerazione di tale copertura costituzionale, collegata per di più  ad un valore cardine del sistema democratico, il principio di segretezza si collocherebbe nella specie su un piano superiore rispetto alle esigenze di giustizia; ove alternativamente non si ritenga che la funzione di informazione assolta dalla stampa - ed appunto agevolata dal meccanismo di tutela dell'anonimato delle fonti fiduciarie - si ponga rispetto alla detta funzione di giustizia in rapporto non di antagonismo ma di collaborazione.</w:t>
      </w:r>
    </w:p>
    <w:p w:rsidR="00407AC7" w:rsidRPr="00D01A11" w:rsidRDefault="00407AC7" w:rsidP="00D01A11">
      <w:pPr>
        <w:spacing w:after="0" w:line="240" w:lineRule="auto"/>
        <w:jc w:val="both"/>
        <w:rPr>
          <w:rFonts w:ascii="Times New Roman" w:hAnsi="Times New Roman" w:cs="Times New Roman"/>
          <w:lang w:eastAsia="it-IT"/>
        </w:rPr>
      </w:pPr>
      <w:r w:rsidRPr="00D01A11">
        <w:rPr>
          <w:rFonts w:ascii="Times New Roman" w:hAnsi="Times New Roman" w:cs="Times New Roman"/>
          <w:lang w:eastAsia="it-IT"/>
        </w:rPr>
        <w:t xml:space="preserve">In ogni caso, prevalente o coordinato che sia con l'interesse di giustizia, il diritto alla informazione, aspetto della più ampia libertà garantita dall'art. 21 della Costituzione, resterebbe vulnerato ove il segreto giornalistico non ricevesse riconoscimento e tutela in sede processuale, in deroga al dovere di cui all'art. 348 cod. proc. </w:t>
      </w:r>
      <w:proofErr w:type="spellStart"/>
      <w:r w:rsidRPr="00D01A11">
        <w:rPr>
          <w:rFonts w:ascii="Times New Roman" w:hAnsi="Times New Roman" w:cs="Times New Roman"/>
          <w:lang w:eastAsia="it-IT"/>
        </w:rPr>
        <w:t>pen</w:t>
      </w:r>
      <w:proofErr w:type="spellEnd"/>
      <w:r w:rsidRPr="00D01A11">
        <w:rPr>
          <w:rFonts w:ascii="Times New Roman" w:hAnsi="Times New Roman" w:cs="Times New Roman"/>
          <w:lang w:eastAsia="it-IT"/>
        </w:rPr>
        <w:t>.</w:t>
      </w:r>
    </w:p>
    <w:p w:rsidR="00407AC7" w:rsidRPr="00D01A11" w:rsidRDefault="00407AC7" w:rsidP="00D01A11">
      <w:pPr>
        <w:spacing w:after="0" w:line="240" w:lineRule="auto"/>
        <w:rPr>
          <w:rFonts w:ascii="Times New Roman" w:hAnsi="Times New Roman" w:cs="Times New Roman"/>
          <w:lang w:eastAsia="it-IT"/>
        </w:rPr>
      </w:pPr>
      <w:r w:rsidRPr="00D01A11">
        <w:rPr>
          <w:rFonts w:ascii="Times New Roman" w:hAnsi="Times New Roman" w:cs="Times New Roman"/>
          <w:lang w:eastAsia="it-IT"/>
        </w:rPr>
        <w:t>Anche sotto tale profilo la questione non è fondata.</w:t>
      </w:r>
    </w:p>
    <w:p w:rsidR="00407AC7" w:rsidRPr="00D01A11" w:rsidRDefault="00407AC7" w:rsidP="00D01A11">
      <w:pPr>
        <w:spacing w:after="0" w:line="240" w:lineRule="auto"/>
        <w:jc w:val="both"/>
        <w:rPr>
          <w:rFonts w:ascii="Times New Roman" w:hAnsi="Times New Roman" w:cs="Times New Roman"/>
          <w:lang w:eastAsia="it-IT"/>
        </w:rPr>
      </w:pPr>
      <w:r w:rsidRPr="00D01A11">
        <w:rPr>
          <w:rFonts w:ascii="Times New Roman" w:hAnsi="Times New Roman" w:cs="Times New Roman"/>
          <w:lang w:eastAsia="it-IT"/>
        </w:rPr>
        <w:t xml:space="preserve">Non si vuole invero disconoscere l'esistenza di una vera e propria libertà di cronaca dei giornalisti (comprensiva dell'acquisizione delle notizie) e di un comune interesse all'informazione, quale risvolto passivo della libertà di manifestazione del pensiero (sul che v. già implicitamente le decisioni di questa Corte n. 105 del 1972; 225 del 1974; 94 del 1977), </w:t>
      </w:r>
      <w:proofErr w:type="spellStart"/>
      <w:r w:rsidRPr="00D01A11">
        <w:rPr>
          <w:rFonts w:ascii="Times New Roman" w:hAnsi="Times New Roman" w:cs="Times New Roman"/>
          <w:lang w:eastAsia="it-IT"/>
        </w:rPr>
        <w:t>nè</w:t>
      </w:r>
      <w:proofErr w:type="spellEnd"/>
      <w:r w:rsidRPr="00D01A11">
        <w:rPr>
          <w:rFonts w:ascii="Times New Roman" w:hAnsi="Times New Roman" w:cs="Times New Roman"/>
          <w:lang w:eastAsia="it-IT"/>
        </w:rPr>
        <w:t xml:space="preserve"> il ruolo (anch'esso già posto in luce: nelle sentenze n. 172 del 1972 e 122 del 1970) svolto dalla stampa come strumento essenziale di quella libertà; che è, a sua volta, cardine del regime di democrazia garantito dalla Costituzione.</w:t>
      </w:r>
    </w:p>
    <w:p w:rsidR="00407AC7" w:rsidRPr="00D01A11" w:rsidRDefault="00407AC7" w:rsidP="00D01A11">
      <w:pPr>
        <w:spacing w:after="0" w:line="240" w:lineRule="auto"/>
        <w:jc w:val="both"/>
        <w:rPr>
          <w:rFonts w:ascii="Times New Roman" w:hAnsi="Times New Roman" w:cs="Times New Roman"/>
          <w:lang w:eastAsia="it-IT"/>
        </w:rPr>
      </w:pPr>
      <w:r w:rsidRPr="00D01A11">
        <w:rPr>
          <w:rFonts w:ascii="Times New Roman" w:hAnsi="Times New Roman" w:cs="Times New Roman"/>
          <w:lang w:eastAsia="it-IT"/>
        </w:rPr>
        <w:lastRenderedPageBreak/>
        <w:t>Sta di fatto, però, che l'interesse protetto dall'art. 21 della Costituzione non è in astratto superiore a quello parimenti fondamentale della giustizia: nei cui confronti è stato anzi ritenuto cedevole nelle concrete situazioni giuridiche esaminate dalle precedenti sentenze n. 25 del 1965 e n. 18 del 1966.</w:t>
      </w:r>
    </w:p>
    <w:p w:rsidR="00407AC7" w:rsidRPr="00D01A11" w:rsidRDefault="00407AC7" w:rsidP="00D01A11">
      <w:pPr>
        <w:spacing w:after="0" w:line="240" w:lineRule="auto"/>
        <w:jc w:val="both"/>
        <w:rPr>
          <w:rFonts w:ascii="Times New Roman" w:hAnsi="Times New Roman" w:cs="Times New Roman"/>
          <w:lang w:eastAsia="it-IT"/>
        </w:rPr>
      </w:pPr>
      <w:r w:rsidRPr="00D01A11">
        <w:rPr>
          <w:rFonts w:ascii="Times New Roman" w:hAnsi="Times New Roman" w:cs="Times New Roman"/>
          <w:lang w:eastAsia="it-IT"/>
        </w:rPr>
        <w:t>Di talché, nel conflitto tra tali due istanze (conflitto non certo denegabile nel momento in cui l'accertamento della verità di dati fatti è suscettibile di essere ostacolato se non impedito dal segreto che potesse essere mantenuto dal giornalista sulla fonte di notizie in suo possesso in ordine ai fatti stessi), deve essere appunto il legislatore nella sua discrezionalità a realizzare la ragionevole ed equilibrata composizione degli opposti interessi.</w:t>
      </w:r>
    </w:p>
    <w:p w:rsidR="00407AC7" w:rsidRPr="00D01A11" w:rsidRDefault="00407AC7" w:rsidP="00D01A11">
      <w:pPr>
        <w:spacing w:after="0" w:line="240" w:lineRule="auto"/>
        <w:jc w:val="both"/>
        <w:rPr>
          <w:rFonts w:ascii="Times New Roman" w:hAnsi="Times New Roman" w:cs="Times New Roman"/>
          <w:lang w:eastAsia="it-IT"/>
        </w:rPr>
      </w:pPr>
      <w:r w:rsidRPr="00D01A11">
        <w:rPr>
          <w:rFonts w:ascii="Times New Roman" w:hAnsi="Times New Roman" w:cs="Times New Roman"/>
          <w:lang w:eastAsia="it-IT"/>
        </w:rPr>
        <w:t>Spetta, cioè, al legislatore valutare se il segreto giornalistico sia talmente essenziale o di effettiva utilità strumentale alle esigenze dell'informazione al punto da prevalere e in quali limiti sugli interessi della giustizia, tanto più che tra questi va considerato, oltre all'interesse all'accertamento della verità, anche quello alla difesa da parte dei soggetti attinti dalle notizie divulgate, e che, per altro verso, le esigenze della informazione involgono anche un interesse alla controllabilità delle notizie giornalistiche sia da parte dei lettori che degli altri operatori della stampa, la cui possibilità di concorrente accesso alle notizie stesse è condizione di un effettivo pluralismo dell'informazione.</w:t>
      </w:r>
    </w:p>
    <w:p w:rsidR="00407AC7" w:rsidRPr="00D01A11" w:rsidRDefault="00407AC7" w:rsidP="00D01A11">
      <w:pPr>
        <w:spacing w:after="0" w:line="240" w:lineRule="auto"/>
        <w:rPr>
          <w:rFonts w:ascii="Times New Roman" w:hAnsi="Times New Roman" w:cs="Times New Roman"/>
          <w:lang w:eastAsia="it-IT"/>
        </w:rPr>
      </w:pPr>
    </w:p>
    <w:p w:rsidR="00261060" w:rsidRPr="00D01A11" w:rsidRDefault="00261060" w:rsidP="00D01A11">
      <w:pPr>
        <w:spacing w:after="0" w:line="240" w:lineRule="auto"/>
        <w:rPr>
          <w:rFonts w:ascii="Times New Roman" w:hAnsi="Times New Roman" w:cs="Times New Roman"/>
        </w:rPr>
      </w:pPr>
      <w:r w:rsidRPr="00D01A11">
        <w:rPr>
          <w:rFonts w:ascii="Times New Roman" w:hAnsi="Times New Roman" w:cs="Times New Roman"/>
        </w:rPr>
        <w:t>Art.</w:t>
      </w:r>
      <w:r w:rsidRPr="00D01A11">
        <w:rPr>
          <w:rFonts w:ascii="Times New Roman" w:hAnsi="Times New Roman" w:cs="Times New Roman"/>
        </w:rPr>
        <w:t>. 200 Codice di procedura penale</w:t>
      </w:r>
    </w:p>
    <w:p w:rsidR="00261060" w:rsidRPr="00D01A11" w:rsidRDefault="00261060" w:rsidP="00D01A11">
      <w:pPr>
        <w:spacing w:after="0" w:line="240" w:lineRule="auto"/>
        <w:rPr>
          <w:rFonts w:ascii="Times New Roman" w:hAnsi="Times New Roman" w:cs="Times New Roman"/>
        </w:rPr>
      </w:pPr>
      <w:r w:rsidRPr="00D01A11">
        <w:rPr>
          <w:rFonts w:ascii="Times New Roman" w:hAnsi="Times New Roman" w:cs="Times New Roman"/>
        </w:rPr>
        <w:t>1. Non possono essere obbligati a deporre su quanto hanno conosciuto per ragione del proprio ministero, ufficio o professione, salvi i casi in cui hanno l'obbligo di riferirne all'autorità giudiziaria:</w:t>
      </w:r>
    </w:p>
    <w:p w:rsidR="00261060" w:rsidRPr="00D01A11" w:rsidRDefault="00261060" w:rsidP="00D01A11">
      <w:pPr>
        <w:spacing w:after="0" w:line="240" w:lineRule="auto"/>
        <w:rPr>
          <w:rFonts w:ascii="Times New Roman" w:hAnsi="Times New Roman" w:cs="Times New Roman"/>
        </w:rPr>
      </w:pPr>
      <w:r w:rsidRPr="00D01A11">
        <w:rPr>
          <w:rFonts w:ascii="Times New Roman" w:hAnsi="Times New Roman" w:cs="Times New Roman"/>
        </w:rPr>
        <w:t>a) i ministri di confessioni religiose, i cui statuti non contrastino con l'ordinamento giuridico italiano;</w:t>
      </w:r>
    </w:p>
    <w:p w:rsidR="00261060" w:rsidRPr="00D01A11" w:rsidRDefault="00261060" w:rsidP="00D01A11">
      <w:pPr>
        <w:spacing w:after="0" w:line="240" w:lineRule="auto"/>
        <w:rPr>
          <w:rFonts w:ascii="Times New Roman" w:hAnsi="Times New Roman" w:cs="Times New Roman"/>
        </w:rPr>
      </w:pPr>
      <w:r w:rsidRPr="00D01A11">
        <w:rPr>
          <w:rFonts w:ascii="Times New Roman" w:hAnsi="Times New Roman" w:cs="Times New Roman"/>
        </w:rPr>
        <w:t>b) gli avvocati, gli investigatori privati autorizzati, i consulenti tecnici e i notai;</w:t>
      </w:r>
    </w:p>
    <w:p w:rsidR="00261060" w:rsidRPr="00D01A11" w:rsidRDefault="00261060" w:rsidP="00D01A11">
      <w:pPr>
        <w:spacing w:after="0" w:line="240" w:lineRule="auto"/>
        <w:rPr>
          <w:rFonts w:ascii="Times New Roman" w:hAnsi="Times New Roman" w:cs="Times New Roman"/>
        </w:rPr>
      </w:pPr>
      <w:r w:rsidRPr="00D01A11">
        <w:rPr>
          <w:rFonts w:ascii="Times New Roman" w:hAnsi="Times New Roman" w:cs="Times New Roman"/>
        </w:rPr>
        <w:t>c) i medici e i chirurghi, i farmacisti, le ostetriche e ogni altro esercente una professione sanitaria;</w:t>
      </w:r>
    </w:p>
    <w:p w:rsidR="00261060" w:rsidRPr="00D01A11" w:rsidRDefault="00261060" w:rsidP="00D01A11">
      <w:pPr>
        <w:spacing w:after="0" w:line="240" w:lineRule="auto"/>
        <w:rPr>
          <w:rFonts w:ascii="Times New Roman" w:hAnsi="Times New Roman" w:cs="Times New Roman"/>
        </w:rPr>
      </w:pPr>
      <w:r w:rsidRPr="00D01A11">
        <w:rPr>
          <w:rFonts w:ascii="Times New Roman" w:hAnsi="Times New Roman" w:cs="Times New Roman"/>
        </w:rPr>
        <w:t>d) gli esercenti altri uffici o professioni ai quali la legge riconosce la facoltà di astenersi dal deporre determinata dal segreto professionale.</w:t>
      </w:r>
    </w:p>
    <w:p w:rsidR="00261060" w:rsidRPr="00D01A11" w:rsidRDefault="00261060" w:rsidP="00D01A11">
      <w:pPr>
        <w:spacing w:after="0" w:line="240" w:lineRule="auto"/>
        <w:rPr>
          <w:rFonts w:ascii="Times New Roman" w:hAnsi="Times New Roman" w:cs="Times New Roman"/>
        </w:rPr>
      </w:pPr>
      <w:r w:rsidRPr="00D01A11">
        <w:rPr>
          <w:rFonts w:ascii="Times New Roman" w:hAnsi="Times New Roman" w:cs="Times New Roman"/>
        </w:rPr>
        <w:t>2. Il giudice, se ha motivo di dubitare che la dichiarazione resa da tali persone per esimersi dal deporre sia infondata, provvede agli accertamenti necessari. Se risulta infondata, ordina che il testimone deponga.</w:t>
      </w:r>
    </w:p>
    <w:p w:rsidR="00261060" w:rsidRPr="00D01A11" w:rsidRDefault="00261060" w:rsidP="00D01A11">
      <w:pPr>
        <w:spacing w:after="0" w:line="240" w:lineRule="auto"/>
        <w:rPr>
          <w:rFonts w:ascii="Times New Roman" w:hAnsi="Times New Roman" w:cs="Times New Roman"/>
        </w:rPr>
      </w:pPr>
      <w:r w:rsidRPr="00D01A11">
        <w:rPr>
          <w:rFonts w:ascii="Times New Roman" w:hAnsi="Times New Roman" w:cs="Times New Roman"/>
        </w:rPr>
        <w:t>3. Le disposizioni previste dai commi 1 e 2 si applicano ai giornalisti professionisti iscritti nell'albo professionale, relativamente ai nomi delle persone dalle quali i medesimi hanno avuto notizie di carattere fiduciario nell'esercizio della loro professione. Tuttavia se le notizie sono indispensabili ai fini della prova del reato per cui si procede e la loro veridicità può essere accertata solo attraverso l'identificazione della fonte della notizia, il giudice ordina al giornalista di indicare la fonte delle sue informazioni</w:t>
      </w:r>
    </w:p>
    <w:p w:rsidR="00407AC7" w:rsidRPr="00D01A11" w:rsidRDefault="00407AC7" w:rsidP="00D01A11">
      <w:pPr>
        <w:spacing w:after="0" w:line="240" w:lineRule="auto"/>
        <w:rPr>
          <w:rFonts w:ascii="Times New Roman" w:hAnsi="Times New Roman" w:cs="Times New Roman"/>
        </w:rPr>
      </w:pPr>
    </w:p>
    <w:p w:rsidR="009F5F5A" w:rsidRPr="00D01A11" w:rsidRDefault="009F5F5A" w:rsidP="00D01A11">
      <w:pPr>
        <w:spacing w:after="0" w:line="240" w:lineRule="auto"/>
        <w:jc w:val="both"/>
        <w:rPr>
          <w:rFonts w:ascii="Times New Roman" w:hAnsi="Times New Roman" w:cs="Times New Roman"/>
        </w:rPr>
      </w:pPr>
      <w:r w:rsidRPr="00D01A11">
        <w:rPr>
          <w:rFonts w:ascii="Times New Roman" w:hAnsi="Times New Roman" w:cs="Times New Roman"/>
        </w:rPr>
        <w:t>CASO GOODWIN c. REGNO UNITO</w:t>
      </w:r>
    </w:p>
    <w:p w:rsidR="009F5F5A" w:rsidRPr="00D01A11" w:rsidRDefault="009F5F5A" w:rsidP="00D01A11">
      <w:pPr>
        <w:spacing w:after="0" w:line="240" w:lineRule="auto"/>
        <w:jc w:val="both"/>
        <w:rPr>
          <w:rFonts w:ascii="Times New Roman" w:hAnsi="Times New Roman" w:cs="Times New Roman"/>
        </w:rPr>
      </w:pPr>
      <w:r w:rsidRPr="00D01A11">
        <w:rPr>
          <w:rFonts w:ascii="Times New Roman" w:hAnsi="Times New Roman" w:cs="Times New Roman"/>
        </w:rPr>
        <w:t>27 marzo 1996</w:t>
      </w:r>
    </w:p>
    <w:p w:rsidR="009F5F5A" w:rsidRPr="00D01A11" w:rsidRDefault="009F5F5A" w:rsidP="00D01A11">
      <w:pPr>
        <w:spacing w:after="0" w:line="240" w:lineRule="auto"/>
        <w:jc w:val="both"/>
        <w:rPr>
          <w:rFonts w:ascii="Times New Roman" w:hAnsi="Times New Roman" w:cs="Times New Roman"/>
        </w:rPr>
      </w:pPr>
      <w:r w:rsidRPr="00D01A11">
        <w:rPr>
          <w:rFonts w:ascii="Times New Roman" w:hAnsi="Times New Roman" w:cs="Times New Roman"/>
        </w:rPr>
        <w:t>I. CIRCOSTANZE PARTICOLARI DELLA CAUSA  </w:t>
      </w:r>
    </w:p>
    <w:p w:rsidR="009F5F5A" w:rsidRPr="00D01A11" w:rsidRDefault="009F5F5A" w:rsidP="00D01A11">
      <w:pPr>
        <w:spacing w:after="0" w:line="240" w:lineRule="auto"/>
        <w:jc w:val="both"/>
        <w:rPr>
          <w:rFonts w:ascii="Times New Roman" w:hAnsi="Times New Roman" w:cs="Times New Roman"/>
        </w:rPr>
      </w:pPr>
      <w:r w:rsidRPr="00D01A11">
        <w:rPr>
          <w:rFonts w:ascii="Times New Roman" w:hAnsi="Times New Roman" w:cs="Times New Roman"/>
        </w:rPr>
        <w:t>10. Il sig. William Goodwin, cittadino britannico, è giornalista e vive a Londra.  </w:t>
      </w:r>
    </w:p>
    <w:p w:rsidR="009F5F5A" w:rsidRPr="00D01A11" w:rsidRDefault="009F5F5A" w:rsidP="00D01A11">
      <w:pPr>
        <w:spacing w:after="0" w:line="240" w:lineRule="auto"/>
        <w:jc w:val="both"/>
        <w:rPr>
          <w:rFonts w:ascii="Times New Roman" w:hAnsi="Times New Roman" w:cs="Times New Roman"/>
        </w:rPr>
      </w:pPr>
      <w:r w:rsidRPr="00D01A11">
        <w:rPr>
          <w:rFonts w:ascii="Times New Roman" w:hAnsi="Times New Roman" w:cs="Times New Roman"/>
        </w:rPr>
        <w:t xml:space="preserve">11. Il 3 agosto 1989 il ricorrente entrò a far parte dello staff di The </w:t>
      </w:r>
      <w:proofErr w:type="spellStart"/>
      <w:r w:rsidRPr="00D01A11">
        <w:rPr>
          <w:rFonts w:ascii="Times New Roman" w:hAnsi="Times New Roman" w:cs="Times New Roman"/>
        </w:rPr>
        <w:t>Engineer</w:t>
      </w:r>
      <w:proofErr w:type="spellEnd"/>
      <w:r w:rsidRPr="00D01A11">
        <w:rPr>
          <w:rFonts w:ascii="Times New Roman" w:hAnsi="Times New Roman" w:cs="Times New Roman"/>
        </w:rPr>
        <w:t>, edito da Morgan-</w:t>
      </w:r>
      <w:proofErr w:type="spellStart"/>
      <w:r w:rsidRPr="00D01A11">
        <w:rPr>
          <w:rFonts w:ascii="Times New Roman" w:hAnsi="Times New Roman" w:cs="Times New Roman"/>
        </w:rPr>
        <w:t>Grampian</w:t>
      </w:r>
      <w:proofErr w:type="spellEnd"/>
      <w:r w:rsidRPr="00D01A11">
        <w:rPr>
          <w:rFonts w:ascii="Times New Roman" w:hAnsi="Times New Roman" w:cs="Times New Roman"/>
        </w:rPr>
        <w:t xml:space="preserve"> (Publishers) Ltd ("gli editori"), come apprendista giornalista. Era impiegato da Morgan </w:t>
      </w:r>
      <w:proofErr w:type="spellStart"/>
      <w:r w:rsidRPr="00D01A11">
        <w:rPr>
          <w:rFonts w:ascii="Times New Roman" w:hAnsi="Times New Roman" w:cs="Times New Roman"/>
        </w:rPr>
        <w:t>Grampian</w:t>
      </w:r>
      <w:proofErr w:type="spellEnd"/>
      <w:r w:rsidRPr="00D01A11">
        <w:rPr>
          <w:rFonts w:ascii="Times New Roman" w:hAnsi="Times New Roman" w:cs="Times New Roman"/>
        </w:rPr>
        <w:t xml:space="preserve"> PLC ("il datore di lavoro").    </w:t>
      </w:r>
    </w:p>
    <w:p w:rsidR="009F5F5A" w:rsidRPr="00D01A11" w:rsidRDefault="009F5F5A" w:rsidP="00D01A11">
      <w:pPr>
        <w:spacing w:after="0" w:line="240" w:lineRule="auto"/>
        <w:jc w:val="both"/>
        <w:rPr>
          <w:rFonts w:ascii="Times New Roman" w:hAnsi="Times New Roman" w:cs="Times New Roman"/>
        </w:rPr>
      </w:pPr>
      <w:r w:rsidRPr="00D01A11">
        <w:rPr>
          <w:rFonts w:ascii="Times New Roman" w:hAnsi="Times New Roman" w:cs="Times New Roman"/>
        </w:rPr>
        <w:t>Il 2 novembre 1989 il ricorrente riceveva una telefonata da una persona che, secondo il ricorrente, gli aveva precedentemente fornito informazioni sulle attività di varie società. La fonte gli ha fornito informazioni su Tetra Ltd ("Tetra"), secondo cui la società era in procinto di raccogliere un prestito di 5 milioni di sterline e aveva problemi finanziari a causa di una perdita prevista di 2,1 milioni di sterline per il 1989 su un fatturato di 20,3 milioni di sterline. Le informazioni non sono state richieste e non sono state fornite in cambio di alcun compenso. È stato fornito su base non attribuibile. Il ricorrente sosteneva di non avere motivo di ritenere che le informazioni provenissero da un documento rubato o riservato.          Il 6 e 7 novembre 1989, con l'intenzione di scrivere un articolo su Tetra, telefonò alla società per verificare i fatti e chiedere i suoi commenti sull'informazione.</w:t>
      </w:r>
    </w:p>
    <w:p w:rsidR="009F5F5A" w:rsidRPr="00D01A11" w:rsidRDefault="009F5F5A" w:rsidP="00D01A11">
      <w:pPr>
        <w:spacing w:after="0" w:line="240" w:lineRule="auto"/>
        <w:jc w:val="both"/>
        <w:rPr>
          <w:rFonts w:ascii="Times New Roman" w:hAnsi="Times New Roman" w:cs="Times New Roman"/>
        </w:rPr>
      </w:pPr>
      <w:r w:rsidRPr="00D01A11">
        <w:rPr>
          <w:rFonts w:ascii="Times New Roman" w:hAnsi="Times New Roman" w:cs="Times New Roman"/>
        </w:rPr>
        <w:t>Le informazioni derivano da una bozza del piano aziendale riservato di Tetra. Al 1° novembre 1989 esistevano otto esemplari numerati dell'ultimo progetto. Cinque erano in possesso di dipendenti senior di Tetra, uno con i suoi commercialisti, uno con una banca e uno con un consulente esterno. Ciascuno era stato in un raccoglitore ad anelli ed era contrassegnato come "</w:t>
      </w:r>
      <w:proofErr w:type="spellStart"/>
      <w:r w:rsidRPr="00D01A11">
        <w:rPr>
          <w:rFonts w:ascii="Times New Roman" w:hAnsi="Times New Roman" w:cs="Times New Roman"/>
        </w:rPr>
        <w:t>Strictly</w:t>
      </w:r>
      <w:proofErr w:type="spellEnd"/>
      <w:r w:rsidRPr="00D01A11">
        <w:rPr>
          <w:rFonts w:ascii="Times New Roman" w:hAnsi="Times New Roman" w:cs="Times New Roman"/>
        </w:rPr>
        <w:t xml:space="preserve"> </w:t>
      </w:r>
      <w:proofErr w:type="spellStart"/>
      <w:r w:rsidRPr="00D01A11">
        <w:rPr>
          <w:rFonts w:ascii="Times New Roman" w:hAnsi="Times New Roman" w:cs="Times New Roman"/>
        </w:rPr>
        <w:t>Confidential</w:t>
      </w:r>
      <w:proofErr w:type="spellEnd"/>
      <w:r w:rsidRPr="00D01A11">
        <w:rPr>
          <w:rFonts w:ascii="Times New Roman" w:hAnsi="Times New Roman" w:cs="Times New Roman"/>
        </w:rPr>
        <w:t>". Il fascicolo dei commercialisti era stato visto l'ultima volta intorno alle 15:00 del 1° novembre in una stanza che avevano utilizzato presso i locali di Tetra. La stanza era stata lasciata incustodita tra le 15:00 e le 16:00 e durante tale periodo il fascicolo era scomparso.       </w:t>
      </w:r>
    </w:p>
    <w:p w:rsidR="009F5F5A" w:rsidRPr="00D01A11" w:rsidRDefault="009F5F5A" w:rsidP="00D01A11">
      <w:pPr>
        <w:spacing w:after="0" w:line="240" w:lineRule="auto"/>
        <w:jc w:val="both"/>
        <w:rPr>
          <w:rFonts w:ascii="Times New Roman" w:hAnsi="Times New Roman" w:cs="Times New Roman"/>
        </w:rPr>
      </w:pPr>
      <w:r w:rsidRPr="00D01A11">
        <w:rPr>
          <w:rFonts w:ascii="Times New Roman" w:hAnsi="Times New Roman" w:cs="Times New Roman"/>
        </w:rPr>
        <w:t>I. PRESUNTA VIOLAZIONE DELL'ARTICOLO 10 (art. 10) DELLA CONVENZIONE  </w:t>
      </w:r>
    </w:p>
    <w:p w:rsidR="009F5F5A" w:rsidRPr="00D01A11" w:rsidRDefault="009F5F5A" w:rsidP="00D01A11">
      <w:pPr>
        <w:spacing w:after="0" w:line="240" w:lineRule="auto"/>
        <w:jc w:val="both"/>
        <w:rPr>
          <w:rFonts w:ascii="Times New Roman" w:hAnsi="Times New Roman" w:cs="Times New Roman"/>
        </w:rPr>
      </w:pPr>
      <w:r w:rsidRPr="00D01A11">
        <w:rPr>
          <w:rFonts w:ascii="Times New Roman" w:hAnsi="Times New Roman" w:cs="Times New Roman"/>
        </w:rPr>
        <w:t>27. Il ricorrente ha sostenuto che l'ordine di divulgazione che gli imponeva di rivelare l'identità della sua fonte e l'ammenda inflittagli per essersi rifiutato di farlo costituivano una violazione dell'articolo 10 (art. 10) della Convenzione, che recita:  </w:t>
      </w:r>
    </w:p>
    <w:p w:rsidR="009F5F5A" w:rsidRPr="00D01A11" w:rsidRDefault="009F5F5A" w:rsidP="00D01A11">
      <w:pPr>
        <w:spacing w:after="0" w:line="240" w:lineRule="auto"/>
        <w:jc w:val="both"/>
        <w:rPr>
          <w:rFonts w:ascii="Times New Roman" w:hAnsi="Times New Roman" w:cs="Times New Roman"/>
        </w:rPr>
      </w:pPr>
      <w:r w:rsidRPr="00D01A11">
        <w:rPr>
          <w:rFonts w:ascii="Times New Roman" w:hAnsi="Times New Roman" w:cs="Times New Roman"/>
        </w:rPr>
        <w:t xml:space="preserve">"1. Ogni individuo ha diritto alla libertà di espressione. Questo diritto comprende la libertà di avere opinioni e di ricevere e diffondere informazioni e idee senza interferenze da parte dell'autorità pubblica e indipendentemente dalle frontiere. Il </w:t>
      </w:r>
      <w:r w:rsidRPr="00D01A11">
        <w:rPr>
          <w:rFonts w:ascii="Times New Roman" w:hAnsi="Times New Roman" w:cs="Times New Roman"/>
        </w:rPr>
        <w:lastRenderedPageBreak/>
        <w:t>presente articolo (art. 10) non impedisce agli Stati di esigere la licenza di trasmissione , imprese televisive o cinematografiche. </w:t>
      </w:r>
    </w:p>
    <w:p w:rsidR="009F5F5A" w:rsidRPr="00D01A11" w:rsidRDefault="009F5F5A" w:rsidP="00D01A11">
      <w:pPr>
        <w:spacing w:after="0" w:line="240" w:lineRule="auto"/>
        <w:jc w:val="both"/>
        <w:rPr>
          <w:rFonts w:ascii="Times New Roman" w:hAnsi="Times New Roman" w:cs="Times New Roman"/>
        </w:rPr>
      </w:pPr>
      <w:r w:rsidRPr="00D01A11">
        <w:rPr>
          <w:rFonts w:ascii="Times New Roman" w:hAnsi="Times New Roman" w:cs="Times New Roman"/>
        </w:rPr>
        <w:t>2. L'esercizio di queste libertà, poiché comporta doveri e responsabilità, può essere soggetto alle formalità, condizioni, restrizioni o sanzioni previste dalla legge e necessarie in una società democratica, nell'interesse della sicurezza nazionale, dell'integrità territoriale o della sicurezza pubblica , per la prevenzione di disordini o reati, per la tutela della salute o della morale, per la tutela della reputazione o dei diritti altrui, per impedire la divulgazione di informazioni ricevute in via riservata, ovvero per mantenere l'autorità e l'imparzialità della magistratura.</w:t>
      </w:r>
    </w:p>
    <w:p w:rsidR="009F5F5A" w:rsidRPr="00D01A11" w:rsidRDefault="009F5F5A" w:rsidP="00D01A11">
      <w:pPr>
        <w:spacing w:after="0" w:line="240" w:lineRule="auto"/>
        <w:jc w:val="both"/>
        <w:rPr>
          <w:rFonts w:ascii="Times New Roman" w:hAnsi="Times New Roman" w:cs="Times New Roman"/>
        </w:rPr>
      </w:pPr>
      <w:r w:rsidRPr="00D01A11">
        <w:rPr>
          <w:rFonts w:ascii="Times New Roman" w:hAnsi="Times New Roman" w:cs="Times New Roman"/>
        </w:rPr>
        <w:t>28. Era pacifico che le misure costituissero un'interferenza con il diritto del ricorrente alla libertà di espressione come garantito dal paragrafo 1 dell'articolo 10 (art. 10-1) e la Corte non vede alcun motivo per sostenere altrimenti. Deve quindi esaminare se l'ingerenza fosse giustificata ai sensi del paragrafo 2 dell'articolo 10 (art. 10-2).    </w:t>
      </w:r>
    </w:p>
    <w:p w:rsidR="009F5F5A" w:rsidRPr="00D01A11" w:rsidRDefault="009F5F5A" w:rsidP="00D01A11">
      <w:pPr>
        <w:spacing w:after="0" w:line="240" w:lineRule="auto"/>
        <w:jc w:val="both"/>
        <w:rPr>
          <w:rFonts w:ascii="Times New Roman" w:hAnsi="Times New Roman" w:cs="Times New Roman"/>
        </w:rPr>
      </w:pPr>
      <w:r w:rsidRPr="00D01A11">
        <w:rPr>
          <w:rFonts w:ascii="Times New Roman" w:hAnsi="Times New Roman" w:cs="Times New Roman"/>
        </w:rPr>
        <w:t>A. L'interferenza era “prescritta dalla legge”?</w:t>
      </w:r>
    </w:p>
    <w:p w:rsidR="009F5F5A" w:rsidRPr="00D01A11" w:rsidRDefault="009F5F5A" w:rsidP="00D01A11">
      <w:pPr>
        <w:spacing w:after="0" w:line="240" w:lineRule="auto"/>
        <w:jc w:val="both"/>
        <w:rPr>
          <w:rFonts w:ascii="Times New Roman" w:hAnsi="Times New Roman" w:cs="Times New Roman"/>
        </w:rPr>
      </w:pPr>
      <w:r w:rsidRPr="00D01A11">
        <w:rPr>
          <w:rFonts w:ascii="Times New Roman" w:hAnsi="Times New Roman" w:cs="Times New Roman"/>
        </w:rPr>
        <w:t>29. La Corte osserva che, e ciò non è stato contestato, l'ordinanza di divulgazione contestata e l'ammenda avevano una base nel diritto nazionale, vale a dire le sezioni 10 e 14 dell'Atto del 1981 (vedere paragrafi 20 e 21 sopra). D'altro canto, il ricorrente sosteneva che, per quanto riguardava l'ordinanza di divulgazione, il diritto nazionale pertinente non soddisfaceva il requisito di prevedibilità che deriva dall'espressione "prescritto dalla legge".    </w:t>
      </w:r>
    </w:p>
    <w:p w:rsidR="009F5F5A" w:rsidRPr="00D01A11" w:rsidRDefault="009F5F5A" w:rsidP="00D01A11">
      <w:pPr>
        <w:spacing w:after="0" w:line="240" w:lineRule="auto"/>
        <w:jc w:val="both"/>
        <w:rPr>
          <w:rFonts w:ascii="Times New Roman" w:hAnsi="Times New Roman" w:cs="Times New Roman"/>
        </w:rPr>
      </w:pPr>
      <w:r w:rsidRPr="00D01A11">
        <w:rPr>
          <w:rFonts w:ascii="Times New Roman" w:hAnsi="Times New Roman" w:cs="Times New Roman"/>
        </w:rPr>
        <w:t>30. Il Governo ha contestato questa affermazione mentre la Commissione non ha ritenuto necessario giungere a una conclusione su questo punto.  </w:t>
      </w:r>
    </w:p>
    <w:p w:rsidR="009F5F5A" w:rsidRPr="00D01A11" w:rsidRDefault="009F5F5A" w:rsidP="00D01A11">
      <w:pPr>
        <w:spacing w:after="0" w:line="240" w:lineRule="auto"/>
        <w:jc w:val="both"/>
        <w:rPr>
          <w:rFonts w:ascii="Times New Roman" w:hAnsi="Times New Roman" w:cs="Times New Roman"/>
        </w:rPr>
      </w:pPr>
      <w:r w:rsidRPr="00D01A11">
        <w:rPr>
          <w:rFonts w:ascii="Times New Roman" w:hAnsi="Times New Roman" w:cs="Times New Roman"/>
        </w:rPr>
        <w:t xml:space="preserve">31. La Corte ribadisce che, secondo la sua giurisprudenza, il diritto nazionale pertinente deve essere formulato con sufficiente precisione per consentire alle persone interessate - se necessario con un'adeguata consulenza legale - di prevedere, in misura ragionevole nelle circostanze , le conseguenze che una data azione può comportare. Una legge che attribuisca un potere discrezionale non è di per sé incompatibile con tale esigenza, purché siano indicati con sufficiente chiarezza l'ambito del potere discrezionale e le modalità del suo esercizio, avuto riguardo alla finalità legittima in questione, per garantire al singolo un'adeguata tutela contro interferenza arbitraria (si veda, ad esempio, la sentenza </w:t>
      </w:r>
      <w:proofErr w:type="spellStart"/>
      <w:r w:rsidRPr="00D01A11">
        <w:rPr>
          <w:rFonts w:ascii="Times New Roman" w:hAnsi="Times New Roman" w:cs="Times New Roman"/>
        </w:rPr>
        <w:t>Tolstoy</w:t>
      </w:r>
      <w:proofErr w:type="spellEnd"/>
      <w:r w:rsidRPr="00D01A11">
        <w:rPr>
          <w:rFonts w:ascii="Times New Roman" w:hAnsi="Times New Roman" w:cs="Times New Roman"/>
        </w:rPr>
        <w:t xml:space="preserve"> </w:t>
      </w:r>
      <w:proofErr w:type="spellStart"/>
      <w:r w:rsidRPr="00D01A11">
        <w:rPr>
          <w:rFonts w:ascii="Times New Roman" w:hAnsi="Times New Roman" w:cs="Times New Roman"/>
        </w:rPr>
        <w:t>Miloslavsky</w:t>
      </w:r>
      <w:proofErr w:type="spellEnd"/>
      <w:r w:rsidRPr="00D01A11">
        <w:rPr>
          <w:rFonts w:ascii="Times New Roman" w:hAnsi="Times New Roman" w:cs="Times New Roman"/>
        </w:rPr>
        <w:t xml:space="preserve"> c. Regno Unito del 13 luglio 1995, serie A n. 316-B, pp. 71-72, punto 37).    </w:t>
      </w:r>
    </w:p>
    <w:p w:rsidR="009F5F5A" w:rsidRPr="00D01A11" w:rsidRDefault="009F5F5A" w:rsidP="00D01A11">
      <w:pPr>
        <w:spacing w:after="0" w:line="240" w:lineRule="auto"/>
        <w:jc w:val="both"/>
        <w:rPr>
          <w:rFonts w:ascii="Times New Roman" w:hAnsi="Times New Roman" w:cs="Times New Roman"/>
        </w:rPr>
      </w:pPr>
      <w:r w:rsidRPr="00D01A11">
        <w:rPr>
          <w:rFonts w:ascii="Times New Roman" w:hAnsi="Times New Roman" w:cs="Times New Roman"/>
        </w:rPr>
        <w:t xml:space="preserve">32. Il ricorrente ha sostenuto che l'eccezione degli interessi di giustizia alla protezione delle fonti ai sensi della sezione 10 della legge del 1981 non era sufficientemente precisa per consentire ai giornalisti di prevedere le circostanze in cui un tale ordine potrebbe essere emesso nei loro confronti al fine di proteggere una società privata. Applicando questa disposizione al caso in esame, Lord Bridge aveva completamente rivisto l'interpretazione data da Lord </w:t>
      </w:r>
      <w:proofErr w:type="spellStart"/>
      <w:r w:rsidRPr="00D01A11">
        <w:rPr>
          <w:rFonts w:ascii="Times New Roman" w:hAnsi="Times New Roman" w:cs="Times New Roman"/>
        </w:rPr>
        <w:t>Diplock</w:t>
      </w:r>
      <w:proofErr w:type="spellEnd"/>
      <w:r w:rsidRPr="00D01A11">
        <w:rPr>
          <w:rFonts w:ascii="Times New Roman" w:hAnsi="Times New Roman" w:cs="Times New Roman"/>
        </w:rPr>
        <w:t xml:space="preserve"> in </w:t>
      </w:r>
      <w:proofErr w:type="spellStart"/>
      <w:r w:rsidRPr="00D01A11">
        <w:rPr>
          <w:rFonts w:ascii="Times New Roman" w:hAnsi="Times New Roman" w:cs="Times New Roman"/>
        </w:rPr>
        <w:t>Secretary</w:t>
      </w:r>
      <w:proofErr w:type="spellEnd"/>
      <w:r w:rsidRPr="00D01A11">
        <w:rPr>
          <w:rFonts w:ascii="Times New Roman" w:hAnsi="Times New Roman" w:cs="Times New Roman"/>
        </w:rPr>
        <w:t xml:space="preserve"> of State for Defense v. Guardian Newspapers. L'esercizio di bilanciamento introdotto da Lord Bridge equivaleva a una valutazione giudiziaria soggettiva di fattori basata su prove retrospettive presentate dalla parte che cercava di scoprire l'identità della fonte (si veda il paragrafo 18 </w:t>
      </w:r>
      <w:proofErr w:type="spellStart"/>
      <w:r w:rsidRPr="00D01A11">
        <w:rPr>
          <w:rFonts w:ascii="Times New Roman" w:hAnsi="Times New Roman" w:cs="Times New Roman"/>
        </w:rPr>
        <w:t>supra</w:t>
      </w:r>
      <w:proofErr w:type="spellEnd"/>
      <w:r w:rsidRPr="00D01A11">
        <w:rPr>
          <w:rFonts w:ascii="Times New Roman" w:hAnsi="Times New Roman" w:cs="Times New Roman"/>
        </w:rPr>
        <w:t>).         Al momento in cui la fonte ha fornito l'informazione, il giornalista non poteva assolutamente sapere se il sostentamento del partito dipendesse da tale scoperta e non poteva valutare con alcun grado di certezza l'interesse pubblico dell'informazione. Un giornalista sarebbe solitamente in grado di giudicare se le informazioni sono state acquisite con mezzi legittimi o meno, ma non sarebbe in grado di prevedere come i tribunali considererebbero la questione. La legge, così com'era, non era altro che un mandato alla magistratura di ordinare ai giornalisti di divulgare le fonti se fossero stati "mossi" dalla denuncia di una parte lesa.   </w:t>
      </w:r>
    </w:p>
    <w:p w:rsidR="009F5F5A" w:rsidRPr="00D01A11" w:rsidRDefault="009F5F5A" w:rsidP="00D01A11">
      <w:pPr>
        <w:spacing w:after="0" w:line="240" w:lineRule="auto"/>
        <w:jc w:val="both"/>
        <w:rPr>
          <w:rFonts w:ascii="Times New Roman" w:hAnsi="Times New Roman" w:cs="Times New Roman"/>
        </w:rPr>
      </w:pPr>
      <w:r w:rsidRPr="00D01A11">
        <w:rPr>
          <w:rFonts w:ascii="Times New Roman" w:hAnsi="Times New Roman" w:cs="Times New Roman"/>
        </w:rPr>
        <w:t>33. La Corte riconosce che nel settore in esame può essere difficile formulare leggi con assoluta precisione e che un certo grado di flessibilità può anche essere auspicabile per consentire ai giudici nazionali di sviluppare il diritto alla luce della loro valutazione di quali misure sono necessari nell'interesse della giustizia.  </w:t>
      </w:r>
    </w:p>
    <w:p w:rsidR="009F5F5A" w:rsidRPr="00D01A11" w:rsidRDefault="009F5F5A" w:rsidP="00D01A11">
      <w:pPr>
        <w:spacing w:after="0" w:line="240" w:lineRule="auto"/>
        <w:jc w:val="both"/>
        <w:rPr>
          <w:rFonts w:ascii="Times New Roman" w:hAnsi="Times New Roman" w:cs="Times New Roman"/>
        </w:rPr>
      </w:pPr>
      <w:r w:rsidRPr="00D01A11">
        <w:rPr>
          <w:rFonts w:ascii="Times New Roman" w:hAnsi="Times New Roman" w:cs="Times New Roman"/>
        </w:rPr>
        <w:t>Contrariamente a quanto suggerito dal ricorrente, la legge pertinente non ha conferito un potere discrezionale illimitato ai giudici inglesi nel determinare se un'ordinanza di divulgazione debba essere emessa nell'interesse della giustizia. Importanti limitazioni derivano in primo luogo dai termini della sezione 10 della legge del 1981, secondo cui un ordine di divulgazione potrebbe essere emesso se fosse "stabilito con soddisfazione del tribunale che la divulgazione [era] necessaria nell'interesse della giustizia " (vedi paragrafo 20 sopra).</w:t>
      </w:r>
    </w:p>
    <w:p w:rsidR="009F5F5A" w:rsidRPr="00D01A11" w:rsidRDefault="009F5F5A" w:rsidP="00D01A11">
      <w:pPr>
        <w:spacing w:after="0" w:line="240" w:lineRule="auto"/>
        <w:jc w:val="both"/>
        <w:rPr>
          <w:rFonts w:ascii="Times New Roman" w:hAnsi="Times New Roman" w:cs="Times New Roman"/>
        </w:rPr>
      </w:pPr>
      <w:r w:rsidRPr="00D01A11">
        <w:rPr>
          <w:rFonts w:ascii="Times New Roman" w:hAnsi="Times New Roman" w:cs="Times New Roman"/>
        </w:rPr>
        <w:t xml:space="preserve">Inoltre, al momento dei fatti, cioè quando il ricorrente riceveva le informazioni dalla sua fonte, non esisteva solo un'interpretazione da parte di Lord </w:t>
      </w:r>
      <w:proofErr w:type="spellStart"/>
      <w:r w:rsidRPr="00D01A11">
        <w:rPr>
          <w:rFonts w:ascii="Times New Roman" w:hAnsi="Times New Roman" w:cs="Times New Roman"/>
        </w:rPr>
        <w:t>Diplock</w:t>
      </w:r>
      <w:proofErr w:type="spellEnd"/>
      <w:r w:rsidRPr="00D01A11">
        <w:rPr>
          <w:rFonts w:ascii="Times New Roman" w:hAnsi="Times New Roman" w:cs="Times New Roman"/>
        </w:rPr>
        <w:t xml:space="preserve"> della disposizione sugli interessi della giustizia nella sezione 10 nel caso Segretario di Stato per la Difesa c. Guardian Newspapers ma anche una sentenza di Lord Reid nel caso Norwich </w:t>
      </w:r>
      <w:proofErr w:type="spellStart"/>
      <w:r w:rsidRPr="00D01A11">
        <w:rPr>
          <w:rFonts w:ascii="Times New Roman" w:hAnsi="Times New Roman" w:cs="Times New Roman"/>
        </w:rPr>
        <w:t>Pharmacal</w:t>
      </w:r>
      <w:proofErr w:type="spellEnd"/>
      <w:r w:rsidRPr="00D01A11">
        <w:rPr>
          <w:rFonts w:ascii="Times New Roman" w:hAnsi="Times New Roman" w:cs="Times New Roman"/>
        </w:rPr>
        <w:t xml:space="preserve"> Co. v. Customs and </w:t>
      </w:r>
      <w:proofErr w:type="spellStart"/>
      <w:r w:rsidRPr="00D01A11">
        <w:rPr>
          <w:rFonts w:ascii="Times New Roman" w:hAnsi="Times New Roman" w:cs="Times New Roman"/>
        </w:rPr>
        <w:t>Excise</w:t>
      </w:r>
      <w:proofErr w:type="spellEnd"/>
      <w:r w:rsidRPr="00D01A11">
        <w:rPr>
          <w:rFonts w:ascii="Times New Roman" w:hAnsi="Times New Roman" w:cs="Times New Roman"/>
        </w:rPr>
        <w:t xml:space="preserve"> </w:t>
      </w:r>
      <w:proofErr w:type="spellStart"/>
      <w:r w:rsidRPr="00D01A11">
        <w:rPr>
          <w:rFonts w:ascii="Times New Roman" w:hAnsi="Times New Roman" w:cs="Times New Roman"/>
        </w:rPr>
        <w:t>Commissioners</w:t>
      </w:r>
      <w:proofErr w:type="spellEnd"/>
      <w:r w:rsidRPr="00D01A11">
        <w:rPr>
          <w:rFonts w:ascii="Times New Roman" w:hAnsi="Times New Roman" w:cs="Times New Roman"/>
        </w:rPr>
        <w:t xml:space="preserve"> (1973), secondo cui una persona che non per sua colpa viene coinvolta in un illecito può essere tenuta a rivelare l'identità del trasgressore (vedere paragrafi 15, 18 e 22 sopra).</w:t>
      </w:r>
    </w:p>
    <w:p w:rsidR="009F5F5A" w:rsidRPr="00D01A11" w:rsidRDefault="009F5F5A" w:rsidP="00D01A11">
      <w:pPr>
        <w:spacing w:after="0" w:line="240" w:lineRule="auto"/>
        <w:jc w:val="both"/>
        <w:rPr>
          <w:rFonts w:ascii="Times New Roman" w:hAnsi="Times New Roman" w:cs="Times New Roman"/>
        </w:rPr>
      </w:pPr>
      <w:r w:rsidRPr="00D01A11">
        <w:rPr>
          <w:rFonts w:ascii="Times New Roman" w:hAnsi="Times New Roman" w:cs="Times New Roman"/>
        </w:rPr>
        <w:t xml:space="preserve">A parere della Corte, l'interpretazione della legge pertinente fornita dalla House of Lords nel caso del ricorrente non andava al di là di quanto si poteva ragionevolmente prevedere nelle circostanze (si veda, </w:t>
      </w:r>
      <w:proofErr w:type="spellStart"/>
      <w:r w:rsidRPr="00D01A11">
        <w:rPr>
          <w:rFonts w:ascii="Times New Roman" w:hAnsi="Times New Roman" w:cs="Times New Roman"/>
        </w:rPr>
        <w:t>mutatis</w:t>
      </w:r>
      <w:proofErr w:type="spellEnd"/>
      <w:r w:rsidRPr="00D01A11">
        <w:rPr>
          <w:rFonts w:ascii="Times New Roman" w:hAnsi="Times New Roman" w:cs="Times New Roman"/>
        </w:rPr>
        <w:t xml:space="preserve"> </w:t>
      </w:r>
      <w:proofErr w:type="spellStart"/>
      <w:r w:rsidRPr="00D01A11">
        <w:rPr>
          <w:rFonts w:ascii="Times New Roman" w:hAnsi="Times New Roman" w:cs="Times New Roman"/>
        </w:rPr>
        <w:t>mutandis</w:t>
      </w:r>
      <w:proofErr w:type="spellEnd"/>
      <w:r w:rsidRPr="00D01A11">
        <w:rPr>
          <w:rFonts w:ascii="Times New Roman" w:hAnsi="Times New Roman" w:cs="Times New Roman"/>
        </w:rPr>
        <w:t>, la recente sentenza SW c. Regno Unito del 22 novembre 1995, Serie A n.335-B, pag.42, comma 36). Né trova alcuna altra indicazione che la legge in questione non garantisse al ricorrente un'adeguata protezione contro l'interferenza arbitraria. </w:t>
      </w:r>
    </w:p>
    <w:p w:rsidR="009F5F5A" w:rsidRPr="00D01A11" w:rsidRDefault="009F5F5A" w:rsidP="00D01A11">
      <w:pPr>
        <w:spacing w:after="0" w:line="240" w:lineRule="auto"/>
        <w:jc w:val="both"/>
        <w:rPr>
          <w:rFonts w:ascii="Times New Roman" w:hAnsi="Times New Roman" w:cs="Times New Roman"/>
        </w:rPr>
      </w:pPr>
      <w:r w:rsidRPr="00D01A11">
        <w:rPr>
          <w:rFonts w:ascii="Times New Roman" w:hAnsi="Times New Roman" w:cs="Times New Roman"/>
        </w:rPr>
        <w:t>34. Di conseguenza, la Corte conclude che le misure impugnate erano "prescritte dalla legge".  </w:t>
      </w:r>
    </w:p>
    <w:p w:rsidR="009F5F5A" w:rsidRPr="00D01A11" w:rsidRDefault="009F5F5A" w:rsidP="00D01A11">
      <w:pPr>
        <w:spacing w:after="0" w:line="240" w:lineRule="auto"/>
        <w:jc w:val="both"/>
        <w:rPr>
          <w:rFonts w:ascii="Times New Roman" w:hAnsi="Times New Roman" w:cs="Times New Roman"/>
        </w:rPr>
      </w:pPr>
      <w:r w:rsidRPr="00D01A11">
        <w:rPr>
          <w:rFonts w:ascii="Times New Roman" w:hAnsi="Times New Roman" w:cs="Times New Roman"/>
        </w:rPr>
        <w:t>B. L'interferenza perseguiva uno scopo legittimo?</w:t>
      </w:r>
    </w:p>
    <w:p w:rsidR="009F5F5A" w:rsidRPr="00D01A11" w:rsidRDefault="009F5F5A" w:rsidP="00D01A11">
      <w:pPr>
        <w:spacing w:after="0" w:line="240" w:lineRule="auto"/>
        <w:jc w:val="both"/>
        <w:rPr>
          <w:rFonts w:ascii="Times New Roman" w:hAnsi="Times New Roman" w:cs="Times New Roman"/>
        </w:rPr>
      </w:pPr>
      <w:r w:rsidRPr="00D01A11">
        <w:rPr>
          <w:rFonts w:ascii="Times New Roman" w:hAnsi="Times New Roman" w:cs="Times New Roman"/>
        </w:rPr>
        <w:lastRenderedPageBreak/>
        <w:t>35. Non è stato contestato dinanzi agli organi della Convenzione che lo scopo delle misure impugnate fosse quello di tutelare i diritti di Tetra e che l'ingerenza perseguisse quindi uno scopo legittimo. Il Governo ha sostenuto che le misure sono state prese anche per la prevenzione della criminalità.  </w:t>
      </w:r>
    </w:p>
    <w:p w:rsidR="009F5F5A" w:rsidRPr="00D01A11" w:rsidRDefault="009F5F5A" w:rsidP="00D01A11">
      <w:pPr>
        <w:spacing w:after="0" w:line="240" w:lineRule="auto"/>
        <w:jc w:val="both"/>
        <w:rPr>
          <w:rFonts w:ascii="Times New Roman" w:hAnsi="Times New Roman" w:cs="Times New Roman"/>
        </w:rPr>
      </w:pPr>
      <w:r w:rsidRPr="00D01A11">
        <w:rPr>
          <w:rFonts w:ascii="Times New Roman" w:hAnsi="Times New Roman" w:cs="Times New Roman"/>
        </w:rPr>
        <w:t>36. La Corte, essendo soddisfatta che l'interferenza perseguiva il primo di questi scopi, non trova necessario determinare se perseguisse anche il secondo.  </w:t>
      </w:r>
    </w:p>
    <w:p w:rsidR="009F5F5A" w:rsidRPr="00D01A11" w:rsidRDefault="009F5F5A" w:rsidP="00D01A11">
      <w:pPr>
        <w:spacing w:after="0" w:line="240" w:lineRule="auto"/>
        <w:jc w:val="both"/>
        <w:rPr>
          <w:rFonts w:ascii="Times New Roman" w:hAnsi="Times New Roman" w:cs="Times New Roman"/>
        </w:rPr>
      </w:pPr>
      <w:r w:rsidRPr="00D01A11">
        <w:rPr>
          <w:rFonts w:ascii="Times New Roman" w:hAnsi="Times New Roman" w:cs="Times New Roman"/>
        </w:rPr>
        <w:t>C. L'interferenza era "necessaria in una società democratica"?</w:t>
      </w:r>
    </w:p>
    <w:p w:rsidR="009F5F5A" w:rsidRPr="00D01A11" w:rsidRDefault="009F5F5A" w:rsidP="00D01A11">
      <w:pPr>
        <w:spacing w:after="0" w:line="240" w:lineRule="auto"/>
        <w:jc w:val="both"/>
        <w:rPr>
          <w:rFonts w:ascii="Times New Roman" w:hAnsi="Times New Roman" w:cs="Times New Roman"/>
        </w:rPr>
      </w:pPr>
      <w:r w:rsidRPr="00D01A11">
        <w:rPr>
          <w:rFonts w:ascii="Times New Roman" w:hAnsi="Times New Roman" w:cs="Times New Roman"/>
        </w:rPr>
        <w:t>37. Il ricorrente e la Commissione erano dell'opinione che l'articolo 10 (art. 10) della Convenzione richiedesse che qualsiasi obbligo imposto a un giornalista di rivelare la propria fonte dovesse essere limitato a circostanze eccezionali in cui erano in gioco interessi vitali pubblici o individuali . Questo criterio non è stato soddisfatto nel caso di specie.    </w:t>
      </w:r>
    </w:p>
    <w:p w:rsidR="009F5F5A" w:rsidRPr="00D01A11" w:rsidRDefault="009F5F5A" w:rsidP="00D01A11">
      <w:pPr>
        <w:spacing w:after="0" w:line="240" w:lineRule="auto"/>
        <w:jc w:val="both"/>
        <w:rPr>
          <w:rFonts w:ascii="Times New Roman" w:hAnsi="Times New Roman" w:cs="Times New Roman"/>
        </w:rPr>
      </w:pPr>
      <w:r w:rsidRPr="00D01A11">
        <w:rPr>
          <w:rFonts w:ascii="Times New Roman" w:hAnsi="Times New Roman" w:cs="Times New Roman"/>
        </w:rPr>
        <w:t xml:space="preserve">La ricorrente e la Commissione hanno invocato il fatto che Tetra aveva già ottenuto un'ingiunzione che impediva la pubblicazione (v. </w:t>
      </w:r>
      <w:proofErr w:type="spellStart"/>
      <w:r w:rsidRPr="00D01A11">
        <w:rPr>
          <w:rFonts w:ascii="Times New Roman" w:hAnsi="Times New Roman" w:cs="Times New Roman"/>
        </w:rPr>
        <w:t>supra</w:t>
      </w:r>
      <w:proofErr w:type="spellEnd"/>
      <w:r w:rsidRPr="00D01A11">
        <w:rPr>
          <w:rFonts w:ascii="Times New Roman" w:hAnsi="Times New Roman" w:cs="Times New Roman"/>
        </w:rPr>
        <w:t>, paragrafo 12) e che non si era verificata alcuna violazione di tale ingiunzione. Poiché le informazioni in questione erano del tipo comunemente reperibile sulla stampa economica, non ritenevano che il rischio di danno che un'ulteriore pubblicazione avrebbe potuto causare fosse comprovato da Tetra, che non aveva subito nessuno dei danni annunciati. Il ricorrente ha aggiunto che le informazioni erano degne di nota anche se non rivelavano questioni di vitale interesse pubblico, come reati o illeciti. Le informazioni sulla cattiva gestione, le perdite e le attività di ricerca di prestiti di Tetra erano fattuali, attuali e di diretto interesse per i clienti e gli investitori nel mercato del software per computer.    In ogni caso, il grado di interesse pubblico per l'informazione non potrebbe essere un test per stabilire se vi fosse un urgente bisogno sociale di ordinare la divulgazione della fonte. Una fonte può fornire informazioni di scarso valore un giorno e di grande valore il giorno dopo; ciò che importava era che il rapporto tra il giornalista e la fonte generasse il tipo di informazione che aveva un legittimo potenziale di notizia. Ciò non per negare il diritto di Tetra a mantenere segrete le sue operazioni, se possibile, ma per contestare l'urgente necessità sociale di punire il ricorrente per aver rifiutato di rivelare la fonte delle informazioni che Tetra non era stata in grado di mantenere segrete.   </w:t>
      </w:r>
    </w:p>
    <w:p w:rsidR="009F5F5A" w:rsidRPr="00D01A11" w:rsidRDefault="009F5F5A" w:rsidP="00D01A11">
      <w:pPr>
        <w:spacing w:after="0" w:line="240" w:lineRule="auto"/>
        <w:jc w:val="both"/>
        <w:rPr>
          <w:rFonts w:ascii="Times New Roman" w:hAnsi="Times New Roman" w:cs="Times New Roman"/>
        </w:rPr>
      </w:pPr>
      <w:r w:rsidRPr="00D01A11">
        <w:rPr>
          <w:rFonts w:ascii="Times New Roman" w:hAnsi="Times New Roman" w:cs="Times New Roman"/>
        </w:rPr>
        <w:t>38. Il Governo ha sostenuto che l'ordine di divulgazione era necessario in una società democratica per la protezione dei "diritti" di Tetra. La funzione dei tribunali nazionali era sia di accertare i fatti sia, alla luce dei fatti accertati, di determinare le conseguenze legali che ne sarebbero derivate. Secondo il Governo, la competenza di vigilanza degli organi della Convenzione si estendeva solo a questi ultimi.         Queste limitazioni al controllo della Convenzione erano importanti nella presente causa, in cui i tribunali nazionali avevano proceduto sulla base del fatto che il ricorrente aveva ricevuto le informazioni dalla sua fonte ignorando quanto alla loro natura riservata, sebbene, in realtà, si trattasse di qualcosa che egli avrebbe dovuto riconoscere. Inoltre, la fonte era probabilmente il ladro del business plan confidenziale e aveva motivazioni improprie per divulgare le informazioni. Inoltre, i querelanti subirebbero gravi danni commerciali dall'ulteriore pubblicazione delle informazioni. Queste constatazioni da parte dei tribunali nazionali si basavano sulle prove che erano state loro presentate. </w:t>
      </w:r>
    </w:p>
    <w:p w:rsidR="009F5F5A" w:rsidRPr="00D01A11" w:rsidRDefault="009F5F5A" w:rsidP="00D01A11">
      <w:pPr>
        <w:spacing w:after="0" w:line="240" w:lineRule="auto"/>
        <w:jc w:val="both"/>
        <w:rPr>
          <w:rFonts w:ascii="Times New Roman" w:hAnsi="Times New Roman" w:cs="Times New Roman"/>
        </w:rPr>
      </w:pPr>
      <w:r w:rsidRPr="00D01A11">
        <w:rPr>
          <w:rFonts w:ascii="Times New Roman" w:hAnsi="Times New Roman" w:cs="Times New Roman"/>
        </w:rPr>
        <w:t>È stato inoltre affermato che non vi era alcun interesse pubblico significativo nella pubblicazione delle informazioni riservate ricevute dal richiedente. Sebbene esista un interesse pubblico generale nel libero flusso di informazioni ai giornalisti, sia le fonti che i giornalisti devono riconoscere che l'espressa promessa di riservatezza da parte di un giornalista o il suo impegno implicito di non imputabilità possono dover cedere a un maggiore interesse pubblico. Il privilegio del giornalista non dovrebbe estendersi alla protezione di una fonte che si sia comportata in mala fede o, almeno, in modo irresponsabile, al fine di consentirgli di diffondere impunemente informazioni prive di rilevanza pubblica.      La fonte nel caso di specie non aveva esercitato la responsabilità prevista dall'articolo 10 (art. 10) della Convenzione. Le informazioni in questione non possedevano un contenuto di pubblico interesse tale da giustificare un'ingerenza nei diritti di una società privata come Tetra.</w:t>
      </w:r>
    </w:p>
    <w:p w:rsidR="009F5F5A" w:rsidRPr="00D01A11" w:rsidRDefault="009F5F5A" w:rsidP="00D01A11">
      <w:pPr>
        <w:spacing w:after="0" w:line="240" w:lineRule="auto"/>
        <w:jc w:val="both"/>
        <w:rPr>
          <w:rFonts w:ascii="Times New Roman" w:hAnsi="Times New Roman" w:cs="Times New Roman"/>
        </w:rPr>
      </w:pPr>
      <w:r w:rsidRPr="00D01A11">
        <w:rPr>
          <w:rFonts w:ascii="Times New Roman" w:hAnsi="Times New Roman" w:cs="Times New Roman"/>
        </w:rPr>
        <w:t>Sebbene fosse vero che erano state ottenute ingiunzioni effettive, fintanto che il ladro e la fonte non fossero stati rintracciati, i querelanti rischiavano un'ulteriore diffusione delle informazioni e, di conseguenza, danni alla loro attività e al sostentamento dei loro dipendenti. Non c'erano altri mezzi con cui la fiducia aziendale di Tetra avrebbe potuto essere protetta.</w:t>
      </w:r>
    </w:p>
    <w:p w:rsidR="009F5F5A" w:rsidRPr="00D01A11" w:rsidRDefault="009F5F5A" w:rsidP="00D01A11">
      <w:pPr>
        <w:spacing w:after="0" w:line="240" w:lineRule="auto"/>
        <w:jc w:val="both"/>
        <w:rPr>
          <w:rFonts w:ascii="Times New Roman" w:hAnsi="Times New Roman" w:cs="Times New Roman"/>
        </w:rPr>
      </w:pPr>
      <w:r w:rsidRPr="00D01A11">
        <w:rPr>
          <w:rFonts w:ascii="Times New Roman" w:hAnsi="Times New Roman" w:cs="Times New Roman"/>
        </w:rPr>
        <w:t>In tali circostanze, secondo il Governo, l'ordinanza che imponeva al ricorrente di divulgare la sua fonte e l'ulteriore ordinanza che lo sanzionava per il suo rifiuto di farlo non costituivano una violazione dei diritti del ricorrente ai sensi dell'articolo 10 (art. 10) del Convenzione.</w:t>
      </w:r>
    </w:p>
    <w:p w:rsidR="009F5F5A" w:rsidRPr="00D01A11" w:rsidRDefault="009F5F5A" w:rsidP="00D01A11">
      <w:pPr>
        <w:spacing w:after="0" w:line="240" w:lineRule="auto"/>
        <w:jc w:val="both"/>
        <w:rPr>
          <w:rFonts w:ascii="Times New Roman" w:hAnsi="Times New Roman" w:cs="Times New Roman"/>
        </w:rPr>
      </w:pPr>
      <w:r w:rsidRPr="00D01A11">
        <w:rPr>
          <w:rFonts w:ascii="Times New Roman" w:hAnsi="Times New Roman" w:cs="Times New Roman"/>
        </w:rPr>
        <w:t xml:space="preserve">39. La Corte ricorda che la libertà di espressione costituisce uno dei fondamenti essenziali di una società democratica e che le tutele da concedere alla stampa sono di particolare importanza (si veda, come recente autorità, la sentenza </w:t>
      </w:r>
      <w:proofErr w:type="spellStart"/>
      <w:r w:rsidRPr="00D01A11">
        <w:rPr>
          <w:rFonts w:ascii="Times New Roman" w:hAnsi="Times New Roman" w:cs="Times New Roman"/>
        </w:rPr>
        <w:t>Jersild</w:t>
      </w:r>
      <w:proofErr w:type="spellEnd"/>
      <w:r w:rsidRPr="00D01A11">
        <w:rPr>
          <w:rFonts w:ascii="Times New Roman" w:hAnsi="Times New Roman" w:cs="Times New Roman"/>
        </w:rPr>
        <w:t xml:space="preserve"> c. Danimarca del 23 settembre 1994, Serie A n.298, pag.23, comma 31).  </w:t>
      </w:r>
    </w:p>
    <w:p w:rsidR="009F5F5A" w:rsidRPr="00D01A11" w:rsidRDefault="009F5F5A" w:rsidP="00D01A11">
      <w:pPr>
        <w:spacing w:after="0" w:line="240" w:lineRule="auto"/>
        <w:jc w:val="both"/>
        <w:rPr>
          <w:rFonts w:ascii="Times New Roman" w:hAnsi="Times New Roman" w:cs="Times New Roman"/>
        </w:rPr>
      </w:pPr>
      <w:r w:rsidRPr="00D01A11">
        <w:rPr>
          <w:rFonts w:ascii="Times New Roman" w:hAnsi="Times New Roman" w:cs="Times New Roman"/>
        </w:rPr>
        <w:t xml:space="preserve">La protezione delle fonti giornalistiche è una delle condizioni fondamentali per la libertà di stampa, come si evince dalle leggi e dai codici deontologici di numerosi Stati contraenti ed è affermata in diversi strumenti internazionali sulla libertà giornalistica (si vedano, tra gli altri, la Risoluzione sulle libertà giornalistiche e sui diritti umani, adottata alla 4a conferenza ministeriale europea sulla politica dei mass media (Praga, 7-8 dicembre 1994) e risoluzione sulla riservatezza delle fonti dei giornalisti da parte del Parlamento europeo, 18 gennaio 1994, Gazzetta ufficiale dell'Unione europea Comunità n. </w:t>
      </w:r>
      <w:r w:rsidRPr="00D01A11">
        <w:rPr>
          <w:rFonts w:ascii="Times New Roman" w:hAnsi="Times New Roman" w:cs="Times New Roman"/>
        </w:rPr>
        <w:lastRenderedPageBreak/>
        <w:t>C </w:t>
      </w:r>
      <w:hyperlink r:id="rId8" w:anchor="{%22appno%22:[%2244/34%22]}" w:tgtFrame="_blank" w:history="1">
        <w:r w:rsidRPr="00D01A11">
          <w:rPr>
            <w:rStyle w:val="Collegamentoipertestuale"/>
            <w:rFonts w:ascii="Times New Roman" w:hAnsi="Times New Roman" w:cs="Times New Roman"/>
          </w:rPr>
          <w:t>44/34</w:t>
        </w:r>
      </w:hyperlink>
      <w:r w:rsidRPr="00D01A11">
        <w:rPr>
          <w:rFonts w:ascii="Times New Roman" w:hAnsi="Times New Roman" w:cs="Times New Roman"/>
        </w:rPr>
        <w:t> ). Senza tale protezione, le fonti possono essere scoraggiate dall'assistere la stampa nell'informare il pubblico su questioni di pubblico interesse.  Di conseguenza, il ruolo vitale della stampa di controllo pubblico può essere compromesso e la capacità della stampa di fornire informazioni accurate e affidabili può essere influenzata negativamente. Considerata l'importanza della protezione delle fonti giornalistiche per la libertà di stampa in una società democratica e il potenziale effetto dissuasivo che un ordine di divulgazione della fonte ha sull'esercizio di tale libertà, tale misura non può essere compatibile con l'articolo 10 (art. 10) della Convenzione, a meno che non sia giustificato da un'esigenza imperativa di interesse pubblico. </w:t>
      </w:r>
    </w:p>
    <w:p w:rsidR="009F5F5A" w:rsidRPr="00D01A11" w:rsidRDefault="009F5F5A" w:rsidP="00D01A11">
      <w:pPr>
        <w:spacing w:after="0" w:line="240" w:lineRule="auto"/>
        <w:jc w:val="both"/>
        <w:rPr>
          <w:rFonts w:ascii="Times New Roman" w:hAnsi="Times New Roman" w:cs="Times New Roman"/>
        </w:rPr>
      </w:pPr>
      <w:r w:rsidRPr="00D01A11">
        <w:rPr>
          <w:rFonts w:ascii="Times New Roman" w:hAnsi="Times New Roman" w:cs="Times New Roman"/>
        </w:rPr>
        <w:t>Queste considerazioni devono essere prese in considerazione nell'applicare ai fatti della presente causa la prova della necessità in una società democratica ai sensi del paragrafo 2 dell'articolo 10 (art. 10-2).</w:t>
      </w:r>
    </w:p>
    <w:p w:rsidR="009F5F5A" w:rsidRPr="00D01A11" w:rsidRDefault="009F5F5A" w:rsidP="00D01A11">
      <w:pPr>
        <w:spacing w:after="0" w:line="240" w:lineRule="auto"/>
        <w:jc w:val="both"/>
        <w:rPr>
          <w:rFonts w:ascii="Times New Roman" w:hAnsi="Times New Roman" w:cs="Times New Roman"/>
        </w:rPr>
      </w:pPr>
      <w:r w:rsidRPr="00D01A11">
        <w:rPr>
          <w:rFonts w:ascii="Times New Roman" w:hAnsi="Times New Roman" w:cs="Times New Roman"/>
        </w:rPr>
        <w:t>40. In linea di principio, la "necessità" di qualsiasi restrizione alla libertà di espressione deve essere dimostrata in modo convincente (si veda la sentenza Sunday Times c. Regno Unito (n. 2) del 26 novembre 1991, Serie A n. 217 , pp. È vero che spetta in primo luogo alle autorità nazionali valutare se sussista una "urgente necessità sociale" della restrizione e, nell'effettuare la loro valutazione, esse godono di un certo margine di discrezionalità. Nel presente contesto, tuttavia, il margine nazionale di apprezzamento è circoscritto dall'interesse della società democratica ad assicurare e mantenere una stampa libera.       Analogamente, tale interesse inciderà pesantemente sulla bilancia nel determinare, come deve essere fatto ai sensi del paragrafo 2 dell'articolo 10 (art. 10-2), se la restrizione fosse proporzionata allo scopo legittimo perseguito. In sintesi, le limitazioni alla riservatezza delle fonti giornalistiche richiedono il più attento esame da parte della Corte. </w:t>
      </w:r>
    </w:p>
    <w:p w:rsidR="009F5F5A" w:rsidRPr="00D01A11" w:rsidRDefault="009F5F5A" w:rsidP="00D01A11">
      <w:pPr>
        <w:spacing w:after="0" w:line="240" w:lineRule="auto"/>
        <w:jc w:val="both"/>
        <w:rPr>
          <w:rFonts w:ascii="Times New Roman" w:hAnsi="Times New Roman" w:cs="Times New Roman"/>
        </w:rPr>
      </w:pPr>
      <w:r w:rsidRPr="00D01A11">
        <w:rPr>
          <w:rFonts w:ascii="Times New Roman" w:hAnsi="Times New Roman" w:cs="Times New Roman"/>
        </w:rPr>
        <w:t>Il compito della Corte, nell'esercizio della sua funzione di controllo, non è quello di sostituirsi alle autorità nazionali, ma piuttosto di controllare ex art. Così facendo, la Corte deve esaminare l'«ingerenza» lamentata alla luce dell'insieme della causa e determinare se le ragioni addotte dalle autorità nazionali per giustificarla siano «rilevanti e sufficienti». </w:t>
      </w:r>
    </w:p>
    <w:p w:rsidR="009F5F5A" w:rsidRPr="00D01A11" w:rsidRDefault="009F5F5A" w:rsidP="00D01A11">
      <w:pPr>
        <w:spacing w:after="0" w:line="240" w:lineRule="auto"/>
        <w:jc w:val="both"/>
        <w:rPr>
          <w:rFonts w:ascii="Times New Roman" w:hAnsi="Times New Roman" w:cs="Times New Roman"/>
        </w:rPr>
      </w:pPr>
      <w:r w:rsidRPr="00D01A11">
        <w:rPr>
          <w:rFonts w:ascii="Times New Roman" w:hAnsi="Times New Roman" w:cs="Times New Roman"/>
        </w:rPr>
        <w:t xml:space="preserve">41. Nel caso di specie, come emerge dal discorso di Lord Bridge alla Camera dei Lord, a Tetra è stato concesso un ordine di divulgazione della fonte principalmente sulla base della minaccia di gravi danni alla loro attività e, di conseguenza, al sostentamento dei loro dipendenti, che deriverebbe dalla divulgazione delle informazioni nel loro piano aziendale mentre le loro trattative di rifinanziamento erano ancora in corso (vedere paragrafo 18 sopra).     Questa minaccia, "che ticchettava sotto di loro come una bomba a orologeria", come disse Lord </w:t>
      </w:r>
      <w:proofErr w:type="spellStart"/>
      <w:r w:rsidRPr="00D01A11">
        <w:rPr>
          <w:rFonts w:ascii="Times New Roman" w:hAnsi="Times New Roman" w:cs="Times New Roman"/>
        </w:rPr>
        <w:t>Donaldson</w:t>
      </w:r>
      <w:proofErr w:type="spellEnd"/>
      <w:r w:rsidRPr="00D01A11">
        <w:rPr>
          <w:rFonts w:ascii="Times New Roman" w:hAnsi="Times New Roman" w:cs="Times New Roman"/>
        </w:rPr>
        <w:t xml:space="preserve"> alla Corte d'Appello (si veda il paragrafo 17 </w:t>
      </w:r>
      <w:proofErr w:type="spellStart"/>
      <w:r w:rsidRPr="00D01A11">
        <w:rPr>
          <w:rFonts w:ascii="Times New Roman" w:hAnsi="Times New Roman" w:cs="Times New Roman"/>
        </w:rPr>
        <w:t>supra</w:t>
      </w:r>
      <w:proofErr w:type="spellEnd"/>
      <w:r w:rsidRPr="00D01A11">
        <w:rPr>
          <w:rFonts w:ascii="Times New Roman" w:hAnsi="Times New Roman" w:cs="Times New Roman"/>
        </w:rPr>
        <w:t xml:space="preserve">), poteva essere disinnescata, considerò Lord Bridge, solo se fossero riusciti a identificare la fonte come se stesso il ladro della copia rubata del piano o come mezzo per portare all'identificazione del ladro e mettere così la società in grado di avviare un procedimento per il recupero del documento mancante. L'importanza di proteggere la fonte, ha concluso Lord Bridge, è stata molto ridotta dalla complicità della fonte, come minimo, in una grave violazione della riservatezza che non è stata controbilanciata da alcun interesse legittimo alla pubblicazione delle informazioni (si veda il paragrafo 18 </w:t>
      </w:r>
      <w:proofErr w:type="spellStart"/>
      <w:r w:rsidRPr="00D01A11">
        <w:rPr>
          <w:rFonts w:ascii="Times New Roman" w:hAnsi="Times New Roman" w:cs="Times New Roman"/>
        </w:rPr>
        <w:t>supra</w:t>
      </w:r>
      <w:proofErr w:type="spellEnd"/>
      <w:r w:rsidRPr="00D01A11">
        <w:rPr>
          <w:rFonts w:ascii="Times New Roman" w:hAnsi="Times New Roman" w:cs="Times New Roman"/>
        </w:rPr>
        <w:t>). </w:t>
      </w:r>
    </w:p>
    <w:p w:rsidR="009F5F5A" w:rsidRPr="00D01A11" w:rsidRDefault="009F5F5A" w:rsidP="00D01A11">
      <w:pPr>
        <w:spacing w:after="0" w:line="240" w:lineRule="auto"/>
        <w:jc w:val="both"/>
        <w:rPr>
          <w:rFonts w:ascii="Times New Roman" w:hAnsi="Times New Roman" w:cs="Times New Roman"/>
        </w:rPr>
      </w:pPr>
      <w:r w:rsidRPr="00D01A11">
        <w:rPr>
          <w:rFonts w:ascii="Times New Roman" w:hAnsi="Times New Roman" w:cs="Times New Roman"/>
        </w:rPr>
        <w:t xml:space="preserve">42. Secondo la Corte, le giustificazioni dell'impugnato ordine di divulgazione nella presente causa devono essere viste nel contesto più ampio dell'ingiunzione cautelare ex parte che era stata precedentemente concessa alla società, limitando non solo il ricorrente stesso ma anche il editori di The </w:t>
      </w:r>
      <w:proofErr w:type="spellStart"/>
      <w:r w:rsidRPr="00D01A11">
        <w:rPr>
          <w:rFonts w:ascii="Times New Roman" w:hAnsi="Times New Roman" w:cs="Times New Roman"/>
        </w:rPr>
        <w:t>Engineer</w:t>
      </w:r>
      <w:proofErr w:type="spellEnd"/>
      <w:r w:rsidRPr="00D01A11">
        <w:rPr>
          <w:rFonts w:ascii="Times New Roman" w:hAnsi="Times New Roman" w:cs="Times New Roman"/>
        </w:rPr>
        <w:t xml:space="preserve"> dal pubblicare qualsiasi informazione derivata dal piano.     Tale ingiunzione era stata notificata a tutti i quotidiani nazionali e alle riviste pertinenti (si veda il paragrafo 12 sopra). Lo scopo dell'ordine di divulgazione era in larga misura lo stesso di quello già raggiunto dall'ingiunzione, vale a dire impedire la diffusione delle informazioni riservate contenute nel piano. Non c'erano dubbi, secondo Lord </w:t>
      </w:r>
      <w:proofErr w:type="spellStart"/>
      <w:r w:rsidRPr="00D01A11">
        <w:rPr>
          <w:rFonts w:ascii="Times New Roman" w:hAnsi="Times New Roman" w:cs="Times New Roman"/>
        </w:rPr>
        <w:t>Donaldson</w:t>
      </w:r>
      <w:proofErr w:type="spellEnd"/>
      <w:r w:rsidRPr="00D01A11">
        <w:rPr>
          <w:rFonts w:ascii="Times New Roman" w:hAnsi="Times New Roman" w:cs="Times New Roman"/>
        </w:rPr>
        <w:t xml:space="preserve"> della Corte d'Appello, che l'ingiunzione fosse efficace nell'interrompere la diffusione delle informazioni riservate da parte della stampa (si veda il paragrafo 17 </w:t>
      </w:r>
      <w:proofErr w:type="spellStart"/>
      <w:r w:rsidRPr="00D01A11">
        <w:rPr>
          <w:rFonts w:ascii="Times New Roman" w:hAnsi="Times New Roman" w:cs="Times New Roman"/>
        </w:rPr>
        <w:t>supra</w:t>
      </w:r>
      <w:proofErr w:type="spellEnd"/>
      <w:r w:rsidRPr="00D01A11">
        <w:rPr>
          <w:rFonts w:ascii="Times New Roman" w:hAnsi="Times New Roman" w:cs="Times New Roman"/>
        </w:rPr>
        <w:t>). I creditori, i clienti, i fornitori ei concorrenti di Tetra non sarebbero quindi venuti a conoscenza dell'informazione attraverso la stampa. Una componente vitale della minaccia di danno alla società era quindi già stata ampiamente neutralizzata dal decreto ingiuntivo.    Stando così le cose, a parere della Corte, nei limiti in cui l'ordine di divulgazione serviva solo a rafforzare l'ingiunzione, l'ulteriore restrizione alla libertà di espressione che esso comportava non era suffragata da sufficiente motivazione ai fini del comma 2 dell'articolo 10 (art. 10-2) della Convenzione.</w:t>
      </w:r>
    </w:p>
    <w:p w:rsidR="009F5F5A" w:rsidRPr="00D01A11" w:rsidRDefault="009F5F5A" w:rsidP="00D01A11">
      <w:pPr>
        <w:spacing w:after="0" w:line="240" w:lineRule="auto"/>
        <w:jc w:val="both"/>
        <w:rPr>
          <w:rFonts w:ascii="Times New Roman" w:hAnsi="Times New Roman" w:cs="Times New Roman"/>
        </w:rPr>
      </w:pPr>
      <w:r w:rsidRPr="00D01A11">
        <w:rPr>
          <w:rFonts w:ascii="Times New Roman" w:hAnsi="Times New Roman" w:cs="Times New Roman"/>
        </w:rPr>
        <w:t>43. Ciò che resta da accertare da parte della Corte è se gli ulteriori scopi perseguiti dall'ordine di divulgazione fornissero una giustificazione sufficiente.  </w:t>
      </w:r>
    </w:p>
    <w:p w:rsidR="009F5F5A" w:rsidRPr="00D01A11" w:rsidRDefault="009F5F5A" w:rsidP="00D01A11">
      <w:pPr>
        <w:spacing w:after="0" w:line="240" w:lineRule="auto"/>
        <w:jc w:val="both"/>
        <w:rPr>
          <w:rFonts w:ascii="Times New Roman" w:hAnsi="Times New Roman" w:cs="Times New Roman"/>
        </w:rPr>
      </w:pPr>
      <w:r w:rsidRPr="00D01A11">
        <w:rPr>
          <w:rFonts w:ascii="Times New Roman" w:hAnsi="Times New Roman" w:cs="Times New Roman"/>
        </w:rPr>
        <w:t xml:space="preserve">44. A questo proposito è vero, come afferma Lord </w:t>
      </w:r>
      <w:proofErr w:type="spellStart"/>
      <w:r w:rsidRPr="00D01A11">
        <w:rPr>
          <w:rFonts w:ascii="Times New Roman" w:hAnsi="Times New Roman" w:cs="Times New Roman"/>
        </w:rPr>
        <w:t>Donaldson</w:t>
      </w:r>
      <w:proofErr w:type="spellEnd"/>
      <w:r w:rsidRPr="00D01A11">
        <w:rPr>
          <w:rFonts w:ascii="Times New Roman" w:hAnsi="Times New Roman" w:cs="Times New Roman"/>
        </w:rPr>
        <w:t xml:space="preserve">, che l'ingiunzione "non impedirebbe effettivamente la pubblicazione ai clienti o concorrenti [di Tetra]" direttamente dalla fonte del giornalista ricorrente (o dalla fonte di tale fonte) (si veda il paragrafo 17 </w:t>
      </w:r>
      <w:proofErr w:type="spellStart"/>
      <w:r w:rsidRPr="00D01A11">
        <w:rPr>
          <w:rFonts w:ascii="Times New Roman" w:hAnsi="Times New Roman" w:cs="Times New Roman"/>
        </w:rPr>
        <w:t>supra</w:t>
      </w:r>
      <w:proofErr w:type="spellEnd"/>
      <w:r w:rsidRPr="00D01A11">
        <w:rPr>
          <w:rFonts w:ascii="Times New Roman" w:hAnsi="Times New Roman" w:cs="Times New Roman"/>
        </w:rPr>
        <w:t>) . A meno che non sia a conoscenza dell'identità della fonte, Tetra non sarebbe in grado di impedire tale ulteriore diffusione del contenuto del piano, in particolare avviando nei suoi confronti un procedimento per il recupero del documento mancante, per un'ingiunzione contro l'ulteriore divulgazione da parte di lui o lei e per il risarcimento del danno.    </w:t>
      </w:r>
    </w:p>
    <w:p w:rsidR="009F5F5A" w:rsidRPr="00D01A11" w:rsidRDefault="009F5F5A" w:rsidP="00D01A11">
      <w:pPr>
        <w:spacing w:after="0" w:line="240" w:lineRule="auto"/>
        <w:jc w:val="both"/>
        <w:rPr>
          <w:rFonts w:ascii="Times New Roman" w:hAnsi="Times New Roman" w:cs="Times New Roman"/>
        </w:rPr>
      </w:pPr>
      <w:r w:rsidRPr="00D01A11">
        <w:rPr>
          <w:rFonts w:ascii="Times New Roman" w:hAnsi="Times New Roman" w:cs="Times New Roman"/>
        </w:rPr>
        <w:t>Aveva anche un motivo legittimo come impresa commerciale nello smascherare un dipendente o collaboratore sleale, che avrebbe potuto continuare ad accedere ai suoi locali, al fine di porre fine alla sua associazione con la società.</w:t>
      </w:r>
    </w:p>
    <w:p w:rsidR="009F5F5A" w:rsidRPr="00D01A11" w:rsidRDefault="009F5F5A" w:rsidP="00D01A11">
      <w:pPr>
        <w:spacing w:after="0" w:line="240" w:lineRule="auto"/>
        <w:jc w:val="both"/>
        <w:rPr>
          <w:rFonts w:ascii="Times New Roman" w:hAnsi="Times New Roman" w:cs="Times New Roman"/>
        </w:rPr>
      </w:pPr>
      <w:r w:rsidRPr="00D01A11">
        <w:rPr>
          <w:rFonts w:ascii="Times New Roman" w:hAnsi="Times New Roman" w:cs="Times New Roman"/>
        </w:rPr>
        <w:t xml:space="preserve">45. Si tratta di motivi indubbiamente pertinenti. Tuttavia, come riconosciuto anche dai giudici nazionali, non sarà sufficiente, di per sé, che una parte che richiede la divulgazione di una fonte dimostri semplicemente che senza divulgazione non sarà in grado di esercitare il diritto legale o di evitare il minacciato illecito legale su cui basa la sua pretesa al fine di stabilire la necessità della divulgazione (si veda il paragrafo 18 </w:t>
      </w:r>
      <w:proofErr w:type="spellStart"/>
      <w:r w:rsidRPr="00D01A11">
        <w:rPr>
          <w:rFonts w:ascii="Times New Roman" w:hAnsi="Times New Roman" w:cs="Times New Roman"/>
        </w:rPr>
        <w:t>supra</w:t>
      </w:r>
      <w:proofErr w:type="spellEnd"/>
      <w:r w:rsidRPr="00D01A11">
        <w:rPr>
          <w:rFonts w:ascii="Times New Roman" w:hAnsi="Times New Roman" w:cs="Times New Roman"/>
        </w:rPr>
        <w:t xml:space="preserve">). A tale proposito, la Corte ricorda che le </w:t>
      </w:r>
      <w:r w:rsidRPr="00D01A11">
        <w:rPr>
          <w:rFonts w:ascii="Times New Roman" w:hAnsi="Times New Roman" w:cs="Times New Roman"/>
        </w:rPr>
        <w:lastRenderedPageBreak/>
        <w:t>considerazioni di cui devono tener conto le istituzioni della Convenzione per il loro controllo ai sensi del paragrafo 2 dell'articolo 10 (art. 10-2) fanno pendere la bilancia degli interessi concorrenti a favore dell'interesse della società democratica nell'assicurare una stampa libera (vedere i paragrafi 39 e 40 sopra).         Sui fatti del caso di specie, la Corte non può ritenere che l'interesse di Tetra ad eliminare, procedendo a carico della fonte, la residua minaccia di danno per diffusione delle informazioni riservate in modo diverso dalla stampa, ad ottenere un risarcimento e a smascherare un dipendente sleale o collaboratore erano, anche se considerati cumulativamente, sufficienti a prevalere sul vitale interesse pubblico alla tutela della fonte del giornalista ricorrente. La Corte non ritiene pertanto che gli ulteriori scopi perseguiti dall'ordine di divulgazione, se misurati rispetto agli standard imposti dalla Convenzione, costituiscano un'esigenza imperativa di interesse pubblico. </w:t>
      </w:r>
    </w:p>
    <w:p w:rsidR="009F5F5A" w:rsidRPr="00D01A11" w:rsidRDefault="009F5F5A" w:rsidP="00D01A11">
      <w:pPr>
        <w:spacing w:after="0" w:line="240" w:lineRule="auto"/>
        <w:jc w:val="both"/>
        <w:rPr>
          <w:rFonts w:ascii="Times New Roman" w:hAnsi="Times New Roman" w:cs="Times New Roman"/>
        </w:rPr>
      </w:pPr>
      <w:r w:rsidRPr="00D01A11">
        <w:rPr>
          <w:rFonts w:ascii="Times New Roman" w:hAnsi="Times New Roman" w:cs="Times New Roman"/>
        </w:rPr>
        <w:t>46. ​​In sintesi, non vi era, secondo la Corte, un ragionevole rapporto di proporzionalità tra lo scopo legittimo perseguito dall'ordine di divulgazione ei mezzi utilizzati per raggiungere tale scopo. La restrizione che l'ordinanza di divulgazione ha comportato per l'esercizio della libertà di espressione da parte del giornalista ricorrente non può quindi essere considerata necessaria in una società democratica, ai sensi del paragrafo 2 dell'articolo 10 (art. 10-2), per la protezione dei diritti di Tetra ai sensi del diritto inglese, fermo restando il margine di discrezionalità a disposizione delle autorità nazionali.    </w:t>
      </w:r>
    </w:p>
    <w:p w:rsidR="009F5F5A" w:rsidRPr="00D01A11" w:rsidRDefault="009F5F5A" w:rsidP="00D01A11">
      <w:pPr>
        <w:spacing w:after="0" w:line="240" w:lineRule="auto"/>
        <w:jc w:val="both"/>
        <w:rPr>
          <w:rFonts w:ascii="Times New Roman" w:hAnsi="Times New Roman" w:cs="Times New Roman"/>
        </w:rPr>
      </w:pPr>
      <w:r w:rsidRPr="00D01A11">
        <w:rPr>
          <w:rFonts w:ascii="Times New Roman" w:hAnsi="Times New Roman" w:cs="Times New Roman"/>
        </w:rPr>
        <w:t>Di conseguenza, la Corte conclude che sia l'ordine che imponeva al ricorrente di rivelare la sua fonte sia l'ammenda inflittagli per essersi rifiutato di farlo hanno dato luogo a una violazione del suo diritto alla libertà di espressione ai sensi dell'articolo 10 (articolo 10).</w:t>
      </w:r>
    </w:p>
    <w:p w:rsidR="009F5F5A" w:rsidRPr="00D01A11" w:rsidRDefault="009F5F5A" w:rsidP="00D01A11">
      <w:pPr>
        <w:spacing w:after="0" w:line="240" w:lineRule="auto"/>
        <w:jc w:val="both"/>
        <w:rPr>
          <w:rFonts w:ascii="Times New Roman" w:hAnsi="Times New Roman" w:cs="Times New Roman"/>
        </w:rPr>
      </w:pPr>
      <w:r w:rsidRPr="00D01A11">
        <w:rPr>
          <w:rFonts w:ascii="Times New Roman" w:hAnsi="Times New Roman" w:cs="Times New Roman"/>
        </w:rPr>
        <w:br/>
        <w:t>OPINIONE DISSENZIENTE SEPARATA DEL GIUDICE WALSH</w:t>
      </w:r>
    </w:p>
    <w:p w:rsidR="009F5F5A" w:rsidRPr="00D01A11" w:rsidRDefault="009F5F5A" w:rsidP="00D01A11">
      <w:pPr>
        <w:spacing w:after="0" w:line="240" w:lineRule="auto"/>
        <w:jc w:val="both"/>
        <w:rPr>
          <w:rFonts w:ascii="Times New Roman" w:hAnsi="Times New Roman" w:cs="Times New Roman"/>
        </w:rPr>
      </w:pPr>
      <w:r w:rsidRPr="00D01A11">
        <w:rPr>
          <w:rFonts w:ascii="Times New Roman" w:hAnsi="Times New Roman" w:cs="Times New Roman"/>
        </w:rPr>
        <w:t>1. Nel suo discorso di apertura alla Corte, l'avvocato del ricorrente ha affermato che il suo cliente "non rivendicava alcun privilegio speciale in virtù della sua professione perché i giornalisti non sono al di sopra della legge". Tuttavia, mi sembra che la Corte nella sua decisione abbia deciso in effetti che, ai sensi della Convenzione, a un giornalista è concesso, in virtù della sua professione, un privilegio non disponibile per altre persone. Non dovrebbe essere concesso un pari privilegio al cittadino comune che scrive una lettera ai giornali per la pubblicazione anche se non è giornalista di professione? Per distinguere il giornalista dal semplice cittadino occorre rimettere in discussione il disposto dell'articolo 14 (art. 14) della Convenzione.        </w:t>
      </w:r>
    </w:p>
    <w:p w:rsidR="009F5F5A" w:rsidRPr="00D01A11" w:rsidRDefault="009F5F5A" w:rsidP="00D01A11">
      <w:pPr>
        <w:spacing w:after="0" w:line="240" w:lineRule="auto"/>
        <w:jc w:val="both"/>
        <w:rPr>
          <w:rFonts w:ascii="Times New Roman" w:hAnsi="Times New Roman" w:cs="Times New Roman"/>
        </w:rPr>
      </w:pPr>
      <w:r w:rsidRPr="00D01A11">
        <w:rPr>
          <w:rFonts w:ascii="Times New Roman" w:hAnsi="Times New Roman" w:cs="Times New Roman"/>
        </w:rPr>
        <w:t>2. Nel caso di specie il ricorrente non ha subito alcun rifiuto di esprimersi. Piuttosto si è rifiutato di parlare. Di conseguenza, un litigante che cerca la protezione della legge per i suoi interessi che sono stati ingiustamente lesi è lasciato senza il rimedio a cui i tribunali avevano deciso che aveva diritto. Tale risultato è certamente una questione di interesse pubblico e il ricorrente è riuscito a vanificare i suoi tribunali nazionali nei loro sforzi per agire nell'interesse della giustizia. Spetta ai giudici nazionali decidere se il documento in questione sia stato o meno rubato. Eppure il ricorrente sostiene che, poiché non crede che sia stato rubato, può giustificare il suo rifiuto di conformarsi all'ordine del tribunale emesso nel suo caso.             Il suo atteggiamento e le sue parole danno l'impressione che accetterebbe se credesse che il documento in questione sia stato rubato. Sta così impostando la sua convinzione personale sulla verità di un fatto che è esclusivamente di competenza dei tribunali nazionali da decidere come giustificazione per non obbedire all'ordine dei tribunali semplicemente perché non è d'accordo con le constatazioni giudiziarie di fatto. </w:t>
      </w:r>
    </w:p>
    <w:p w:rsidR="009F5F5A" w:rsidRPr="00D01A11" w:rsidRDefault="009F5F5A" w:rsidP="00D01A11">
      <w:pPr>
        <w:spacing w:after="0" w:line="240" w:lineRule="auto"/>
        <w:jc w:val="both"/>
        <w:rPr>
          <w:rFonts w:ascii="Times New Roman" w:hAnsi="Times New Roman" w:cs="Times New Roman"/>
        </w:rPr>
      </w:pPr>
      <w:r w:rsidRPr="00D01A11">
        <w:rPr>
          <w:rFonts w:ascii="Times New Roman" w:hAnsi="Times New Roman" w:cs="Times New Roman"/>
        </w:rPr>
        <w:t>3. Non mi sembra che nulla nella Convenzione consenta a una parte in causa di opporre le proprie convinzioni sui fatti all'accertamento dei fatti effettuato dai tribunali competenti e quindi cercare di giustificare il rifiuto di essere vincolato da tale accertamento giudiziario di fatto. Permettergli di farlo semplicemente perché è un giornalista di professione significa sottoporre il processo giudiziario alla valutazione soggettiva di uno dei litiganti e consegnare a quel litigante l'unica decisione sulla giustificazione morale del rifiuto di obbedire all'ordine del tribunale in conseguenza della quale l'altro litigante deve essere negato la giustizia e subire un danno. Quindi c'è una violazione di una regola primaria di giustizia naturale - nessun uomo deve essere il giudice della propria causa.      </w:t>
      </w:r>
    </w:p>
    <w:p w:rsidR="009F5F5A" w:rsidRPr="00D01A11" w:rsidRDefault="009F5F5A" w:rsidP="00D01A11">
      <w:pPr>
        <w:spacing w:after="0" w:line="240" w:lineRule="auto"/>
        <w:jc w:val="both"/>
        <w:rPr>
          <w:rFonts w:ascii="Times New Roman" w:hAnsi="Times New Roman" w:cs="Times New Roman"/>
        </w:rPr>
      </w:pPr>
      <w:r w:rsidRPr="00D01A11">
        <w:rPr>
          <w:rFonts w:ascii="Times New Roman" w:hAnsi="Times New Roman" w:cs="Times New Roman"/>
        </w:rPr>
        <w:pict>
          <v:rect id="_x0000_i1065" style="width:372pt;height:.75pt" o:hrpct="0" o:hrstd="t" o:hrnoshade="t" o:hr="t" fillcolor="black" stroked="f"/>
        </w:pict>
      </w:r>
    </w:p>
    <w:p w:rsidR="009F5F5A" w:rsidRPr="00D01A11" w:rsidRDefault="009F5F5A" w:rsidP="00D01A11">
      <w:pPr>
        <w:spacing w:after="0" w:line="240" w:lineRule="auto"/>
        <w:jc w:val="both"/>
        <w:rPr>
          <w:rFonts w:ascii="Times New Roman" w:hAnsi="Times New Roman" w:cs="Times New Roman"/>
        </w:rPr>
      </w:pPr>
      <w:hyperlink r:id="rId9" w:anchor="_ftnref1" w:tgtFrame="_self" w:history="1">
        <w:r w:rsidRPr="00D01A11">
          <w:rPr>
            <w:rStyle w:val="Collegamentoipertestuale"/>
            <w:rFonts w:ascii="Times New Roman" w:hAnsi="Times New Roman" w:cs="Times New Roman"/>
          </w:rPr>
          <w:t>[1]</w:t>
        </w:r>
      </w:hyperlink>
      <w:r w:rsidRPr="00D01A11">
        <w:rPr>
          <w:rFonts w:ascii="Times New Roman" w:hAnsi="Times New Roman" w:cs="Times New Roman"/>
        </w:rPr>
        <w:t> . Il caso è numerato 16/1994/463/544. Il primo numero indica la posizione della causa nell'elenco delle cause deferite alla Corte nell'anno in questione (secondo numero). Gli ultimi due numeri indicano la posizione della causa nell'elenco delle cause deferite alla Corte sin dalla sua creazione e nell'elenco dei corrispondenti ricorsi originari alla Commissione.       </w:t>
      </w:r>
    </w:p>
    <w:p w:rsidR="009F5F5A" w:rsidRPr="00D01A11" w:rsidRDefault="009F5F5A" w:rsidP="00D01A11">
      <w:pPr>
        <w:spacing w:after="0" w:line="240" w:lineRule="auto"/>
        <w:jc w:val="both"/>
        <w:rPr>
          <w:rFonts w:ascii="Times New Roman" w:hAnsi="Times New Roman" w:cs="Times New Roman"/>
        </w:rPr>
      </w:pPr>
      <w:hyperlink r:id="rId10" w:anchor="_ftnref2" w:tgtFrame="_self" w:history="1">
        <w:r w:rsidRPr="00D01A11">
          <w:rPr>
            <w:rStyle w:val="Collegamentoipertestuale"/>
            <w:rFonts w:ascii="Times New Roman" w:hAnsi="Times New Roman" w:cs="Times New Roman"/>
          </w:rPr>
          <w:t>[2]</w:t>
        </w:r>
      </w:hyperlink>
      <w:r w:rsidRPr="00D01A11">
        <w:rPr>
          <w:rFonts w:ascii="Times New Roman" w:hAnsi="Times New Roman" w:cs="Times New Roman"/>
        </w:rPr>
        <w:t> Le regole A si applicano a tutte le cause deferite alla Corte prima dell'entrata in vigore del Protocollo n. 9 (P9) e successivamente solo alle cause riguardanti Stati non vincolati da tale Protocollo (P9). Corrispondono al Regolamento entrato in vigore il 1° gennaio 1983, come più volte successivamente modificato </w:t>
      </w:r>
    </w:p>
    <w:p w:rsidR="009F5F5A" w:rsidRPr="00D01A11" w:rsidRDefault="009F5F5A" w:rsidP="00D01A11">
      <w:pPr>
        <w:spacing w:after="0" w:line="240" w:lineRule="auto"/>
        <w:jc w:val="both"/>
        <w:rPr>
          <w:rFonts w:ascii="Times New Roman" w:hAnsi="Times New Roman" w:cs="Times New Roman"/>
        </w:rPr>
      </w:pPr>
      <w:hyperlink r:id="rId11" w:anchor="_ftnref3" w:tgtFrame="_self" w:history="1">
        <w:r w:rsidRPr="00D01A11">
          <w:rPr>
            <w:rStyle w:val="Collegamentoipertestuale"/>
            <w:rFonts w:ascii="Times New Roman" w:hAnsi="Times New Roman" w:cs="Times New Roman"/>
          </w:rPr>
          <w:t>[3]</w:t>
        </w:r>
      </w:hyperlink>
      <w:r w:rsidRPr="00D01A11">
        <w:rPr>
          <w:rFonts w:ascii="Times New Roman" w:hAnsi="Times New Roman" w:cs="Times New Roman"/>
        </w:rPr>
        <w:t> Per motivi pratici questo allegato apparirà solo con la versione stampata della sentenza (Reports 1996-II), ma una copia del report della Commissione è ottenibile presso la cancelleria.</w:t>
      </w:r>
    </w:p>
    <w:p w:rsidR="009F5F5A" w:rsidRPr="00D01A11" w:rsidRDefault="009F5F5A" w:rsidP="00D01A11">
      <w:pPr>
        <w:spacing w:after="0" w:line="240" w:lineRule="auto"/>
        <w:jc w:val="both"/>
        <w:rPr>
          <w:rFonts w:ascii="Times New Roman" w:hAnsi="Times New Roman" w:cs="Times New Roman"/>
        </w:rPr>
      </w:pPr>
      <w:hyperlink r:id="rId12" w:anchor="_ftnref4" w:tgtFrame="_self" w:history="1">
        <w:r w:rsidRPr="00D01A11">
          <w:rPr>
            <w:rStyle w:val="Collegamentoipertestuale"/>
            <w:rFonts w:ascii="Times New Roman" w:hAnsi="Times New Roman" w:cs="Times New Roman"/>
          </w:rPr>
          <w:t>[4]</w:t>
        </w:r>
      </w:hyperlink>
      <w:r w:rsidRPr="00D01A11">
        <w:rPr>
          <w:rFonts w:ascii="Times New Roman" w:hAnsi="Times New Roman" w:cs="Times New Roman"/>
        </w:rPr>
        <w:t> Punti 12 e 42 della sentenza.</w:t>
      </w:r>
    </w:p>
    <w:p w:rsidR="009F5F5A" w:rsidRPr="00D01A11" w:rsidRDefault="009F5F5A" w:rsidP="00D01A11">
      <w:pPr>
        <w:spacing w:after="0" w:line="240" w:lineRule="auto"/>
        <w:jc w:val="both"/>
        <w:rPr>
          <w:rFonts w:ascii="Times New Roman" w:hAnsi="Times New Roman" w:cs="Times New Roman"/>
        </w:rPr>
      </w:pPr>
      <w:hyperlink r:id="rId13" w:anchor="_ftnref5" w:tgtFrame="_self" w:history="1">
        <w:r w:rsidRPr="00D01A11">
          <w:rPr>
            <w:rStyle w:val="Collegamentoipertestuale"/>
            <w:rFonts w:ascii="Times New Roman" w:hAnsi="Times New Roman" w:cs="Times New Roman"/>
          </w:rPr>
          <w:t>[5]</w:t>
        </w:r>
      </w:hyperlink>
      <w:r w:rsidRPr="00D01A11">
        <w:rPr>
          <w:rFonts w:ascii="Times New Roman" w:hAnsi="Times New Roman" w:cs="Times New Roman"/>
        </w:rPr>
        <w:t> Si veda la mia opinione parzialmente dissenziente su tale questione nel caso Observer e Guardian c. Regno Unito, sentenza del 26 novembre 1991, Serie A n. 216, p.46</w:t>
      </w:r>
    </w:p>
    <w:p w:rsidR="009F5F5A" w:rsidRPr="00D01A11" w:rsidRDefault="009F5F5A" w:rsidP="00D01A11">
      <w:pPr>
        <w:spacing w:after="0" w:line="240" w:lineRule="auto"/>
        <w:jc w:val="both"/>
        <w:rPr>
          <w:rFonts w:ascii="Times New Roman" w:hAnsi="Times New Roman" w:cs="Times New Roman"/>
        </w:rPr>
      </w:pPr>
    </w:p>
    <w:p w:rsidR="001834FD" w:rsidRPr="00D01A11" w:rsidRDefault="001834FD" w:rsidP="00D01A11">
      <w:pPr>
        <w:spacing w:after="0" w:line="240" w:lineRule="auto"/>
        <w:rPr>
          <w:rFonts w:ascii="Times New Roman" w:hAnsi="Times New Roman" w:cs="Times New Roman"/>
        </w:rPr>
      </w:pPr>
      <w:r w:rsidRPr="00D01A11">
        <w:rPr>
          <w:rFonts w:ascii="Times New Roman" w:hAnsi="Times New Roman" w:cs="Times New Roman"/>
        </w:rPr>
        <w:lastRenderedPageBreak/>
        <w:t>STAMPA E INFORMAZIONE ON LINE</w:t>
      </w:r>
    </w:p>
    <w:p w:rsidR="001834FD" w:rsidRPr="00D01A11" w:rsidRDefault="001834FD" w:rsidP="00D01A11">
      <w:pPr>
        <w:spacing w:after="0" w:line="240" w:lineRule="auto"/>
        <w:rPr>
          <w:rFonts w:ascii="Times New Roman" w:hAnsi="Times New Roman" w:cs="Times New Roman"/>
        </w:rPr>
      </w:pPr>
      <w:r w:rsidRPr="00D01A11">
        <w:rPr>
          <w:rFonts w:ascii="Times New Roman" w:hAnsi="Times New Roman" w:cs="Times New Roman"/>
        </w:rPr>
        <w:t>Legge n. 47 del 1948</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213"/>
      </w:tblGrid>
      <w:tr w:rsidR="001834FD" w:rsidRPr="00D01A11" w:rsidTr="001834FD">
        <w:trPr>
          <w:tblCellSpacing w:w="15" w:type="dxa"/>
        </w:trPr>
        <w:tc>
          <w:tcPr>
            <w:tcW w:w="0" w:type="auto"/>
            <w:vAlign w:val="center"/>
            <w:hideMark/>
          </w:tcPr>
          <w:p w:rsidR="001834FD" w:rsidRPr="00D01A11" w:rsidRDefault="001834FD" w:rsidP="00D01A11">
            <w:pPr>
              <w:pStyle w:val="Titolo1"/>
              <w:spacing w:before="0" w:line="240" w:lineRule="auto"/>
              <w:rPr>
                <w:rFonts w:ascii="Times New Roman" w:hAnsi="Times New Roman" w:cs="Times New Roman"/>
                <w:color w:val="000000"/>
                <w:sz w:val="22"/>
                <w:szCs w:val="22"/>
              </w:rPr>
            </w:pPr>
            <w:r w:rsidRPr="00D01A11">
              <w:rPr>
                <w:rFonts w:ascii="Times New Roman" w:hAnsi="Times New Roman" w:cs="Times New Roman"/>
                <w:color w:val="000000"/>
                <w:sz w:val="22"/>
                <w:szCs w:val="22"/>
              </w:rPr>
              <w:t>Cassazione - Sentenza 16 luglio 2010 n. 35511</w:t>
            </w:r>
          </w:p>
        </w:tc>
      </w:tr>
    </w:tbl>
    <w:p w:rsidR="001834FD" w:rsidRPr="00D01A11" w:rsidRDefault="001834FD" w:rsidP="00D01A11">
      <w:pPr>
        <w:spacing w:after="0" w:line="240" w:lineRule="auto"/>
        <w:rPr>
          <w:rFonts w:ascii="Times New Roman" w:hAnsi="Times New Roman" w:cs="Times New Roman"/>
          <w:vanish/>
        </w:rPr>
      </w:pPr>
    </w:p>
    <w:p w:rsidR="001834FD" w:rsidRPr="00D01A11" w:rsidRDefault="001834FD" w:rsidP="00D01A11">
      <w:pPr>
        <w:pStyle w:val="NormaleWeb"/>
        <w:spacing w:before="0" w:beforeAutospacing="0" w:after="0" w:afterAutospacing="0"/>
        <w:rPr>
          <w:color w:val="000000"/>
          <w:sz w:val="22"/>
          <w:szCs w:val="22"/>
        </w:rPr>
      </w:pPr>
      <w:r w:rsidRPr="00D01A11">
        <w:rPr>
          <w:color w:val="000000"/>
          <w:sz w:val="22"/>
          <w:szCs w:val="22"/>
        </w:rPr>
        <w:t xml:space="preserve">La Corte di appello di Milano, con sentenza 25.9.2009, in riforma della pronunzia di primo grado, ha dichiarato non doversi procedere per intervenuta prescrizione a carico di Tizio, imputato del reato di cui all'art. 57 </w:t>
      </w:r>
      <w:proofErr w:type="spellStart"/>
      <w:r w:rsidRPr="00D01A11">
        <w:rPr>
          <w:color w:val="000000"/>
          <w:sz w:val="22"/>
          <w:szCs w:val="22"/>
        </w:rPr>
        <w:t>cp</w:t>
      </w:r>
      <w:proofErr w:type="spellEnd"/>
      <w:r w:rsidRPr="00D01A11">
        <w:rPr>
          <w:color w:val="000000"/>
          <w:sz w:val="22"/>
          <w:szCs w:val="22"/>
        </w:rPr>
        <w:t>; ha confermato le statuizioni civili in favore delle costituite parti civili, Sempronio e Caio.</w:t>
      </w:r>
    </w:p>
    <w:p w:rsidR="001834FD" w:rsidRPr="00D01A11" w:rsidRDefault="001834FD" w:rsidP="00D01A11">
      <w:pPr>
        <w:pStyle w:val="NormaleWeb"/>
        <w:spacing w:before="0" w:beforeAutospacing="0" w:after="0" w:afterAutospacing="0"/>
        <w:rPr>
          <w:color w:val="000000"/>
          <w:sz w:val="22"/>
          <w:szCs w:val="22"/>
        </w:rPr>
      </w:pPr>
      <w:r w:rsidRPr="00D01A11">
        <w:rPr>
          <w:color w:val="000000"/>
          <w:sz w:val="22"/>
          <w:szCs w:val="22"/>
        </w:rPr>
        <w:t>Tizio era direttore del periodico telematico WWWW, sul quale risultava pubblicata una lettera ritenuta diffamatoria nei confronti del ministro della Giustizia (Sempronio) e del suo "consulente per l'edilizia penitenziario" (Caio).</w:t>
      </w:r>
    </w:p>
    <w:p w:rsidR="001834FD" w:rsidRPr="00D01A11" w:rsidRDefault="001834FD" w:rsidP="00D01A11">
      <w:pPr>
        <w:pStyle w:val="NormaleWeb"/>
        <w:spacing w:before="0" w:beforeAutospacing="0" w:after="0" w:afterAutospacing="0"/>
        <w:rPr>
          <w:color w:val="000000"/>
          <w:sz w:val="22"/>
          <w:szCs w:val="22"/>
        </w:rPr>
      </w:pPr>
      <w:r w:rsidRPr="00D01A11">
        <w:rPr>
          <w:color w:val="000000"/>
          <w:sz w:val="22"/>
          <w:szCs w:val="22"/>
        </w:rPr>
        <w:t>Ricorre per cassazione il difensore dell'imputato e deduce:</w:t>
      </w:r>
    </w:p>
    <w:p w:rsidR="001834FD" w:rsidRPr="00D01A11" w:rsidRDefault="001834FD" w:rsidP="00D01A11">
      <w:pPr>
        <w:pStyle w:val="NormaleWeb"/>
        <w:spacing w:before="0" w:beforeAutospacing="0" w:after="0" w:afterAutospacing="0"/>
        <w:rPr>
          <w:color w:val="000000"/>
          <w:sz w:val="22"/>
          <w:szCs w:val="22"/>
        </w:rPr>
      </w:pPr>
      <w:bookmarkStart w:id="0" w:name="iod_1"/>
      <w:bookmarkEnd w:id="0"/>
      <w:r w:rsidRPr="00D01A11">
        <w:rPr>
          <w:rStyle w:val="Enfasigrassetto"/>
          <w:color w:val="000000"/>
          <w:sz w:val="22"/>
          <w:szCs w:val="22"/>
        </w:rPr>
        <w:t>1) difetto di motivazione, sua contraddittorietà e illogicità in ordine alla esistenza della prova della sussistenza del fatto.</w:t>
      </w:r>
    </w:p>
    <w:p w:rsidR="001834FD" w:rsidRPr="00D01A11" w:rsidRDefault="001834FD" w:rsidP="00D01A11">
      <w:pPr>
        <w:pStyle w:val="NormaleWeb"/>
        <w:spacing w:before="0" w:beforeAutospacing="0" w:after="0" w:afterAutospacing="0"/>
        <w:rPr>
          <w:color w:val="000000"/>
          <w:sz w:val="22"/>
          <w:szCs w:val="22"/>
        </w:rPr>
      </w:pPr>
      <w:r w:rsidRPr="00D01A11">
        <w:rPr>
          <w:color w:val="000000"/>
          <w:sz w:val="22"/>
          <w:szCs w:val="22"/>
        </w:rPr>
        <w:t>Nel corso del dibattimento, l'imputato sostenne e dimostrò come fosse possibile e facile ottenere una pagina "a stampa" di un giornale telematico, non corrispondente all'originale. Egli ebbe a dichiarare, che, informato della querela proposta dal Sempronio e dal Caio, eseguì un controllo nell'archivio informatico del giornale, non rinvenendo la lettera in questione. Detta lettera dunque non esiste nell'originale del documento informatico ed è stata evidentemente "prodotta", con il sistema c.d. "taglia e incolla" da ignoto autore. Sarebbe stato facile per gli inquirenti verificare l'autenticità della</w:t>
      </w:r>
    </w:p>
    <w:p w:rsidR="001834FD" w:rsidRPr="00D01A11" w:rsidRDefault="001834FD" w:rsidP="00D01A11">
      <w:pPr>
        <w:pStyle w:val="NormaleWeb"/>
        <w:spacing w:before="0" w:beforeAutospacing="0" w:after="0" w:afterAutospacing="0"/>
        <w:rPr>
          <w:color w:val="000000"/>
          <w:sz w:val="22"/>
          <w:szCs w:val="22"/>
        </w:rPr>
      </w:pPr>
      <w:r w:rsidRPr="00D01A11">
        <w:rPr>
          <w:color w:val="000000"/>
          <w:sz w:val="22"/>
          <w:szCs w:val="22"/>
        </w:rPr>
        <w:t>lettera (</w:t>
      </w:r>
      <w:proofErr w:type="spellStart"/>
      <w:r w:rsidRPr="00D01A11">
        <w:rPr>
          <w:color w:val="000000"/>
          <w:sz w:val="22"/>
          <w:szCs w:val="22"/>
        </w:rPr>
        <w:t>scil</w:t>
      </w:r>
      <w:proofErr w:type="spellEnd"/>
      <w:r w:rsidRPr="00D01A11">
        <w:rPr>
          <w:color w:val="000000"/>
          <w:sz w:val="22"/>
          <w:szCs w:val="22"/>
        </w:rPr>
        <w:t>. il suo effettivo inserimento nel "numero" del quotidiano on line cui apparentemente sì riferisce), disponendo, innanzitutto, il sequestro del "sito", e quindi incaricando una persona esperta di accertare se esso conteneva l</w:t>
      </w:r>
      <w:r w:rsidRPr="00D01A11">
        <w:rPr>
          <w:color w:val="000000"/>
          <w:sz w:val="22"/>
          <w:szCs w:val="22"/>
        </w:rPr>
        <w:t>a</w:t>
      </w:r>
      <w:r w:rsidRPr="00D01A11">
        <w:rPr>
          <w:color w:val="000000"/>
          <w:sz w:val="22"/>
          <w:szCs w:val="22"/>
        </w:rPr>
        <w:t xml:space="preserve"> missiva in questione e incaricando quindi un </w:t>
      </w:r>
      <w:proofErr w:type="spellStart"/>
      <w:r w:rsidRPr="00D01A11">
        <w:rPr>
          <w:color w:val="000000"/>
          <w:sz w:val="22"/>
          <w:szCs w:val="22"/>
        </w:rPr>
        <w:t>un</w:t>
      </w:r>
      <w:proofErr w:type="spellEnd"/>
      <w:r w:rsidRPr="00D01A11">
        <w:rPr>
          <w:color w:val="000000"/>
          <w:sz w:val="22"/>
          <w:szCs w:val="22"/>
        </w:rPr>
        <w:t xml:space="preserve"> PU o un notaio di certificare l'esito dell'accertamento. E' talmente semplice creare e stampare ex novo una pagina mai diffusa in rete, che tale mezzo di prova (lo pagina stampata, asseritamene "estratta" dal web) non può ritenersi ammissibile, perché il documento è di incerta paternità. In tal senso d'altra parte si sono orientate le sezioni civili della S.C. (Cass sez. lav. 16.2.2004 n. 2912).</w:t>
      </w:r>
    </w:p>
    <w:p w:rsidR="001834FD" w:rsidRPr="00D01A11" w:rsidRDefault="001834FD" w:rsidP="00D01A11">
      <w:pPr>
        <w:pStyle w:val="NormaleWeb"/>
        <w:spacing w:before="0" w:beforeAutospacing="0" w:after="0" w:afterAutospacing="0"/>
        <w:rPr>
          <w:color w:val="000000"/>
          <w:sz w:val="22"/>
          <w:szCs w:val="22"/>
        </w:rPr>
      </w:pPr>
      <w:r w:rsidRPr="00D01A11">
        <w:rPr>
          <w:color w:val="000000"/>
          <w:sz w:val="22"/>
          <w:szCs w:val="22"/>
        </w:rPr>
        <w:t>Fatta tale premessa, l'imputato ebbe ad affermare che, se effettivamente l</w:t>
      </w:r>
      <w:r w:rsidRPr="00D01A11">
        <w:rPr>
          <w:color w:val="000000"/>
          <w:sz w:val="22"/>
          <w:szCs w:val="22"/>
        </w:rPr>
        <w:t>a</w:t>
      </w:r>
      <w:r w:rsidRPr="00D01A11">
        <w:rPr>
          <w:color w:val="000000"/>
          <w:sz w:val="22"/>
          <w:szCs w:val="22"/>
        </w:rPr>
        <w:t xml:space="preserve"> lettera de qua fosse stata ospitata sul suo giornale telematico, egli altro non avrebbe potuto fare che presentare le sue scuse alle parti civili. Ebbene, lo Corte milanese, equivocando sul senso delle parole, ha ritenuto che tale affermazione, meramente congetturale, fosse una ammissione di responsabilità.</w:t>
      </w:r>
    </w:p>
    <w:p w:rsidR="001834FD" w:rsidRPr="00D01A11" w:rsidRDefault="001834FD" w:rsidP="00D01A11">
      <w:pPr>
        <w:pStyle w:val="NormaleWeb"/>
        <w:spacing w:before="0" w:beforeAutospacing="0" w:after="0" w:afterAutospacing="0"/>
        <w:rPr>
          <w:color w:val="000000"/>
          <w:sz w:val="22"/>
          <w:szCs w:val="22"/>
        </w:rPr>
      </w:pPr>
      <w:bookmarkStart w:id="1" w:name="iod_2"/>
      <w:bookmarkEnd w:id="1"/>
      <w:r w:rsidRPr="00D01A11">
        <w:rPr>
          <w:rStyle w:val="Enfasigrassetto"/>
          <w:color w:val="000000"/>
          <w:sz w:val="22"/>
          <w:szCs w:val="22"/>
        </w:rPr>
        <w:t xml:space="preserve">2) violazione di legge, erronea applicazione dell'art. 57 </w:t>
      </w:r>
      <w:proofErr w:type="spellStart"/>
      <w:r w:rsidRPr="00D01A11">
        <w:rPr>
          <w:rStyle w:val="Enfasigrassetto"/>
          <w:color w:val="000000"/>
          <w:sz w:val="22"/>
          <w:szCs w:val="22"/>
        </w:rPr>
        <w:t>cp</w:t>
      </w:r>
      <w:proofErr w:type="spellEnd"/>
      <w:r w:rsidRPr="00D01A11">
        <w:rPr>
          <w:rStyle w:val="Enfasigrassetto"/>
          <w:color w:val="000000"/>
          <w:sz w:val="22"/>
          <w:szCs w:val="22"/>
        </w:rPr>
        <w:t xml:space="preserve"> e carenze dell'apparato motivazionale.</w:t>
      </w:r>
    </w:p>
    <w:p w:rsidR="001834FD" w:rsidRPr="00D01A11" w:rsidRDefault="001834FD" w:rsidP="00D01A11">
      <w:pPr>
        <w:pStyle w:val="NormaleWeb"/>
        <w:spacing w:before="0" w:beforeAutospacing="0" w:after="0" w:afterAutospacing="0"/>
        <w:rPr>
          <w:color w:val="000000"/>
          <w:sz w:val="22"/>
          <w:szCs w:val="22"/>
        </w:rPr>
      </w:pPr>
      <w:r w:rsidRPr="00D01A11">
        <w:rPr>
          <w:color w:val="000000"/>
          <w:sz w:val="22"/>
          <w:szCs w:val="22"/>
        </w:rPr>
        <w:t xml:space="preserve">Il dettato dell'art 57 </w:t>
      </w:r>
      <w:proofErr w:type="spellStart"/>
      <w:r w:rsidRPr="00D01A11">
        <w:rPr>
          <w:color w:val="000000"/>
          <w:sz w:val="22"/>
          <w:szCs w:val="22"/>
        </w:rPr>
        <w:t>cp</w:t>
      </w:r>
      <w:proofErr w:type="spellEnd"/>
      <w:r w:rsidRPr="00D01A11">
        <w:rPr>
          <w:color w:val="000000"/>
          <w:sz w:val="22"/>
          <w:szCs w:val="22"/>
        </w:rPr>
        <w:t xml:space="preserve"> non è applicabile al c.d. giornale telematico. La lettera della legge e l</w:t>
      </w:r>
      <w:r w:rsidRPr="00D01A11">
        <w:rPr>
          <w:color w:val="000000"/>
          <w:sz w:val="22"/>
          <w:szCs w:val="22"/>
        </w:rPr>
        <w:t>a</w:t>
      </w:r>
      <w:r w:rsidRPr="00D01A11">
        <w:rPr>
          <w:color w:val="000000"/>
          <w:sz w:val="22"/>
          <w:szCs w:val="22"/>
        </w:rPr>
        <w:t xml:space="preserve"> sua ratio fanno riferimento al concetto di "stampa", concetto nel quale non può essere ricompresa l'informazione on line. Né può pensarsi a una interpretazione analogica, trattandosi, evidentemente di analogia in </w:t>
      </w:r>
      <w:proofErr w:type="spellStart"/>
      <w:r w:rsidRPr="00D01A11">
        <w:rPr>
          <w:color w:val="000000"/>
          <w:sz w:val="22"/>
          <w:szCs w:val="22"/>
        </w:rPr>
        <w:t>malam</w:t>
      </w:r>
      <w:proofErr w:type="spellEnd"/>
      <w:r w:rsidRPr="00D01A11">
        <w:rPr>
          <w:color w:val="000000"/>
          <w:sz w:val="22"/>
          <w:szCs w:val="22"/>
        </w:rPr>
        <w:t xml:space="preserve"> </w:t>
      </w:r>
      <w:proofErr w:type="spellStart"/>
      <w:r w:rsidRPr="00D01A11">
        <w:rPr>
          <w:color w:val="000000"/>
          <w:sz w:val="22"/>
          <w:szCs w:val="22"/>
        </w:rPr>
        <w:t>partem</w:t>
      </w:r>
      <w:proofErr w:type="spellEnd"/>
      <w:r w:rsidRPr="00D01A11">
        <w:rPr>
          <w:color w:val="000000"/>
          <w:sz w:val="22"/>
          <w:szCs w:val="22"/>
        </w:rPr>
        <w:t>. Sul punto, dottrina e giurisprudenza sono concordi. D'altra parte, il solo fatto che siano state presentate più proposte di legge per estendere l</w:t>
      </w:r>
      <w:r w:rsidRPr="00D01A11">
        <w:rPr>
          <w:color w:val="000000"/>
          <w:sz w:val="22"/>
          <w:szCs w:val="22"/>
        </w:rPr>
        <w:t>a</w:t>
      </w:r>
      <w:r w:rsidRPr="00D01A11">
        <w:rPr>
          <w:color w:val="000000"/>
          <w:sz w:val="22"/>
          <w:szCs w:val="22"/>
        </w:rPr>
        <w:t xml:space="preserve"> portata dell'art 57 </w:t>
      </w:r>
      <w:proofErr w:type="spellStart"/>
      <w:r w:rsidRPr="00D01A11">
        <w:rPr>
          <w:color w:val="000000"/>
          <w:sz w:val="22"/>
          <w:szCs w:val="22"/>
        </w:rPr>
        <w:t>cp</w:t>
      </w:r>
      <w:proofErr w:type="spellEnd"/>
      <w:r w:rsidRPr="00D01A11">
        <w:rPr>
          <w:color w:val="000000"/>
          <w:sz w:val="22"/>
          <w:szCs w:val="22"/>
        </w:rPr>
        <w:t xml:space="preserve"> anche al direttore di un giornale telematico, rappresenta ulteriore riprova del fatto che, allo stato, al predetto direttore non è attribuita alcuna posizione di garanzia. Ciò a voler poi trascurare che il delitto ex art 57 </w:t>
      </w:r>
      <w:proofErr w:type="spellStart"/>
      <w:r w:rsidRPr="00D01A11">
        <w:rPr>
          <w:color w:val="000000"/>
          <w:sz w:val="22"/>
          <w:szCs w:val="22"/>
        </w:rPr>
        <w:t>cp</w:t>
      </w:r>
      <w:proofErr w:type="spellEnd"/>
      <w:r w:rsidRPr="00D01A11">
        <w:rPr>
          <w:color w:val="000000"/>
          <w:sz w:val="22"/>
          <w:szCs w:val="22"/>
        </w:rPr>
        <w:t xml:space="preserve"> è fattispecie colposa e dunque andrebbe individuato un qualche profilo di colpa da attribuire al Tizio; altrimenti ci si troverebbe nell'ambito della responsabilità oggettiva, ritenuta ormai costituzionalmente incompatibile.</w:t>
      </w:r>
    </w:p>
    <w:p w:rsidR="001834FD" w:rsidRPr="00D01A11" w:rsidRDefault="001834FD" w:rsidP="00D01A11">
      <w:pPr>
        <w:pStyle w:val="NormaleWeb"/>
        <w:spacing w:before="0" w:beforeAutospacing="0" w:after="0" w:afterAutospacing="0"/>
        <w:rPr>
          <w:color w:val="000000"/>
          <w:sz w:val="22"/>
          <w:szCs w:val="22"/>
        </w:rPr>
      </w:pPr>
      <w:r w:rsidRPr="00D01A11">
        <w:rPr>
          <w:color w:val="000000"/>
          <w:sz w:val="22"/>
          <w:szCs w:val="22"/>
        </w:rPr>
        <w:t xml:space="preserve">Tanto premesso, osserva il Collegio che la censura sub 2) deve necessariamente essere esaminata per prima in quanto con essa si nega in radice che lo condotta in ipotesi addebitata al Tizio sia riconducibile a una fattispecie astratta di reato: quella appunto ex art 57 </w:t>
      </w:r>
      <w:proofErr w:type="spellStart"/>
      <w:r w:rsidRPr="00D01A11">
        <w:rPr>
          <w:color w:val="000000"/>
          <w:sz w:val="22"/>
          <w:szCs w:val="22"/>
        </w:rPr>
        <w:t>cp</w:t>
      </w:r>
      <w:proofErr w:type="spellEnd"/>
      <w:r w:rsidRPr="00D01A11">
        <w:rPr>
          <w:color w:val="000000"/>
          <w:sz w:val="22"/>
          <w:szCs w:val="22"/>
        </w:rPr>
        <w:t>.</w:t>
      </w:r>
    </w:p>
    <w:p w:rsidR="001834FD" w:rsidRPr="00D01A11" w:rsidRDefault="001834FD" w:rsidP="00D01A11">
      <w:pPr>
        <w:pStyle w:val="NormaleWeb"/>
        <w:spacing w:before="0" w:beforeAutospacing="0" w:after="0" w:afterAutospacing="0"/>
        <w:rPr>
          <w:color w:val="000000"/>
          <w:sz w:val="22"/>
          <w:szCs w:val="22"/>
        </w:rPr>
      </w:pPr>
      <w:r w:rsidRPr="00D01A11">
        <w:rPr>
          <w:color w:val="000000"/>
          <w:sz w:val="22"/>
          <w:szCs w:val="22"/>
        </w:rPr>
        <w:t>La censura è fondata.</w:t>
      </w:r>
    </w:p>
    <w:p w:rsidR="001834FD" w:rsidRPr="00D01A11" w:rsidRDefault="001834FD" w:rsidP="00D01A11">
      <w:pPr>
        <w:pStyle w:val="NormaleWeb"/>
        <w:spacing w:before="0" w:beforeAutospacing="0" w:after="0" w:afterAutospacing="0"/>
        <w:rPr>
          <w:color w:val="000000"/>
          <w:sz w:val="22"/>
          <w:szCs w:val="22"/>
        </w:rPr>
      </w:pPr>
      <w:r w:rsidRPr="00D01A11">
        <w:rPr>
          <w:color w:val="000000"/>
          <w:sz w:val="22"/>
          <w:szCs w:val="22"/>
        </w:rPr>
        <w:t xml:space="preserve">L'art. 57 </w:t>
      </w:r>
      <w:proofErr w:type="spellStart"/>
      <w:r w:rsidRPr="00D01A11">
        <w:rPr>
          <w:color w:val="000000"/>
          <w:sz w:val="22"/>
          <w:szCs w:val="22"/>
        </w:rPr>
        <w:t>cp</w:t>
      </w:r>
      <w:proofErr w:type="spellEnd"/>
      <w:r w:rsidRPr="00D01A11">
        <w:rPr>
          <w:color w:val="000000"/>
          <w:sz w:val="22"/>
          <w:szCs w:val="22"/>
        </w:rPr>
        <w:t xml:space="preserve"> punisce, come è noto, il direttore del giornale che colposamente non impedisca che, tramite l</w:t>
      </w:r>
      <w:r w:rsidRPr="00D01A11">
        <w:rPr>
          <w:color w:val="000000"/>
          <w:sz w:val="22"/>
          <w:szCs w:val="22"/>
        </w:rPr>
        <w:t>a</w:t>
      </w:r>
      <w:r w:rsidRPr="00D01A11">
        <w:rPr>
          <w:color w:val="000000"/>
          <w:sz w:val="22"/>
          <w:szCs w:val="22"/>
        </w:rPr>
        <w:t xml:space="preserve"> pubblicazione sul predetto mezzo di informazione, siano commessi reati. Il codice, per altro, tra i mezzi di informazione, distingue la stampa rispetto a tutti gli altri mezzi di pubblicità (art. 595 comma III </w:t>
      </w:r>
      <w:proofErr w:type="spellStart"/>
      <w:r w:rsidRPr="00D01A11">
        <w:rPr>
          <w:color w:val="000000"/>
          <w:sz w:val="22"/>
          <w:szCs w:val="22"/>
        </w:rPr>
        <w:t>cp</w:t>
      </w:r>
      <w:proofErr w:type="spellEnd"/>
      <w:r w:rsidRPr="00D01A11">
        <w:rPr>
          <w:color w:val="000000"/>
          <w:sz w:val="22"/>
          <w:szCs w:val="22"/>
        </w:rPr>
        <w:t>.) e l'art. 57 si riferisce specificamente alla informazione diffusa tramite lo "carta stampata". La lettera della legge è inequivoca e a tale conclusione porta anche l'interpretazione "storica" della norma.</w:t>
      </w:r>
    </w:p>
    <w:p w:rsidR="001834FD" w:rsidRPr="00D01A11" w:rsidRDefault="001834FD" w:rsidP="00D01A11">
      <w:pPr>
        <w:pStyle w:val="NormaleWeb"/>
        <w:spacing w:before="0" w:beforeAutospacing="0" w:after="0" w:afterAutospacing="0"/>
        <w:rPr>
          <w:color w:val="000000"/>
          <w:sz w:val="22"/>
          <w:szCs w:val="22"/>
        </w:rPr>
      </w:pPr>
      <w:r w:rsidRPr="00D01A11">
        <w:rPr>
          <w:color w:val="000000"/>
          <w:sz w:val="22"/>
          <w:szCs w:val="22"/>
        </w:rPr>
        <w:t>In dottrina e in giurisprudenza si è comunque discusso circa la estensibilità del concetto di stampa, appunto agli altri mezzi di comunicazione. E così una risalente pronunzia (ASN 198900259-RV 180713) ha escluso che fosse assimilabile al concetto di stampato l</w:t>
      </w:r>
      <w:r w:rsidRPr="00D01A11">
        <w:rPr>
          <w:color w:val="000000"/>
          <w:sz w:val="22"/>
          <w:szCs w:val="22"/>
        </w:rPr>
        <w:t>a</w:t>
      </w:r>
      <w:r w:rsidRPr="00D01A11">
        <w:rPr>
          <w:color w:val="000000"/>
          <w:sz w:val="22"/>
          <w:szCs w:val="22"/>
        </w:rPr>
        <w:t xml:space="preserve"> videocassetta preregistrata, in quanto essa viene riprodotta con mezzi diversi da quelli meccanici e fisico-chimici richiamati dall'art. 1 della legge 47/48.</w:t>
      </w:r>
    </w:p>
    <w:p w:rsidR="001834FD" w:rsidRPr="00D01A11" w:rsidRDefault="001834FD" w:rsidP="00D01A11">
      <w:pPr>
        <w:pStyle w:val="NormaleWeb"/>
        <w:spacing w:before="0" w:beforeAutospacing="0" w:after="0" w:afterAutospacing="0"/>
        <w:rPr>
          <w:color w:val="000000"/>
          <w:sz w:val="22"/>
          <w:szCs w:val="22"/>
        </w:rPr>
      </w:pPr>
      <w:bookmarkStart w:id="2" w:name="iod_3"/>
      <w:bookmarkEnd w:id="2"/>
      <w:r w:rsidRPr="00D01A11">
        <w:rPr>
          <w:rStyle w:val="Enfasigrassetto"/>
          <w:color w:val="000000"/>
          <w:sz w:val="22"/>
          <w:szCs w:val="22"/>
        </w:rPr>
        <w:t xml:space="preserve">D'altra parte, è noto che la giurisprudenza ha concordemente negato (ad eccezione della sentenza n. 12960 della Sez. feriale, </w:t>
      </w:r>
      <w:proofErr w:type="spellStart"/>
      <w:r w:rsidRPr="00D01A11">
        <w:rPr>
          <w:rStyle w:val="Enfasigrassetto"/>
          <w:color w:val="000000"/>
          <w:sz w:val="22"/>
          <w:szCs w:val="22"/>
        </w:rPr>
        <w:t>p.u</w:t>
      </w:r>
      <w:proofErr w:type="spellEnd"/>
      <w:r w:rsidRPr="00D01A11">
        <w:rPr>
          <w:rStyle w:val="Enfasigrassetto"/>
          <w:color w:val="000000"/>
          <w:sz w:val="22"/>
          <w:szCs w:val="22"/>
        </w:rPr>
        <w:t xml:space="preserve">. 31.8.2000, </w:t>
      </w:r>
      <w:proofErr w:type="spellStart"/>
      <w:r w:rsidRPr="00D01A11">
        <w:rPr>
          <w:rStyle w:val="Enfasigrassetto"/>
          <w:color w:val="000000"/>
          <w:sz w:val="22"/>
          <w:szCs w:val="22"/>
        </w:rPr>
        <w:t>dep</w:t>
      </w:r>
      <w:proofErr w:type="spellEnd"/>
      <w:r w:rsidRPr="00D01A11">
        <w:rPr>
          <w:rStyle w:val="Enfasigrassetto"/>
          <w:color w:val="000000"/>
          <w:sz w:val="22"/>
          <w:szCs w:val="22"/>
        </w:rPr>
        <w:t xml:space="preserve">. 12.12.2000, ric. Cavallino, non massimata) che al direttore della testata televisiva sia applicabile la normativa di cui all'art. 57 </w:t>
      </w:r>
      <w:proofErr w:type="spellStart"/>
      <w:r w:rsidRPr="00D01A11">
        <w:rPr>
          <w:rStyle w:val="Enfasigrassetto"/>
          <w:color w:val="000000"/>
          <w:sz w:val="22"/>
          <w:szCs w:val="22"/>
        </w:rPr>
        <w:t>cp</w:t>
      </w:r>
      <w:proofErr w:type="spellEnd"/>
      <w:r w:rsidRPr="00D01A11">
        <w:rPr>
          <w:rStyle w:val="Enfasigrassetto"/>
          <w:color w:val="000000"/>
          <w:sz w:val="22"/>
          <w:szCs w:val="22"/>
        </w:rPr>
        <w:t xml:space="preserve"> (</w:t>
      </w:r>
      <w:proofErr w:type="spellStart"/>
      <w:r w:rsidRPr="00D01A11">
        <w:rPr>
          <w:rStyle w:val="Enfasigrassetto"/>
          <w:color w:val="000000"/>
          <w:sz w:val="22"/>
          <w:szCs w:val="22"/>
        </w:rPr>
        <w:t>cfr</w:t>
      </w:r>
      <w:proofErr w:type="spellEnd"/>
      <w:r w:rsidRPr="00D01A11">
        <w:rPr>
          <w:rStyle w:val="Enfasigrassetto"/>
          <w:color w:val="000000"/>
          <w:sz w:val="22"/>
          <w:szCs w:val="22"/>
        </w:rPr>
        <w:t>, ad es. ASN 200834717-RV 240687; ASN 199601291-RV 205281), stante lo diversità strutturale tra i due differenti mezzi di comunicazione (fa stampa, da un lato, lo radiotelevisione dall'altro) e lo vigenza nel diritto penale del principio di tassatività.</w:t>
      </w:r>
    </w:p>
    <w:p w:rsidR="001834FD" w:rsidRPr="00D01A11" w:rsidRDefault="001834FD" w:rsidP="00D01A11">
      <w:pPr>
        <w:pStyle w:val="NormaleWeb"/>
        <w:spacing w:before="0" w:beforeAutospacing="0" w:after="0" w:afterAutospacing="0"/>
        <w:rPr>
          <w:color w:val="000000"/>
          <w:sz w:val="22"/>
          <w:szCs w:val="22"/>
        </w:rPr>
      </w:pPr>
      <w:r w:rsidRPr="00D01A11">
        <w:rPr>
          <w:color w:val="000000"/>
          <w:sz w:val="22"/>
          <w:szCs w:val="22"/>
        </w:rPr>
        <w:t>Analogo discorso, a parere di questo Collegio, deve esser fatto per quel che riguarda l</w:t>
      </w:r>
      <w:r w:rsidRPr="00D01A11">
        <w:rPr>
          <w:color w:val="000000"/>
          <w:sz w:val="22"/>
          <w:szCs w:val="22"/>
        </w:rPr>
        <w:t>’</w:t>
      </w:r>
      <w:r w:rsidRPr="00D01A11">
        <w:rPr>
          <w:color w:val="000000"/>
          <w:sz w:val="22"/>
          <w:szCs w:val="22"/>
        </w:rPr>
        <w:t>assimilabilità di internet (</w:t>
      </w:r>
      <w:proofErr w:type="spellStart"/>
      <w:r w:rsidRPr="00D01A11">
        <w:rPr>
          <w:color w:val="000000"/>
          <w:sz w:val="22"/>
          <w:szCs w:val="22"/>
        </w:rPr>
        <w:t>rectius</w:t>
      </w:r>
      <w:proofErr w:type="spellEnd"/>
      <w:r w:rsidRPr="00D01A11">
        <w:rPr>
          <w:color w:val="000000"/>
          <w:sz w:val="22"/>
          <w:szCs w:val="22"/>
        </w:rPr>
        <w:t xml:space="preserve"> del suo "prodotto") al concetto di stampato.</w:t>
      </w:r>
    </w:p>
    <w:p w:rsidR="001834FD" w:rsidRPr="00D01A11" w:rsidRDefault="001834FD" w:rsidP="00D01A11">
      <w:pPr>
        <w:pStyle w:val="NormaleWeb"/>
        <w:spacing w:before="0" w:beforeAutospacing="0" w:after="0" w:afterAutospacing="0"/>
        <w:rPr>
          <w:color w:val="000000"/>
          <w:sz w:val="22"/>
          <w:szCs w:val="22"/>
        </w:rPr>
      </w:pPr>
      <w:bookmarkStart w:id="3" w:name="iod_4"/>
      <w:bookmarkEnd w:id="3"/>
      <w:r w:rsidRPr="00D01A11">
        <w:rPr>
          <w:rStyle w:val="Enfasigrassetto"/>
          <w:color w:val="000000"/>
          <w:sz w:val="22"/>
          <w:szCs w:val="22"/>
        </w:rPr>
        <w:lastRenderedPageBreak/>
        <w:t>L'orientamento prevalente in dottrina è stato negativo, atteso che, perché possa parlarsi di stampa in senso giuridico (appunto ai sensi del ricordato art. 1 della legge 47/48), occorrono due condizioni che certamente il nuovo medium non realizza: a) che vi sia una riproduzione tipografica (</w:t>
      </w:r>
      <w:proofErr w:type="spellStart"/>
      <w:r w:rsidRPr="00D01A11">
        <w:rPr>
          <w:rStyle w:val="Enfasigrassetto"/>
          <w:color w:val="000000"/>
          <w:sz w:val="22"/>
          <w:szCs w:val="22"/>
        </w:rPr>
        <w:t>prius</w:t>
      </w:r>
      <w:proofErr w:type="spellEnd"/>
      <w:r w:rsidRPr="00D01A11">
        <w:rPr>
          <w:rStyle w:val="Enfasigrassetto"/>
          <w:color w:val="000000"/>
          <w:sz w:val="22"/>
          <w:szCs w:val="22"/>
        </w:rPr>
        <w:t>), b) che il prodotto di tale attività (quella tipografica) sia destinato alla pubblicazione e quindi debba essere effettivamente distribuito tra il pubblico (</w:t>
      </w:r>
      <w:proofErr w:type="spellStart"/>
      <w:r w:rsidRPr="00D01A11">
        <w:rPr>
          <w:rStyle w:val="Enfasigrassetto"/>
          <w:color w:val="000000"/>
          <w:sz w:val="22"/>
          <w:szCs w:val="22"/>
        </w:rPr>
        <w:t>posterius</w:t>
      </w:r>
      <w:proofErr w:type="spellEnd"/>
      <w:r w:rsidRPr="00D01A11">
        <w:rPr>
          <w:rStyle w:val="Enfasigrassetto"/>
          <w:color w:val="000000"/>
          <w:sz w:val="22"/>
          <w:szCs w:val="22"/>
        </w:rPr>
        <w:t>).</w:t>
      </w:r>
    </w:p>
    <w:p w:rsidR="001834FD" w:rsidRPr="00D01A11" w:rsidRDefault="001834FD" w:rsidP="00D01A11">
      <w:pPr>
        <w:pStyle w:val="NormaleWeb"/>
        <w:spacing w:before="0" w:beforeAutospacing="0" w:after="0" w:afterAutospacing="0"/>
        <w:rPr>
          <w:color w:val="000000"/>
          <w:sz w:val="22"/>
          <w:szCs w:val="22"/>
        </w:rPr>
      </w:pPr>
      <w:r w:rsidRPr="00D01A11">
        <w:rPr>
          <w:color w:val="000000"/>
          <w:sz w:val="22"/>
          <w:szCs w:val="22"/>
        </w:rPr>
        <w:t>Il fatto che il messaggio internet (e dunque anche lo pagina del giornale telematico) si possa stampare non appare circostanza determinante, in ragione della mera eventualità, sia oggettiva, che soggettiva. Sotto il primo aspetto, si osserva che non tutti i messaggi trasmessi via internet sono "stampabili": sì pensi ai video, magari corredati di audio; sotto il secondo, basta riflettere sulla circostanza che, in realtà, è il destinatario colui che, selettivamente ed eventualmente, decide di riprodurre a stampa lo "schermata".</w:t>
      </w:r>
    </w:p>
    <w:p w:rsidR="001834FD" w:rsidRPr="00D01A11" w:rsidRDefault="001834FD" w:rsidP="00D01A11">
      <w:pPr>
        <w:pStyle w:val="NormaleWeb"/>
        <w:spacing w:before="0" w:beforeAutospacing="0" w:after="0" w:afterAutospacing="0"/>
        <w:rPr>
          <w:color w:val="000000"/>
          <w:sz w:val="22"/>
          <w:szCs w:val="22"/>
        </w:rPr>
      </w:pPr>
      <w:r w:rsidRPr="00D01A11">
        <w:rPr>
          <w:color w:val="000000"/>
          <w:sz w:val="22"/>
          <w:szCs w:val="22"/>
        </w:rPr>
        <w:t xml:space="preserve">E se è pur vero che la "stampa" -normativamente intesa-ha certamente a oggetto, come si </w:t>
      </w:r>
      <w:proofErr w:type="spellStart"/>
      <w:r w:rsidRPr="00D01A11">
        <w:rPr>
          <w:color w:val="000000"/>
          <w:sz w:val="22"/>
          <w:szCs w:val="22"/>
        </w:rPr>
        <w:t>é</w:t>
      </w:r>
      <w:proofErr w:type="spellEnd"/>
      <w:r w:rsidRPr="00D01A11">
        <w:rPr>
          <w:color w:val="000000"/>
          <w:sz w:val="22"/>
          <w:szCs w:val="22"/>
        </w:rPr>
        <w:t xml:space="preserve"> premesso, messaggi destinati alla pubblicazione, è altrettanto vero che deve trattarsi -e anche questo si è anticipato- di comunicazioni che abbiano veste di riproduzione tipografica.</w:t>
      </w:r>
    </w:p>
    <w:p w:rsidR="001834FD" w:rsidRPr="00D01A11" w:rsidRDefault="001834FD" w:rsidP="00D01A11">
      <w:pPr>
        <w:pStyle w:val="NormaleWeb"/>
        <w:spacing w:before="0" w:beforeAutospacing="0" w:after="0" w:afterAutospacing="0"/>
        <w:rPr>
          <w:color w:val="000000"/>
          <w:sz w:val="22"/>
          <w:szCs w:val="22"/>
        </w:rPr>
      </w:pPr>
      <w:r w:rsidRPr="00D01A11">
        <w:rPr>
          <w:color w:val="000000"/>
          <w:sz w:val="22"/>
          <w:szCs w:val="22"/>
        </w:rPr>
        <w:t>Se pur, dunque, le comunicazioni telematiche sono, a volte, stampabili, esse certamente non riproducono stampati (è in realtà la stampa che -eventualmente- riproduce la comunicazione, ma non la incorpora, così come una registrazione "domestica" di un film trasmesso dalla TV, riproduce -ad uso del fruitore- un messaggio, quello cinematografico appunto, già diretto "al pubblico" e del quale, attraverso l</w:t>
      </w:r>
      <w:r w:rsidRPr="00D01A11">
        <w:rPr>
          <w:color w:val="000000"/>
          <w:sz w:val="22"/>
          <w:szCs w:val="22"/>
        </w:rPr>
        <w:t>a</w:t>
      </w:r>
      <w:r w:rsidRPr="00D01A11">
        <w:rPr>
          <w:color w:val="000000"/>
          <w:sz w:val="22"/>
          <w:szCs w:val="22"/>
        </w:rPr>
        <w:t xml:space="preserve"> duplicazione, in qualche modo il fruitore stesso si appropria, oggettivizzandolo).</w:t>
      </w:r>
    </w:p>
    <w:p w:rsidR="001834FD" w:rsidRPr="00D01A11" w:rsidRDefault="001834FD" w:rsidP="00D01A11">
      <w:pPr>
        <w:pStyle w:val="NormaleWeb"/>
        <w:spacing w:before="0" w:beforeAutospacing="0" w:after="0" w:afterAutospacing="0"/>
        <w:rPr>
          <w:color w:val="000000"/>
          <w:sz w:val="22"/>
          <w:szCs w:val="22"/>
        </w:rPr>
      </w:pPr>
      <w:r w:rsidRPr="00D01A11">
        <w:rPr>
          <w:color w:val="000000"/>
          <w:sz w:val="22"/>
          <w:szCs w:val="22"/>
        </w:rPr>
        <w:t>Bisogna pertanto riconoscere l</w:t>
      </w:r>
      <w:r w:rsidRPr="00D01A11">
        <w:rPr>
          <w:color w:val="000000"/>
          <w:sz w:val="22"/>
          <w:szCs w:val="22"/>
        </w:rPr>
        <w:t>’</w:t>
      </w:r>
      <w:r w:rsidRPr="00D01A11">
        <w:rPr>
          <w:color w:val="000000"/>
          <w:sz w:val="22"/>
          <w:szCs w:val="22"/>
        </w:rPr>
        <w:t>assoluta eterogeneità della telematica rispetto agli altri media, sinora conosciuti e, per quel che qui interessa, rispetto alla stampa.</w:t>
      </w:r>
    </w:p>
    <w:p w:rsidR="001834FD" w:rsidRPr="00D01A11" w:rsidRDefault="001834FD" w:rsidP="00D01A11">
      <w:pPr>
        <w:pStyle w:val="NormaleWeb"/>
        <w:spacing w:before="0" w:beforeAutospacing="0" w:after="0" w:afterAutospacing="0"/>
        <w:rPr>
          <w:color w:val="000000"/>
          <w:sz w:val="22"/>
          <w:szCs w:val="22"/>
        </w:rPr>
      </w:pPr>
      <w:r w:rsidRPr="00D01A11">
        <w:rPr>
          <w:color w:val="000000"/>
          <w:sz w:val="22"/>
          <w:szCs w:val="22"/>
        </w:rPr>
        <w:t>D'altronde, non si può non sottolineare che differenti Sono le modalità tecniche di trasmissione del messaggio a seconda del mezzo utilizzato: consegna materiale dello stampato e sua lettura da parte del destinatario, in un caso (stampa), irradiazione nell'etere e percezione da parte di chi si sintonizza, nell'altro (radio e TV), infine, trasmissione telematica tramite un ISP (internet server provider), con utilizzo di rete telefonica nel caso di internet.</w:t>
      </w:r>
    </w:p>
    <w:p w:rsidR="001834FD" w:rsidRPr="00D01A11" w:rsidRDefault="001834FD" w:rsidP="00D01A11">
      <w:pPr>
        <w:pStyle w:val="NormaleWeb"/>
        <w:spacing w:before="0" w:beforeAutospacing="0" w:after="0" w:afterAutospacing="0"/>
        <w:rPr>
          <w:color w:val="000000"/>
          <w:sz w:val="22"/>
          <w:szCs w:val="22"/>
        </w:rPr>
      </w:pPr>
      <w:r w:rsidRPr="00D01A11">
        <w:rPr>
          <w:color w:val="000000"/>
          <w:sz w:val="22"/>
          <w:szCs w:val="22"/>
        </w:rPr>
        <w:t xml:space="preserve">Ad </w:t>
      </w:r>
      <w:proofErr w:type="spellStart"/>
      <w:r w:rsidRPr="00D01A11">
        <w:rPr>
          <w:color w:val="000000"/>
          <w:sz w:val="22"/>
          <w:szCs w:val="22"/>
        </w:rPr>
        <w:t>abundantiam</w:t>
      </w:r>
      <w:proofErr w:type="spellEnd"/>
      <w:r w:rsidRPr="00D01A11">
        <w:rPr>
          <w:color w:val="000000"/>
          <w:sz w:val="22"/>
          <w:szCs w:val="22"/>
        </w:rPr>
        <w:t xml:space="preserve"> si può ricordare che l'art. 14 D. </w:t>
      </w:r>
      <w:proofErr w:type="spellStart"/>
      <w:r w:rsidRPr="00D01A11">
        <w:rPr>
          <w:color w:val="000000"/>
          <w:sz w:val="22"/>
          <w:szCs w:val="22"/>
        </w:rPr>
        <w:t>Lsvo</w:t>
      </w:r>
      <w:proofErr w:type="spellEnd"/>
      <w:r w:rsidRPr="00D01A11">
        <w:rPr>
          <w:color w:val="000000"/>
          <w:sz w:val="22"/>
          <w:szCs w:val="22"/>
        </w:rPr>
        <w:t xml:space="preserve"> 9.4.2003 n. 70 chiarisce che non sono responsabili dei reati commessi in rete gli access provider, i service provider e -a fortiori- gli hosting provider (cfr. in proposito ASN 200806046-RV 242960), a meno che non fossero al corrente del contenuto criminoso del messaggio diramato (ma, in tal caso, come è ovvio, essi devono rispondere a titolo di concorso nel reato doloso e non certo ex art 57 </w:t>
      </w:r>
      <w:proofErr w:type="spellStart"/>
      <w:r w:rsidRPr="00D01A11">
        <w:rPr>
          <w:color w:val="000000"/>
          <w:sz w:val="22"/>
          <w:szCs w:val="22"/>
        </w:rPr>
        <w:t>cp</w:t>
      </w:r>
      <w:proofErr w:type="spellEnd"/>
      <w:r w:rsidRPr="00D01A11">
        <w:rPr>
          <w:color w:val="000000"/>
          <w:sz w:val="22"/>
          <w:szCs w:val="22"/>
        </w:rPr>
        <w:t>).</w:t>
      </w:r>
    </w:p>
    <w:p w:rsidR="001834FD" w:rsidRPr="00D01A11" w:rsidRDefault="001834FD" w:rsidP="00D01A11">
      <w:pPr>
        <w:pStyle w:val="NormaleWeb"/>
        <w:spacing w:before="0" w:beforeAutospacing="0" w:after="0" w:afterAutospacing="0"/>
        <w:rPr>
          <w:color w:val="000000"/>
          <w:sz w:val="22"/>
          <w:szCs w:val="22"/>
        </w:rPr>
      </w:pPr>
      <w:r w:rsidRPr="00D01A11">
        <w:rPr>
          <w:color w:val="000000"/>
          <w:sz w:val="22"/>
          <w:szCs w:val="22"/>
        </w:rPr>
        <w:t>Qualsiasi tipo di coinvolgimento poi va escluso (tranne, ovviamente, anche in questo caso, per l'ipotesi di concorso) per i coordinatori dei blog e dei forum.</w:t>
      </w:r>
    </w:p>
    <w:p w:rsidR="001834FD" w:rsidRPr="00D01A11" w:rsidRDefault="001834FD" w:rsidP="00D01A11">
      <w:pPr>
        <w:pStyle w:val="NormaleWeb"/>
        <w:spacing w:before="0" w:beforeAutospacing="0" w:after="0" w:afterAutospacing="0"/>
        <w:rPr>
          <w:color w:val="000000"/>
          <w:sz w:val="22"/>
          <w:szCs w:val="22"/>
        </w:rPr>
      </w:pPr>
      <w:bookmarkStart w:id="4" w:name="iod_5"/>
      <w:bookmarkEnd w:id="4"/>
      <w:r w:rsidRPr="00D01A11">
        <w:rPr>
          <w:rStyle w:val="Enfasigrassetto"/>
          <w:color w:val="000000"/>
          <w:sz w:val="22"/>
          <w:szCs w:val="22"/>
        </w:rPr>
        <w:t>Non diversa è la figura del direttore del giornale diffuso sul web.</w:t>
      </w:r>
    </w:p>
    <w:p w:rsidR="001834FD" w:rsidRPr="00D01A11" w:rsidRDefault="001834FD" w:rsidP="00D01A11">
      <w:pPr>
        <w:pStyle w:val="NormaleWeb"/>
        <w:spacing w:before="0" w:beforeAutospacing="0" w:after="0" w:afterAutospacing="0"/>
        <w:rPr>
          <w:color w:val="000000"/>
          <w:sz w:val="22"/>
          <w:szCs w:val="22"/>
        </w:rPr>
      </w:pPr>
      <w:r w:rsidRPr="00D01A11">
        <w:rPr>
          <w:color w:val="000000"/>
          <w:sz w:val="22"/>
          <w:szCs w:val="22"/>
        </w:rPr>
        <w:t>Peraltro, anche nel caso oggi in esame, sarebbe, invero, ipotizzabile, in astratto, la responsabilità del direttore del giornale telematico, se fosse stato d'accordo con l'autore della lettera (lo stesso discorso varrebbe per un articolo giornalistico). </w:t>
      </w:r>
      <w:bookmarkStart w:id="5" w:name="iod_6"/>
      <w:bookmarkEnd w:id="5"/>
      <w:r w:rsidRPr="00D01A11">
        <w:rPr>
          <w:rStyle w:val="Enfasigrassetto"/>
          <w:color w:val="000000"/>
          <w:sz w:val="22"/>
          <w:szCs w:val="22"/>
        </w:rPr>
        <w:t xml:space="preserve">A maggior ragione, poi, se lo scritto fosse risultato anonimo. Ma -è del tutto evidente- in tal caso il direttore avrebbe dovuto rispondere del delitto di diffamazione (eventualmente in concorso) e non certo di quello di omesso controllo ex art 57 </w:t>
      </w:r>
      <w:proofErr w:type="spellStart"/>
      <w:r w:rsidRPr="00D01A11">
        <w:rPr>
          <w:rStyle w:val="Enfasigrassetto"/>
          <w:color w:val="000000"/>
          <w:sz w:val="22"/>
          <w:szCs w:val="22"/>
        </w:rPr>
        <w:t>cp</w:t>
      </w:r>
      <w:proofErr w:type="spellEnd"/>
      <w:r w:rsidRPr="00D01A11">
        <w:rPr>
          <w:rStyle w:val="Enfasigrassetto"/>
          <w:color w:val="000000"/>
          <w:sz w:val="22"/>
          <w:szCs w:val="22"/>
        </w:rPr>
        <w:t>, che come premesso, non è realizzabile da chi non sia direttore di un giornale cartaceo.</w:t>
      </w:r>
    </w:p>
    <w:p w:rsidR="001834FD" w:rsidRPr="00D01A11" w:rsidRDefault="001834FD" w:rsidP="00D01A11">
      <w:pPr>
        <w:pStyle w:val="NormaleWeb"/>
        <w:spacing w:before="0" w:beforeAutospacing="0" w:after="0" w:afterAutospacing="0"/>
        <w:rPr>
          <w:color w:val="000000"/>
          <w:sz w:val="22"/>
          <w:szCs w:val="22"/>
        </w:rPr>
      </w:pPr>
      <w:r w:rsidRPr="00D01A11">
        <w:rPr>
          <w:color w:val="000000"/>
          <w:sz w:val="22"/>
          <w:szCs w:val="22"/>
        </w:rPr>
        <w:t xml:space="preserve">Al Tizio, tuttavia, è stato contestato il delitto colposo ex art 57 </w:t>
      </w:r>
      <w:proofErr w:type="spellStart"/>
      <w:r w:rsidRPr="00D01A11">
        <w:rPr>
          <w:color w:val="000000"/>
          <w:sz w:val="22"/>
          <w:szCs w:val="22"/>
        </w:rPr>
        <w:t>cp</w:t>
      </w:r>
      <w:proofErr w:type="spellEnd"/>
      <w:r w:rsidRPr="00D01A11">
        <w:rPr>
          <w:color w:val="000000"/>
          <w:sz w:val="22"/>
          <w:szCs w:val="22"/>
        </w:rPr>
        <w:t xml:space="preserve"> e non quello doloso ex art 595 </w:t>
      </w:r>
      <w:proofErr w:type="spellStart"/>
      <w:r w:rsidRPr="00D01A11">
        <w:rPr>
          <w:color w:val="000000"/>
          <w:sz w:val="22"/>
          <w:szCs w:val="22"/>
        </w:rPr>
        <w:t>cp</w:t>
      </w:r>
      <w:proofErr w:type="spellEnd"/>
      <w:r w:rsidRPr="00D01A11">
        <w:rPr>
          <w:color w:val="000000"/>
          <w:sz w:val="22"/>
          <w:szCs w:val="22"/>
        </w:rPr>
        <w:t>.</w:t>
      </w:r>
    </w:p>
    <w:p w:rsidR="001834FD" w:rsidRPr="00D01A11" w:rsidRDefault="001834FD" w:rsidP="00D01A11">
      <w:pPr>
        <w:pStyle w:val="NormaleWeb"/>
        <w:spacing w:before="0" w:beforeAutospacing="0" w:after="0" w:afterAutospacing="0"/>
        <w:rPr>
          <w:color w:val="000000"/>
          <w:sz w:val="22"/>
          <w:szCs w:val="22"/>
        </w:rPr>
      </w:pPr>
      <w:r w:rsidRPr="00D01A11">
        <w:rPr>
          <w:color w:val="000000"/>
          <w:sz w:val="22"/>
          <w:szCs w:val="22"/>
        </w:rPr>
        <w:t>Sul piano pratico, poi, non va trascurato che la c.d. interattività (la possibilità di interferire sui testi che si leggono e si utilizzano) renderebbe, probabilmente, vano -o comunque estremamente gravoso- il compito di controllo del direttore di un giornale on line.</w:t>
      </w:r>
    </w:p>
    <w:p w:rsidR="001834FD" w:rsidRPr="00D01A11" w:rsidRDefault="001834FD" w:rsidP="00D01A11">
      <w:pPr>
        <w:pStyle w:val="NormaleWeb"/>
        <w:spacing w:before="0" w:beforeAutospacing="0" w:after="0" w:afterAutospacing="0"/>
        <w:rPr>
          <w:color w:val="000000"/>
          <w:sz w:val="22"/>
          <w:szCs w:val="22"/>
        </w:rPr>
      </w:pPr>
      <w:r w:rsidRPr="00D01A11">
        <w:rPr>
          <w:color w:val="000000"/>
          <w:sz w:val="22"/>
          <w:szCs w:val="22"/>
        </w:rPr>
        <w:t xml:space="preserve">Dunque, accanto all'argomento di tipo sistematico (non assimilabilità normativamente determinata del giornale telematica a quello stampato e inapplicabilità nel settore penale del procedimento analogico in </w:t>
      </w:r>
      <w:proofErr w:type="spellStart"/>
      <w:r w:rsidRPr="00D01A11">
        <w:rPr>
          <w:color w:val="000000"/>
          <w:sz w:val="22"/>
          <w:szCs w:val="22"/>
        </w:rPr>
        <w:t>malam</w:t>
      </w:r>
      <w:proofErr w:type="spellEnd"/>
      <w:r w:rsidRPr="00D01A11">
        <w:rPr>
          <w:color w:val="000000"/>
          <w:sz w:val="22"/>
          <w:szCs w:val="22"/>
        </w:rPr>
        <w:t xml:space="preserve"> </w:t>
      </w:r>
      <w:proofErr w:type="spellStart"/>
      <w:r w:rsidRPr="00D01A11">
        <w:rPr>
          <w:color w:val="000000"/>
          <w:sz w:val="22"/>
          <w:szCs w:val="22"/>
        </w:rPr>
        <w:t>partem</w:t>
      </w:r>
      <w:proofErr w:type="spellEnd"/>
      <w:r w:rsidRPr="00D01A11">
        <w:rPr>
          <w:color w:val="000000"/>
          <w:sz w:val="22"/>
          <w:szCs w:val="22"/>
        </w:rPr>
        <w:t>), andrebbe considerata anche la problematica esigibilità della ipotetica condotta di controllo del direttore (con quel che potrebbe significare sul piano della effettiva individuazione di profili di colpa).</w:t>
      </w:r>
    </w:p>
    <w:p w:rsidR="001834FD" w:rsidRPr="00D01A11" w:rsidRDefault="001834FD" w:rsidP="00D01A11">
      <w:pPr>
        <w:pStyle w:val="NormaleWeb"/>
        <w:spacing w:before="0" w:beforeAutospacing="0" w:after="0" w:afterAutospacing="0"/>
        <w:rPr>
          <w:color w:val="000000"/>
          <w:sz w:val="22"/>
          <w:szCs w:val="22"/>
        </w:rPr>
      </w:pPr>
      <w:r w:rsidRPr="00D01A11">
        <w:rPr>
          <w:color w:val="000000"/>
          <w:sz w:val="22"/>
          <w:szCs w:val="22"/>
        </w:rPr>
        <w:t xml:space="preserve">Da ultimo, va considerata anche la implicita </w:t>
      </w:r>
      <w:proofErr w:type="spellStart"/>
      <w:r w:rsidRPr="00D01A11">
        <w:rPr>
          <w:color w:val="000000"/>
          <w:sz w:val="22"/>
          <w:szCs w:val="22"/>
        </w:rPr>
        <w:t>voluntas</w:t>
      </w:r>
      <w:proofErr w:type="spellEnd"/>
      <w:r w:rsidRPr="00D01A11">
        <w:rPr>
          <w:color w:val="000000"/>
          <w:sz w:val="22"/>
          <w:szCs w:val="22"/>
        </w:rPr>
        <w:t xml:space="preserve"> legis, atteso che, da un lato, risultano pendenti diverse ipotesi di estensione della responsabilità ex art 57 </w:t>
      </w:r>
      <w:proofErr w:type="spellStart"/>
      <w:r w:rsidRPr="00D01A11">
        <w:rPr>
          <w:color w:val="000000"/>
          <w:sz w:val="22"/>
          <w:szCs w:val="22"/>
        </w:rPr>
        <w:t>cp</w:t>
      </w:r>
      <w:proofErr w:type="spellEnd"/>
      <w:r w:rsidRPr="00D01A11">
        <w:rPr>
          <w:color w:val="000000"/>
          <w:sz w:val="22"/>
          <w:szCs w:val="22"/>
        </w:rPr>
        <w:t xml:space="preserve"> al direttore del giornale telematico (il che costituisce ulteriore riprova che -ad oggi- tale responsabilità non esiste), dall'altro, va pur rilevato che il legislatore, come ricordato dal ricorrente, è effettivamente intervenuto, negli ultimi anni, sulla materia senza minimamente innovare sul punto.</w:t>
      </w:r>
    </w:p>
    <w:p w:rsidR="001834FD" w:rsidRPr="00D01A11" w:rsidRDefault="001834FD" w:rsidP="00D01A11">
      <w:pPr>
        <w:pStyle w:val="NormaleWeb"/>
        <w:spacing w:before="0" w:beforeAutospacing="0" w:after="0" w:afterAutospacing="0"/>
        <w:rPr>
          <w:color w:val="000000"/>
          <w:sz w:val="22"/>
          <w:szCs w:val="22"/>
        </w:rPr>
      </w:pPr>
      <w:r w:rsidRPr="00D01A11">
        <w:rPr>
          <w:color w:val="000000"/>
          <w:sz w:val="22"/>
          <w:szCs w:val="22"/>
        </w:rPr>
        <w:t xml:space="preserve">Invero, né con lo legge 7 marzo 2001 n. 62, né con il già menzionato </w:t>
      </w:r>
      <w:proofErr w:type="spellStart"/>
      <w:r w:rsidRPr="00D01A11">
        <w:rPr>
          <w:color w:val="000000"/>
          <w:sz w:val="22"/>
          <w:szCs w:val="22"/>
        </w:rPr>
        <w:t>D.Lsvo</w:t>
      </w:r>
      <w:proofErr w:type="spellEnd"/>
      <w:r w:rsidRPr="00D01A11">
        <w:rPr>
          <w:color w:val="000000"/>
          <w:sz w:val="22"/>
          <w:szCs w:val="22"/>
        </w:rPr>
        <w:t xml:space="preserve"> del 2003, è stata effettuata la estensione della operatività dell'art. 57 </w:t>
      </w:r>
      <w:proofErr w:type="spellStart"/>
      <w:r w:rsidRPr="00D01A11">
        <w:rPr>
          <w:color w:val="000000"/>
          <w:sz w:val="22"/>
          <w:szCs w:val="22"/>
        </w:rPr>
        <w:t>cp</w:t>
      </w:r>
      <w:proofErr w:type="spellEnd"/>
      <w:r w:rsidRPr="00D01A11">
        <w:rPr>
          <w:color w:val="000000"/>
          <w:sz w:val="22"/>
          <w:szCs w:val="22"/>
        </w:rPr>
        <w:t xml:space="preserve"> dalla carta stampata ai giornali telematici, essendosi limitato il testo del 2001 a introdurre la registrazione dei giornali on line (che dunque devono necessariamente avere al vertice un direttore) solo per ragioni amministrative e, in ultima analisi, perché possano essere richieste le provvidenze previste per l'editoria (come ha chiarito il successivo D. </w:t>
      </w:r>
      <w:proofErr w:type="spellStart"/>
      <w:r w:rsidRPr="00D01A11">
        <w:rPr>
          <w:color w:val="000000"/>
          <w:sz w:val="22"/>
          <w:szCs w:val="22"/>
        </w:rPr>
        <w:t>Lsvo</w:t>
      </w:r>
      <w:proofErr w:type="spellEnd"/>
      <w:r w:rsidRPr="00D01A11">
        <w:rPr>
          <w:color w:val="000000"/>
          <w:sz w:val="22"/>
          <w:szCs w:val="22"/>
        </w:rPr>
        <w:t>).</w:t>
      </w:r>
    </w:p>
    <w:p w:rsidR="001834FD" w:rsidRPr="00D01A11" w:rsidRDefault="001834FD" w:rsidP="00D01A11">
      <w:pPr>
        <w:pStyle w:val="NormaleWeb"/>
        <w:spacing w:before="0" w:beforeAutospacing="0" w:after="0" w:afterAutospacing="0"/>
        <w:rPr>
          <w:color w:val="000000"/>
          <w:sz w:val="22"/>
          <w:szCs w:val="22"/>
        </w:rPr>
      </w:pPr>
      <w:r w:rsidRPr="00D01A11">
        <w:rPr>
          <w:color w:val="000000"/>
          <w:sz w:val="22"/>
          <w:szCs w:val="22"/>
        </w:rPr>
        <w:t>Allo stato, dunque, "il sistema" non prevede l</w:t>
      </w:r>
      <w:r w:rsidRPr="00D01A11">
        <w:rPr>
          <w:color w:val="000000"/>
          <w:sz w:val="22"/>
          <w:szCs w:val="22"/>
        </w:rPr>
        <w:t>a</w:t>
      </w:r>
      <w:r w:rsidRPr="00D01A11">
        <w:rPr>
          <w:color w:val="000000"/>
          <w:sz w:val="22"/>
          <w:szCs w:val="22"/>
        </w:rPr>
        <w:t xml:space="preserve"> punibilità ai sensi dell'art 57 </w:t>
      </w:r>
      <w:proofErr w:type="spellStart"/>
      <w:r w:rsidRPr="00D01A11">
        <w:rPr>
          <w:color w:val="000000"/>
          <w:sz w:val="22"/>
          <w:szCs w:val="22"/>
        </w:rPr>
        <w:t>cp</w:t>
      </w:r>
      <w:proofErr w:type="spellEnd"/>
      <w:r w:rsidRPr="00D01A11">
        <w:rPr>
          <w:color w:val="000000"/>
          <w:sz w:val="22"/>
          <w:szCs w:val="22"/>
        </w:rPr>
        <w:t xml:space="preserve"> (o di un analogo meccanismo </w:t>
      </w:r>
      <w:proofErr w:type="spellStart"/>
      <w:r w:rsidRPr="00D01A11">
        <w:rPr>
          <w:color w:val="000000"/>
          <w:sz w:val="22"/>
          <w:szCs w:val="22"/>
        </w:rPr>
        <w:t>incriminatorio</w:t>
      </w:r>
      <w:proofErr w:type="spellEnd"/>
      <w:r w:rsidRPr="00D01A11">
        <w:rPr>
          <w:color w:val="000000"/>
          <w:sz w:val="22"/>
          <w:szCs w:val="22"/>
        </w:rPr>
        <w:t>) del direttore di un giornale on line.</w:t>
      </w:r>
    </w:p>
    <w:p w:rsidR="001834FD" w:rsidRPr="00D01A11" w:rsidRDefault="001834FD" w:rsidP="00D01A11">
      <w:pPr>
        <w:pStyle w:val="NormaleWeb"/>
        <w:spacing w:before="0" w:beforeAutospacing="0" w:after="0" w:afterAutospacing="0"/>
        <w:rPr>
          <w:color w:val="000000"/>
          <w:sz w:val="22"/>
          <w:szCs w:val="22"/>
        </w:rPr>
      </w:pPr>
      <w:r w:rsidRPr="00D01A11">
        <w:rPr>
          <w:color w:val="000000"/>
          <w:sz w:val="22"/>
          <w:szCs w:val="22"/>
        </w:rPr>
        <w:lastRenderedPageBreak/>
        <w:t>Rimanendo pertanto assorbita la censura sub 1), deve concludersi che l</w:t>
      </w:r>
      <w:r w:rsidRPr="00D01A11">
        <w:rPr>
          <w:color w:val="000000"/>
          <w:sz w:val="22"/>
          <w:szCs w:val="22"/>
        </w:rPr>
        <w:t>a</w:t>
      </w:r>
      <w:r w:rsidRPr="00D01A11">
        <w:rPr>
          <w:color w:val="000000"/>
          <w:sz w:val="22"/>
          <w:szCs w:val="22"/>
        </w:rPr>
        <w:t xml:space="preserve"> sentenza impugnata va annullata senza rinvio perché il fatto non è previsto dalla legge come reato.</w:t>
      </w:r>
    </w:p>
    <w:p w:rsidR="001834FD" w:rsidRPr="00D01A11" w:rsidRDefault="001834FD" w:rsidP="00D01A11">
      <w:pPr>
        <w:pStyle w:val="NormaleWeb"/>
        <w:spacing w:before="0" w:beforeAutospacing="0" w:after="0" w:afterAutospacing="0"/>
        <w:rPr>
          <w:color w:val="000000"/>
          <w:sz w:val="22"/>
          <w:szCs w:val="22"/>
        </w:rPr>
      </w:pPr>
      <w:r w:rsidRPr="00D01A11">
        <w:rPr>
          <w:color w:val="000000"/>
          <w:sz w:val="22"/>
          <w:szCs w:val="22"/>
        </w:rPr>
        <w:t>PQM</w:t>
      </w:r>
    </w:p>
    <w:p w:rsidR="001834FD" w:rsidRPr="00D01A11" w:rsidRDefault="001834FD" w:rsidP="00D01A11">
      <w:pPr>
        <w:pStyle w:val="NormaleWeb"/>
        <w:spacing w:before="0" w:beforeAutospacing="0" w:after="0" w:afterAutospacing="0"/>
        <w:rPr>
          <w:color w:val="000000"/>
          <w:sz w:val="22"/>
          <w:szCs w:val="22"/>
        </w:rPr>
      </w:pPr>
      <w:r w:rsidRPr="00D01A11">
        <w:rPr>
          <w:color w:val="000000"/>
          <w:sz w:val="22"/>
          <w:szCs w:val="22"/>
        </w:rPr>
        <w:t>lo Corte annulla senza rinvio l</w:t>
      </w:r>
      <w:r w:rsidRPr="00D01A11">
        <w:rPr>
          <w:color w:val="000000"/>
          <w:sz w:val="22"/>
          <w:szCs w:val="22"/>
        </w:rPr>
        <w:t>a</w:t>
      </w:r>
      <w:r w:rsidRPr="00D01A11">
        <w:rPr>
          <w:color w:val="000000"/>
          <w:sz w:val="22"/>
          <w:szCs w:val="22"/>
        </w:rPr>
        <w:t xml:space="preserve"> sentenza impugnata perché il fatto non è previsto dalla legge come reato.</w:t>
      </w:r>
    </w:p>
    <w:p w:rsidR="001834FD" w:rsidRPr="00D01A11" w:rsidRDefault="001834FD" w:rsidP="00D01A11">
      <w:pPr>
        <w:spacing w:after="0" w:line="240" w:lineRule="auto"/>
        <w:rPr>
          <w:rFonts w:ascii="Times New Roman" w:hAnsi="Times New Roman" w:cs="Times New Roman"/>
        </w:rPr>
      </w:pPr>
      <w:r w:rsidRPr="00D01A11">
        <w:rPr>
          <w:rFonts w:ascii="Times New Roman" w:hAnsi="Times New Roman" w:cs="Times New Roman"/>
        </w:rPr>
        <w:t>Cassazione penale, sez. V, 29 novembre 2011 n. 44126</w:t>
      </w:r>
    </w:p>
    <w:p w:rsidR="00344809" w:rsidRPr="00D01A11" w:rsidRDefault="00344809" w:rsidP="00D01A11">
      <w:pPr>
        <w:spacing w:after="0" w:line="240" w:lineRule="auto"/>
        <w:rPr>
          <w:rFonts w:ascii="Times New Roman" w:hAnsi="Times New Roman" w:cs="Times New Roman"/>
        </w:rPr>
      </w:pPr>
      <w:r w:rsidRPr="00D01A11">
        <w:rPr>
          <w:rFonts w:ascii="Times New Roman" w:hAnsi="Times New Roman" w:cs="Times New Roman"/>
        </w:rPr>
        <w:t xml:space="preserve">RITENUTO IN FATTO </w:t>
      </w:r>
    </w:p>
    <w:p w:rsidR="001834FD" w:rsidRPr="00D01A11" w:rsidRDefault="00344809" w:rsidP="00D01A11">
      <w:pPr>
        <w:spacing w:after="0" w:line="240" w:lineRule="auto"/>
        <w:jc w:val="both"/>
        <w:rPr>
          <w:rFonts w:ascii="Times New Roman" w:hAnsi="Times New Roman" w:cs="Times New Roman"/>
        </w:rPr>
      </w:pPr>
      <w:r w:rsidRPr="00D01A11">
        <w:rPr>
          <w:rFonts w:ascii="Times New Roman" w:hAnsi="Times New Roman" w:cs="Times New Roman"/>
        </w:rPr>
        <w:t>P</w:t>
      </w:r>
      <w:r w:rsidRPr="00D01A11">
        <w:rPr>
          <w:rFonts w:ascii="Times New Roman" w:hAnsi="Times New Roman" w:cs="Times New Roman"/>
        </w:rPr>
        <w:t xml:space="preserve">ropone ricorso per cassazione avverso la sentenza n, 10062/11 della Corte d’appello di Bologna, con la quale è stata confermata la sentenza di condanna del tribunale di Bologna per il reato di cui agli artt. 57 e 57 bis c.p. perché, In qualità di direttrice responsabile dell’edizione on-line del settimanale L’espresso, ometteva il controllo necessario ad impedire la commissione del reato di diffamazione aggravata da parte di (omissis) ai danni di (omissis) (reato accertato/commesso in Bologna nell’aprile del 2004), Contro la sentenza di appello </w:t>
      </w:r>
      <w:proofErr w:type="spellStart"/>
      <w:r w:rsidRPr="00D01A11">
        <w:rPr>
          <w:rFonts w:ascii="Times New Roman" w:hAnsi="Times New Roman" w:cs="Times New Roman"/>
        </w:rPr>
        <w:t>ìa</w:t>
      </w:r>
      <w:proofErr w:type="spellEnd"/>
      <w:r w:rsidRPr="00D01A11">
        <w:rPr>
          <w:rFonts w:ascii="Times New Roman" w:hAnsi="Times New Roman" w:cs="Times New Roman"/>
        </w:rPr>
        <w:t xml:space="preserve"> ricorrente muove due ordini dì censure; sotto un profilo di violazione di legge lamenta l’erronea interpretazione dell’articolo 57 c.p., laddove è stato ritenuto applicabile anche al direttore di un periodico on line, mentre sarebbe riferibile solo ai periodici “cartacei”. Né sarebbe applicabile l’art. 57 per analogia, comportando tale interpretazione analogica effetti sfavorevoli per l’Imputato. Con un secondo motivo di ricorso, la(omissis)chiede l’annullamento senza rinvio della sentenza impugnata per prescrizione del reato; afferma la ricorrente che il reato di omesso controllo deve ritenersi consumato nel momento in cui non è stata impedita la pubblicazione diffamatoria. Il Procuratore Generale ha concluso per l’accoglimento del ricorso, in quanto la pubblicazione online non consente un controllo preventivo e non è comunque assimilabile alla stampa periodica “tradizionale”; per questi motivi chiede disporsi l’annullamento senza rinvio. Per l’imputata è presente l’avv.(omissis)il quale rileva che non si trattava dì un commento giornalistico, ma di un post inviato alla rivista e cioè di un commento di un lettore che viene automaticamente pubblicato, senza alcun filtro preventivo; consapevoli di questo sviluppo cronologico dei fatti, i giudici di merito hanno addebitato alla(omissis)non l’omesso controllo, ma l’omessa rimozione del commento, così non solo provvedendo ad un’inammissibile analogia in </w:t>
      </w:r>
      <w:proofErr w:type="spellStart"/>
      <w:r w:rsidRPr="00D01A11">
        <w:rPr>
          <w:rFonts w:ascii="Times New Roman" w:hAnsi="Times New Roman" w:cs="Times New Roman"/>
        </w:rPr>
        <w:t>malam</w:t>
      </w:r>
      <w:proofErr w:type="spellEnd"/>
      <w:r w:rsidRPr="00D01A11">
        <w:rPr>
          <w:rFonts w:ascii="Times New Roman" w:hAnsi="Times New Roman" w:cs="Times New Roman"/>
        </w:rPr>
        <w:t xml:space="preserve"> </w:t>
      </w:r>
      <w:proofErr w:type="spellStart"/>
      <w:r w:rsidRPr="00D01A11">
        <w:rPr>
          <w:rFonts w:ascii="Times New Roman" w:hAnsi="Times New Roman" w:cs="Times New Roman"/>
        </w:rPr>
        <w:t>partem</w:t>
      </w:r>
      <w:proofErr w:type="spellEnd"/>
      <w:r w:rsidRPr="00D01A11">
        <w:rPr>
          <w:rFonts w:ascii="Times New Roman" w:hAnsi="Times New Roman" w:cs="Times New Roman"/>
        </w:rPr>
        <w:t xml:space="preserve">, vietata in materia penale, ma altresì stravolgendo la norma incriminatrice, che punisce il mancato impedimento della pubblicazione, e non invece l’omissione di controllo successivo. CONSIDERATO IN DIRITTO L’articolo 57 del codice penale, che punisce i reati commessi col mezzo della stampa periodica, sanziona penalmente il direttore o il vice-di rettore responsabile il quale ometta di esercitare sul contenuto del periodico da lui diretto il controllo necessario ad impedire che, col mezzo della pubblicazione, siano commessi reati. L’articolo l della legge 8 febbraio 1948, n. 47 (Disposizioni sulla stampa) reca la definizione di stampa nei seguenti termini: “Sono considerate stampe o stampati, ai fini di questa legge, tutte le riproduzioni tipografiche o comunque ottenute con mezzi meccanici o fisico-chimici, In qualsiasi modo destinate alla pubblicazione”. Ciò premesso, si deve valutare se il direttore di un periodico online risponda dei reato di cui all’articolo 57 del codice penale, per omesso controllo sui contenuti pubblicati. Giova, sul punto, richiamare una recente pronuncia di questa stessa sezione che esclude la responsabilità del direttore di un giornale online e che il collegio ritiene di condividere (Sez. 5, Sentenza n. 3S511 del 16/07/2010, Brambilla); in primo luogo si deve ribadire che ai sensi della legge sulla stampa sono considerate stampe o stampati le riproduzioni tipografiche o comunque ottenute con mezzi meccanici o fisico-chimici, in qualsiasi modo destinate alla pubblicazione. Dunque, perché possa parlarsi di stampa In senso giuridico (ai sensi della legge n. 47 del 1948), occorrono due condizioni: a) che vi sia una riproduzione tipografica, b) che il prodotto di tale attività (quella tipografica) sia destinato alla pubblicazione attraverso una effettiva distribuzione tra II pubblico. Le pubblicazioni rese note mediante la rete informatica difettano di entrambi i requisiti, in quanto non consistono in molteplici riproduzioni su più supporti fisici di uno stesso testo redatto in originale, ai fine della distribuzione presso il pubblico; il testo pubblicato su Internet esiste – quale luogo di divulgazione della notizia – solamente nella pagina di pubblicazione, anche se può essere visualizzato sugli schermi di un numero indefinito di dispositivi hardware. La diffusione del contenuto de) periodico on-line avviene dunque non mediante la distribuzione dei supporto fisico in cui è inserito (che richiederebbe comunque la mediazione di un apparato di lettura, mentre la stampa tipografica è immediatamente fruibile dal lettore), quanto piuttosto attraverso la visualizzazione del suo contenuto attraverso ì terminali collegati alla rete; non diversamente, </w:t>
      </w:r>
      <w:proofErr w:type="spellStart"/>
      <w:r w:rsidRPr="00D01A11">
        <w:rPr>
          <w:rFonts w:ascii="Times New Roman" w:hAnsi="Times New Roman" w:cs="Times New Roman"/>
        </w:rPr>
        <w:t>mutatis</w:t>
      </w:r>
      <w:proofErr w:type="spellEnd"/>
      <w:r w:rsidRPr="00D01A11">
        <w:rPr>
          <w:rFonts w:ascii="Times New Roman" w:hAnsi="Times New Roman" w:cs="Times New Roman"/>
        </w:rPr>
        <w:t xml:space="preserve"> </w:t>
      </w:r>
      <w:proofErr w:type="spellStart"/>
      <w:r w:rsidRPr="00D01A11">
        <w:rPr>
          <w:rFonts w:ascii="Times New Roman" w:hAnsi="Times New Roman" w:cs="Times New Roman"/>
        </w:rPr>
        <w:t>mutandis</w:t>
      </w:r>
      <w:proofErr w:type="spellEnd"/>
      <w:r w:rsidRPr="00D01A11">
        <w:rPr>
          <w:rFonts w:ascii="Times New Roman" w:hAnsi="Times New Roman" w:cs="Times New Roman"/>
        </w:rPr>
        <w:t xml:space="preserve">, da quanto avviene per le notizie trasmesse dai telegiornali, che vengono visualizzate sugli apparati privati dei telespettatori. E la giurisprudenza di questa Corte ha negato (ad eccezione della sentenza n, 12960 della Sez. feriale, </w:t>
      </w:r>
      <w:proofErr w:type="spellStart"/>
      <w:r w:rsidRPr="00D01A11">
        <w:rPr>
          <w:rFonts w:ascii="Times New Roman" w:hAnsi="Times New Roman" w:cs="Times New Roman"/>
        </w:rPr>
        <w:t>p.u</w:t>
      </w:r>
      <w:proofErr w:type="spellEnd"/>
      <w:r w:rsidRPr="00D01A11">
        <w:rPr>
          <w:rFonts w:ascii="Times New Roman" w:hAnsi="Times New Roman" w:cs="Times New Roman"/>
        </w:rPr>
        <w:t xml:space="preserve">. 31.8.2000, </w:t>
      </w:r>
      <w:proofErr w:type="spellStart"/>
      <w:r w:rsidRPr="00D01A11">
        <w:rPr>
          <w:rFonts w:ascii="Times New Roman" w:hAnsi="Times New Roman" w:cs="Times New Roman"/>
        </w:rPr>
        <w:t>dep</w:t>
      </w:r>
      <w:proofErr w:type="spellEnd"/>
      <w:r w:rsidRPr="00D01A11">
        <w:rPr>
          <w:rFonts w:ascii="Times New Roman" w:hAnsi="Times New Roman" w:cs="Times New Roman"/>
        </w:rPr>
        <w:t>. 12.12.2000, Cavallina, non massimata) che al direttore della testata televisiva sia applicabile la normativa di cui all’art. 57 c.p. (</w:t>
      </w:r>
      <w:proofErr w:type="spellStart"/>
      <w:r w:rsidRPr="00D01A11">
        <w:rPr>
          <w:rFonts w:ascii="Times New Roman" w:hAnsi="Times New Roman" w:cs="Times New Roman"/>
        </w:rPr>
        <w:t>cfr</w:t>
      </w:r>
      <w:proofErr w:type="spellEnd"/>
      <w:r w:rsidRPr="00D01A11">
        <w:rPr>
          <w:rFonts w:ascii="Times New Roman" w:hAnsi="Times New Roman" w:cs="Times New Roman"/>
        </w:rPr>
        <w:t xml:space="preserve"> Sez. 2, Sentenza n. 34717 del 23/04/200,8 Rv. 240687, Matacena; Sez. 1, Sentenza n. 1291 del 27/02/1996, Rv. 205281), proprio per la diversità strutturale tra I due mezzi di comunicazione e per la impossibilità di operare, in materia penale, una analogia in </w:t>
      </w:r>
      <w:proofErr w:type="spellStart"/>
      <w:r w:rsidRPr="00D01A11">
        <w:rPr>
          <w:rFonts w:ascii="Times New Roman" w:hAnsi="Times New Roman" w:cs="Times New Roman"/>
        </w:rPr>
        <w:t>malam</w:t>
      </w:r>
      <w:proofErr w:type="spellEnd"/>
      <w:r w:rsidRPr="00D01A11">
        <w:rPr>
          <w:rFonts w:ascii="Times New Roman" w:hAnsi="Times New Roman" w:cs="Times New Roman"/>
        </w:rPr>
        <w:t xml:space="preserve"> </w:t>
      </w:r>
      <w:proofErr w:type="spellStart"/>
      <w:r w:rsidRPr="00D01A11">
        <w:rPr>
          <w:rFonts w:ascii="Times New Roman" w:hAnsi="Times New Roman" w:cs="Times New Roman"/>
        </w:rPr>
        <w:t>partem</w:t>
      </w:r>
      <w:proofErr w:type="spellEnd"/>
      <w:r w:rsidRPr="00D01A11">
        <w:rPr>
          <w:rFonts w:ascii="Times New Roman" w:hAnsi="Times New Roman" w:cs="Times New Roman"/>
        </w:rPr>
        <w:t xml:space="preserve">. D’altronde, sono evidenti le differenze anche nelle modalità tecniche di trasmissione del messaggio a seconda del mezzo utilizzato: ne) caso delta stampa vi è la consegna materiale delio stampato e la sua lettura diretta ed Immediata da parte del destinatario; nelle trasmissioni radiotelevisive classiche vi è la irradiazione nell’etere e la percezione audiovisiva da parte di chi si sintonizza sulla frequenza di trasmissione; nel caso di pubblicazione in Internet la trasmissione avviene telematicamente tramite un internet provider, sfruttando la rete telefonica fissa o cellulare. Pertanto, per le pubblicazioni a mezzo della rete informatica, quantomeno per quelle che – come nel caso di specie – vengono “postate” direttamente dall’utenza, senza alcuna possibilità </w:t>
      </w:r>
      <w:r w:rsidRPr="00D01A11">
        <w:rPr>
          <w:rFonts w:ascii="Times New Roman" w:hAnsi="Times New Roman" w:cs="Times New Roman"/>
        </w:rPr>
        <w:lastRenderedPageBreak/>
        <w:t xml:space="preserve">di controllo preventiva da parte del direttore della testata, deve essere svolto un discorso analogo a quello operato in materia radiotelevisiva. D’altronde, non vi è solamente una diversità strutturale tra i due mezzi di comunicazione (carta stampata e Internet), ma altresì la impossibilità per il direttore della testata di impedire la pubblicazione dì commenti diffamatori, il che rende evidente che la norma contenuta nell’articolo 57 del codice penale non è stata pensata per queste situazioni, perché costringerebbe II direttore ad una attività impossibile, ovvero lo punirebbe automaticamente ed oggettivamente, senza dargli la possibilità di tenere una condotta lecita. É di ciò si rende conto anche la sentenza Impugnata, laddove afferma che – non essendo possibile una censura preventiva, e dunque non potendo “..imputarsi al direttore responsabile l’omesso controllo di ciò che, fino a quel momento, non poteva sapere venisse pubblicato..” – la (omissis) avrebbe dovuto svolgere una verifica successiva delle inserzioni già avvenute, espungendo quelle a contenuto diffamatorio. </w:t>
      </w:r>
      <w:proofErr w:type="spellStart"/>
      <w:r w:rsidRPr="00D01A11">
        <w:rPr>
          <w:rFonts w:ascii="Times New Roman" w:hAnsi="Times New Roman" w:cs="Times New Roman"/>
        </w:rPr>
        <w:t>Cosi</w:t>
      </w:r>
      <w:proofErr w:type="spellEnd"/>
      <w:r w:rsidRPr="00D01A11">
        <w:rPr>
          <w:rFonts w:ascii="Times New Roman" w:hAnsi="Times New Roman" w:cs="Times New Roman"/>
        </w:rPr>
        <w:t xml:space="preserve"> facendo, però, il giudice di appello ha indebitamente modificato la fattispecie normativa prevista dall’articolo 57 del codice penale, sanzionando una condotta diversa da quella tipizzata dal legislatore. Dunque, l’inapplicabilità dell’articolo 57 del codice penale al direttore delle riviste online discende sia dalla impossibilità di ricomprendere quest’ultima attività nel concetto di stampa periodica, sia per l’oggettiva impossibilità del direttore responsabile di rispettare il precetto normativo, il che comporterebbe la sua punizione a titolo di responsabilità oggettiva, dato che verrebbe meno non solo II necessario collegamento psichico tra la condotta del soggetto astrattamente punibile e l’evento verificatosi, ma lo stesso nesso causale. Né si può argomentare ex lege 62 del 2001, richiamata nella sentenza di primo grado, per sostenere la assimilabilità dell’editoria elettronica alla stampa periodica; l’articolo uno della predetta legge. Infatti, afferma espressamente che si applicano all’editoria elettronica le disposizioni contenute nell’articolo 2 (relative alle indicazioni obbligatorie sugli stampati) e a certe condizioni, anche quelle dell’articolo cinque (sull’obbligo di registrazione) della legge sulla stampa (legge 8 febbraio 1948, numero 47). La legge 62/2001, operando un rinvio specifico e limitato dimostra esattamente il contrario di quanto sostenuto dal giudice di primo grado e cioè che la normativa sulla stampa non sarebbe autonomamente applicabile, essendo necessario a tal fine un richiamo espresso di singole disposizioni. La circostanza, poi, che il contenuto del periodico possa essere copiato e riprodotto, ovvero stampato dai lettori, non muta f termini della questione, dato che la riproduzione su un supporto fisico per poter essere considerata stampa ai sensi della legislazione speciale e dell’articolo 57 dei codice penale deve precedere la distribuzione ed essere a questa finalizzata, oltreché realizzata dall’editore; pertanto, nessun rilievo ha la riproduzione fisica su carta operata dal lettore, non solo perché meramente eventuale (ed in alcuni casi anche impossibile; si pensi alle notizie divulgate in Internet tramite filmati o registrazioni audio), ma anche perché non finalizzata alla distribuzione; e d’altronde, una eventuale distribuzione successiva alla pubblicazione in Internet, operata da soggetti terzi, potrebbe comportare esclusivamente una responsabilità di questi ultimi, sfuggendo tale condotta a qualsiasi controllo da parte dell’editore e del direttore responsabile della rivista (e d’altronde verrebbe totalmente meno, in questo caso, il nesso causale). Esistono poi altri profili per I quali le pubblicazioni on-line non possono, essere ricondotte al concetto dì stampa periodica; tali profili sono stati esaurientemente e </w:t>
      </w:r>
      <w:proofErr w:type="spellStart"/>
      <w:r w:rsidRPr="00D01A11">
        <w:rPr>
          <w:rFonts w:ascii="Times New Roman" w:hAnsi="Times New Roman" w:cs="Times New Roman"/>
        </w:rPr>
        <w:t>condivisibilmente</w:t>
      </w:r>
      <w:proofErr w:type="spellEnd"/>
      <w:r w:rsidRPr="00D01A11">
        <w:rPr>
          <w:rFonts w:ascii="Times New Roman" w:hAnsi="Times New Roman" w:cs="Times New Roman"/>
        </w:rPr>
        <w:t xml:space="preserve"> esaminati dalla sentenza di questa sezione, richiamata In apertura della motivazione, cui si rimanda per ogni ulteriore approfondimento. Deve quindi ritenersi, conclusivamente, che il periodico on-line non possa essere considerato “stampa” ai sensi dell’articolo 57 dei codice penale e che pertanto la condotta contestata alla di non aver impedito la commissione del reato di diffamazione In danno di , non sia prevista dalla legge come reato. </w:t>
      </w:r>
    </w:p>
    <w:p w:rsidR="00344809" w:rsidRPr="00D01A11" w:rsidRDefault="00344809" w:rsidP="00D01A11">
      <w:pPr>
        <w:spacing w:after="0" w:line="240" w:lineRule="auto"/>
        <w:jc w:val="both"/>
        <w:rPr>
          <w:rFonts w:ascii="Times New Roman" w:hAnsi="Times New Roman" w:cs="Times New Roman"/>
        </w:rPr>
      </w:pPr>
    </w:p>
    <w:p w:rsidR="00344809" w:rsidRPr="00D01A11" w:rsidRDefault="00344809" w:rsidP="00D01A11">
      <w:pPr>
        <w:spacing w:after="0" w:line="240" w:lineRule="auto"/>
        <w:jc w:val="both"/>
        <w:rPr>
          <w:rFonts w:ascii="Times New Roman" w:hAnsi="Times New Roman" w:cs="Times New Roman"/>
        </w:rPr>
      </w:pPr>
      <w:r w:rsidRPr="00D01A11">
        <w:rPr>
          <w:rFonts w:ascii="Times New Roman" w:hAnsi="Times New Roman" w:cs="Times New Roman"/>
        </w:rPr>
        <w:t>Corte di Cassazione, Sezioni Unite Penali, sentenza 29 gennaio 2015 (</w:t>
      </w:r>
      <w:proofErr w:type="spellStart"/>
      <w:r w:rsidRPr="00D01A11">
        <w:rPr>
          <w:rFonts w:ascii="Times New Roman" w:hAnsi="Times New Roman" w:cs="Times New Roman"/>
        </w:rPr>
        <w:t>dep</w:t>
      </w:r>
      <w:proofErr w:type="spellEnd"/>
      <w:r w:rsidRPr="00D01A11">
        <w:rPr>
          <w:rFonts w:ascii="Times New Roman" w:hAnsi="Times New Roman" w:cs="Times New Roman"/>
        </w:rPr>
        <w:t>. 17 luglio 2015), n. 31022</w:t>
      </w:r>
    </w:p>
    <w:p w:rsidR="00344809" w:rsidRPr="00D01A11" w:rsidRDefault="00344809" w:rsidP="00D01A11">
      <w:pPr>
        <w:spacing w:after="0" w:line="240" w:lineRule="auto"/>
        <w:jc w:val="both"/>
        <w:rPr>
          <w:rFonts w:ascii="Times New Roman" w:hAnsi="Times New Roman" w:cs="Times New Roman"/>
        </w:rPr>
      </w:pPr>
    </w:p>
    <w:p w:rsidR="00344809" w:rsidRPr="00D01A11" w:rsidRDefault="00344809" w:rsidP="00D01A11">
      <w:pPr>
        <w:spacing w:after="0" w:line="240" w:lineRule="auto"/>
        <w:jc w:val="both"/>
        <w:rPr>
          <w:rFonts w:ascii="Times New Roman" w:hAnsi="Times New Roman" w:cs="Times New Roman"/>
        </w:rPr>
      </w:pPr>
      <w:r w:rsidRPr="00D01A11">
        <w:rPr>
          <w:rFonts w:ascii="Times New Roman" w:hAnsi="Times New Roman" w:cs="Times New Roman"/>
        </w:rPr>
        <w:t>1. Le questioni di diritto delle quali sono investite le Sezioni Unite sono le seguenti:</w:t>
      </w:r>
    </w:p>
    <w:p w:rsidR="00344809" w:rsidRPr="00D01A11" w:rsidRDefault="00344809" w:rsidP="00D01A11">
      <w:pPr>
        <w:spacing w:after="0" w:line="240" w:lineRule="auto"/>
        <w:jc w:val="both"/>
        <w:rPr>
          <w:rFonts w:ascii="Times New Roman" w:hAnsi="Times New Roman" w:cs="Times New Roman"/>
        </w:rPr>
      </w:pPr>
      <w:r w:rsidRPr="00D01A11">
        <w:rPr>
          <w:rFonts w:ascii="Times New Roman" w:hAnsi="Times New Roman" w:cs="Times New Roman"/>
        </w:rPr>
        <w:t>- "se sia ammissibile il sequestro preventivo, anche parziale, di un sito web";</w:t>
      </w:r>
    </w:p>
    <w:p w:rsidR="00344809" w:rsidRPr="00D01A11" w:rsidRDefault="00344809" w:rsidP="00D01A11">
      <w:pPr>
        <w:spacing w:after="0" w:line="240" w:lineRule="auto"/>
        <w:jc w:val="both"/>
        <w:rPr>
          <w:rFonts w:ascii="Times New Roman" w:hAnsi="Times New Roman" w:cs="Times New Roman"/>
        </w:rPr>
      </w:pPr>
      <w:r w:rsidRPr="00D01A11">
        <w:rPr>
          <w:rFonts w:ascii="Times New Roman" w:hAnsi="Times New Roman" w:cs="Times New Roman"/>
        </w:rPr>
        <w:t>- "se sia ammissibile, al di fuori dei casi espressamente previsti dalla legge, il sequestro preventivo della pagina web di una testata giornalistica telematica debitamente registrata".</w:t>
      </w:r>
    </w:p>
    <w:p w:rsidR="00344809" w:rsidRPr="00D01A11" w:rsidRDefault="00344809" w:rsidP="00D01A11">
      <w:pPr>
        <w:spacing w:after="0" w:line="240" w:lineRule="auto"/>
        <w:jc w:val="both"/>
        <w:rPr>
          <w:rFonts w:ascii="Times New Roman" w:hAnsi="Times New Roman" w:cs="Times New Roman"/>
        </w:rPr>
      </w:pPr>
      <w:r w:rsidRPr="00D01A11">
        <w:rPr>
          <w:rFonts w:ascii="Times New Roman" w:hAnsi="Times New Roman" w:cs="Times New Roman"/>
        </w:rPr>
        <w:t>2. La prima questione, di carattere generale, concerne la possibilità giuridica di disporre, per contrastare reati commessi nella rete internet, il sequestro preventivo delle risorse informatiche o telematiche d'interesse.</w:t>
      </w:r>
    </w:p>
    <w:p w:rsidR="00344809" w:rsidRPr="00D01A11" w:rsidRDefault="00344809" w:rsidP="00D01A11">
      <w:pPr>
        <w:spacing w:after="0" w:line="240" w:lineRule="auto"/>
        <w:jc w:val="both"/>
        <w:rPr>
          <w:rFonts w:ascii="Times New Roman" w:hAnsi="Times New Roman" w:cs="Times New Roman"/>
        </w:rPr>
      </w:pPr>
      <w:r w:rsidRPr="00D01A11">
        <w:rPr>
          <w:rFonts w:ascii="Times New Roman" w:hAnsi="Times New Roman" w:cs="Times New Roman"/>
        </w:rPr>
        <w:t>La tematica, pur non espressamente dedotta dai ricorrenti, deve comunque essere esaminata, in quanto strettamente connessa alla specifica questione che viene qui in rilievo e che presuppone - al di là degli ulteriori problemi ermeneutici coinvolti e di cui si dirà in seguito - la positiva soluzione della prima.</w:t>
      </w:r>
    </w:p>
    <w:p w:rsidR="00344809" w:rsidRPr="00D01A11" w:rsidRDefault="00344809" w:rsidP="00D01A11">
      <w:pPr>
        <w:spacing w:after="0" w:line="240" w:lineRule="auto"/>
        <w:jc w:val="both"/>
        <w:rPr>
          <w:rFonts w:ascii="Times New Roman" w:hAnsi="Times New Roman" w:cs="Times New Roman"/>
        </w:rPr>
      </w:pPr>
      <w:r w:rsidRPr="00D01A11">
        <w:rPr>
          <w:rFonts w:ascii="Times New Roman" w:hAnsi="Times New Roman" w:cs="Times New Roman"/>
        </w:rPr>
        <w:t xml:space="preserve">2.1. La Sezione rimettente manifesta perplessità al riguardo, evidenziando che in questo caso la misura cautelare, contrariamente a quanto tipizzato e disciplinato dall'art. 321 cod. proc. </w:t>
      </w:r>
      <w:proofErr w:type="spellStart"/>
      <w:r w:rsidRPr="00D01A11">
        <w:rPr>
          <w:rFonts w:ascii="Times New Roman" w:hAnsi="Times New Roman" w:cs="Times New Roman"/>
        </w:rPr>
        <w:t>pen</w:t>
      </w:r>
      <w:proofErr w:type="spellEnd"/>
      <w:r w:rsidRPr="00D01A11">
        <w:rPr>
          <w:rFonts w:ascii="Times New Roman" w:hAnsi="Times New Roman" w:cs="Times New Roman"/>
        </w:rPr>
        <w:t xml:space="preserve">. e art. 104 disp. att. cod. proc. </w:t>
      </w:r>
      <w:proofErr w:type="spellStart"/>
      <w:r w:rsidRPr="00D01A11">
        <w:rPr>
          <w:rFonts w:ascii="Times New Roman" w:hAnsi="Times New Roman" w:cs="Times New Roman"/>
        </w:rPr>
        <w:t>pen</w:t>
      </w:r>
      <w:proofErr w:type="spellEnd"/>
      <w:r w:rsidRPr="00D01A11">
        <w:rPr>
          <w:rFonts w:ascii="Times New Roman" w:hAnsi="Times New Roman" w:cs="Times New Roman"/>
        </w:rPr>
        <w:t>., si concretizzerebbe non nella materiale apprensione della cosa pertinente al reato o nella indisponibilità giuridica della stessa, bensì nell'imposizione all'indagato, all'imputato ovvero a terzi di un tacere, consistente nel compimento delle operazioni tecniche necessarie per oscurare e rendere, quindi, inaccessibile agli utenti la visione del sito o della pagina web incriminati. Ciò tradirebbe la natura reale della cautela, che si trasformerebbe in una inibitoria atipica con effetti obbligatori, il che violerebbe il principio di legalità processuale.</w:t>
      </w:r>
    </w:p>
    <w:p w:rsidR="00344809" w:rsidRPr="00D01A11" w:rsidRDefault="00344809" w:rsidP="00D01A11">
      <w:pPr>
        <w:spacing w:after="0" w:line="240" w:lineRule="auto"/>
        <w:jc w:val="both"/>
        <w:rPr>
          <w:rFonts w:ascii="Times New Roman" w:hAnsi="Times New Roman" w:cs="Times New Roman"/>
        </w:rPr>
      </w:pPr>
      <w:r w:rsidRPr="00D01A11">
        <w:rPr>
          <w:rFonts w:ascii="Times New Roman" w:hAnsi="Times New Roman" w:cs="Times New Roman"/>
        </w:rPr>
        <w:lastRenderedPageBreak/>
        <w:t>2.2. Non mancano, in verità, decisioni di questa Corte che, sia pure analizzando casi differenti (in materia di sequestro di documenti) da quello in esame, escludono la possibilità di perseguire, attraverso l'adozione del sequestro preventivo, la finalità di inibire l'esercizio di determinate attività.</w:t>
      </w:r>
    </w:p>
    <w:p w:rsidR="00344809" w:rsidRPr="00D01A11" w:rsidRDefault="00344809" w:rsidP="00D01A11">
      <w:pPr>
        <w:spacing w:after="0" w:line="240" w:lineRule="auto"/>
        <w:jc w:val="both"/>
        <w:rPr>
          <w:rFonts w:ascii="Times New Roman" w:hAnsi="Times New Roman" w:cs="Times New Roman"/>
        </w:rPr>
      </w:pPr>
      <w:r w:rsidRPr="00D01A11">
        <w:rPr>
          <w:rFonts w:ascii="Times New Roman" w:hAnsi="Times New Roman" w:cs="Times New Roman"/>
        </w:rPr>
        <w:t xml:space="preserve">Si è affermato, infatti, che il sequestro preventivo può avere ad oggetto solo il risultato di un'attività e non l'attività in </w:t>
      </w:r>
      <w:proofErr w:type="spellStart"/>
      <w:r w:rsidRPr="00D01A11">
        <w:rPr>
          <w:rFonts w:ascii="Times New Roman" w:hAnsi="Times New Roman" w:cs="Times New Roman"/>
        </w:rPr>
        <w:t>sè</w:t>
      </w:r>
      <w:proofErr w:type="spellEnd"/>
      <w:r w:rsidRPr="00D01A11">
        <w:rPr>
          <w:rFonts w:ascii="Times New Roman" w:hAnsi="Times New Roman" w:cs="Times New Roman"/>
        </w:rPr>
        <w:t xml:space="preserve">, </w:t>
      </w:r>
      <w:proofErr w:type="spellStart"/>
      <w:r w:rsidRPr="00D01A11">
        <w:rPr>
          <w:rFonts w:ascii="Times New Roman" w:hAnsi="Times New Roman" w:cs="Times New Roman"/>
        </w:rPr>
        <w:t>perchè</w:t>
      </w:r>
      <w:proofErr w:type="spellEnd"/>
      <w:r w:rsidRPr="00D01A11">
        <w:rPr>
          <w:rFonts w:ascii="Times New Roman" w:hAnsi="Times New Roman" w:cs="Times New Roman"/>
        </w:rPr>
        <w:t xml:space="preserve"> è estranea ad esso la funzione di inibizione di comportamenti, </w:t>
      </w:r>
      <w:proofErr w:type="spellStart"/>
      <w:r w:rsidRPr="00D01A11">
        <w:rPr>
          <w:rFonts w:ascii="Times New Roman" w:hAnsi="Times New Roman" w:cs="Times New Roman"/>
        </w:rPr>
        <w:t>sicchè</w:t>
      </w:r>
      <w:proofErr w:type="spellEnd"/>
      <w:r w:rsidRPr="00D01A11">
        <w:rPr>
          <w:rFonts w:ascii="Times New Roman" w:hAnsi="Times New Roman" w:cs="Times New Roman"/>
        </w:rPr>
        <w:t xml:space="preserve"> è illegittimo, risolvendosi peraltro nell'indebita invasione della sfera di attribuzioni della giurisdizione civile, il sequestro di un fascicolo processuale relativo all'esecuzione immobiliare in corso nei confronti di un soggetto vittima di fatti estorsivi, finalizzato ad impedire che il reato sia portato ad ulteriori conseguenze (Sez. 2, n. 10437 del 09/03/2006, Sindona, Rv. 233813). Con il sequestro preventivo non è possibile imporre al destinatario un tacere, atteso che tale misura cautelare reale mira esclusivamente al congelamento della situazione pericolosa (Sez. 3, n. 11275 del 17/01/2002, Palmieri, Rv. 221434) e non è destinata a svolgere una atipica funzione inibitoria di comportamenti rilevanti sul piano penale, essendo predisposti, a tal fine, istituti di natura diversa, quali l'arresto o il fermo (Sez. 6, n. 4016 del 14/12/1998, </w:t>
      </w:r>
      <w:proofErr w:type="spellStart"/>
      <w:r w:rsidRPr="00D01A11">
        <w:rPr>
          <w:rFonts w:ascii="Times New Roman" w:hAnsi="Times New Roman" w:cs="Times New Roman"/>
        </w:rPr>
        <w:t>dep</w:t>
      </w:r>
      <w:proofErr w:type="spellEnd"/>
      <w:r w:rsidRPr="00D01A11">
        <w:rPr>
          <w:rFonts w:ascii="Times New Roman" w:hAnsi="Times New Roman" w:cs="Times New Roman"/>
        </w:rPr>
        <w:t>. 1999, Bottani, Rv. 212349).</w:t>
      </w:r>
    </w:p>
    <w:p w:rsidR="00344809" w:rsidRPr="00D01A11" w:rsidRDefault="00344809" w:rsidP="00D01A11">
      <w:pPr>
        <w:spacing w:after="0" w:line="240" w:lineRule="auto"/>
        <w:jc w:val="both"/>
        <w:rPr>
          <w:rFonts w:ascii="Times New Roman" w:hAnsi="Times New Roman" w:cs="Times New Roman"/>
        </w:rPr>
      </w:pPr>
      <w:r w:rsidRPr="00D01A11">
        <w:rPr>
          <w:rFonts w:ascii="Times New Roman" w:hAnsi="Times New Roman" w:cs="Times New Roman"/>
        </w:rPr>
        <w:t>2.3. Devesi, tuttavia, evidenziare che la giurisprudenza di legittimità, con orientamento costante, ha ritenuto (quanto meno implicitamente) legittimo il sequestro preventivo mediante "oscuramento" di un intero sito telematico o di una pagina web, imponendo al fornitore di connettività o al soggetto che detiene la risorsa elettronica di porre in essere le operazioni tecniche necessarie per rendere il sito o la pagina non consumabili all'esterno (Sez. 1, n. 32846 del 04/06/2014, Ceraso, non massimata;</w:t>
      </w:r>
    </w:p>
    <w:p w:rsidR="00344809" w:rsidRPr="00D01A11" w:rsidRDefault="00344809" w:rsidP="00D01A11">
      <w:pPr>
        <w:spacing w:after="0" w:line="240" w:lineRule="auto"/>
        <w:jc w:val="both"/>
        <w:rPr>
          <w:rFonts w:ascii="Times New Roman" w:hAnsi="Times New Roman" w:cs="Times New Roman"/>
        </w:rPr>
      </w:pPr>
      <w:r w:rsidRPr="00D01A11">
        <w:rPr>
          <w:rFonts w:ascii="Times New Roman" w:hAnsi="Times New Roman" w:cs="Times New Roman"/>
        </w:rPr>
        <w:t xml:space="preserve">Sez. 5. n. 10594 del 05/11/2013, </w:t>
      </w:r>
      <w:proofErr w:type="spellStart"/>
      <w:r w:rsidRPr="00D01A11">
        <w:rPr>
          <w:rFonts w:ascii="Times New Roman" w:hAnsi="Times New Roman" w:cs="Times New Roman"/>
        </w:rPr>
        <w:t>dep</w:t>
      </w:r>
      <w:proofErr w:type="spellEnd"/>
      <w:r w:rsidRPr="00D01A11">
        <w:rPr>
          <w:rFonts w:ascii="Times New Roman" w:hAnsi="Times New Roman" w:cs="Times New Roman"/>
        </w:rPr>
        <w:t>. 2014, Montanari, Rv. 259887;</w:t>
      </w:r>
    </w:p>
    <w:p w:rsidR="00344809" w:rsidRPr="00D01A11" w:rsidRDefault="00344809" w:rsidP="00D01A11">
      <w:pPr>
        <w:spacing w:after="0" w:line="240" w:lineRule="auto"/>
        <w:jc w:val="both"/>
        <w:rPr>
          <w:rFonts w:ascii="Times New Roman" w:hAnsi="Times New Roman" w:cs="Times New Roman"/>
        </w:rPr>
      </w:pPr>
      <w:r w:rsidRPr="00D01A11">
        <w:rPr>
          <w:rFonts w:ascii="Times New Roman" w:hAnsi="Times New Roman" w:cs="Times New Roman"/>
        </w:rPr>
        <w:t xml:space="preserve">Sez. 5, n. 11895 del 30/10/2013, </w:t>
      </w:r>
      <w:proofErr w:type="spellStart"/>
      <w:r w:rsidRPr="00D01A11">
        <w:rPr>
          <w:rFonts w:ascii="Times New Roman" w:hAnsi="Times New Roman" w:cs="Times New Roman"/>
        </w:rPr>
        <w:t>dep</w:t>
      </w:r>
      <w:proofErr w:type="spellEnd"/>
      <w:r w:rsidRPr="00D01A11">
        <w:rPr>
          <w:rFonts w:ascii="Times New Roman" w:hAnsi="Times New Roman" w:cs="Times New Roman"/>
        </w:rPr>
        <w:t xml:space="preserve">. 2014, Belviso, Rv. 258333; Sez. 5, n. 46504 del 19/09/2011, </w:t>
      </w:r>
      <w:proofErr w:type="spellStart"/>
      <w:r w:rsidRPr="00D01A11">
        <w:rPr>
          <w:rFonts w:ascii="Times New Roman" w:hAnsi="Times New Roman" w:cs="Times New Roman"/>
        </w:rPr>
        <w:t>Bogetti</w:t>
      </w:r>
      <w:proofErr w:type="spellEnd"/>
      <w:r w:rsidRPr="00D01A11">
        <w:rPr>
          <w:rFonts w:ascii="Times New Roman" w:hAnsi="Times New Roman" w:cs="Times New Roman"/>
        </w:rPr>
        <w:t>, non massimata; Sez. 5, n. 47081 del 18/01/2011, Groppo, Rv. 251208; Sez. 5, n. 7155 del 10/01/2011, Barbacetto, Rv. 249510; Sez. 6, n. 30968 del 28/06/2007, Pantano, Rv.</w:t>
      </w:r>
    </w:p>
    <w:p w:rsidR="00344809" w:rsidRPr="00D01A11" w:rsidRDefault="00344809" w:rsidP="00D01A11">
      <w:pPr>
        <w:spacing w:after="0" w:line="240" w:lineRule="auto"/>
        <w:jc w:val="both"/>
        <w:rPr>
          <w:rFonts w:ascii="Times New Roman" w:hAnsi="Times New Roman" w:cs="Times New Roman"/>
        </w:rPr>
      </w:pPr>
      <w:r w:rsidRPr="00D01A11">
        <w:rPr>
          <w:rFonts w:ascii="Times New Roman" w:hAnsi="Times New Roman" w:cs="Times New Roman"/>
        </w:rPr>
        <w:t>237485; Sez. 3, n. 39354 del 27/09/2007, Bassora, Rv. 237819).</w:t>
      </w:r>
    </w:p>
    <w:p w:rsidR="00344809" w:rsidRPr="00D01A11" w:rsidRDefault="00344809" w:rsidP="00D01A11">
      <w:pPr>
        <w:spacing w:after="0" w:line="240" w:lineRule="auto"/>
        <w:jc w:val="both"/>
        <w:rPr>
          <w:rFonts w:ascii="Times New Roman" w:hAnsi="Times New Roman" w:cs="Times New Roman"/>
        </w:rPr>
      </w:pPr>
      <w:r w:rsidRPr="00D01A11">
        <w:rPr>
          <w:rFonts w:ascii="Times New Roman" w:hAnsi="Times New Roman" w:cs="Times New Roman"/>
        </w:rPr>
        <w:t>Difettano, però, in tali decisioni, a giustificazione della tesi sostenuta, che pur si ritiene corretta, il necessario grado di approfondimento del tema specifico e una completa ricostruzione del quadro normativo di riferimento.</w:t>
      </w:r>
    </w:p>
    <w:p w:rsidR="00344809" w:rsidRPr="00D01A11" w:rsidRDefault="00344809" w:rsidP="00D01A11">
      <w:pPr>
        <w:spacing w:after="0" w:line="240" w:lineRule="auto"/>
        <w:jc w:val="both"/>
        <w:rPr>
          <w:rFonts w:ascii="Times New Roman" w:hAnsi="Times New Roman" w:cs="Times New Roman"/>
        </w:rPr>
      </w:pPr>
      <w:r w:rsidRPr="00D01A11">
        <w:rPr>
          <w:rFonts w:ascii="Times New Roman" w:hAnsi="Times New Roman" w:cs="Times New Roman"/>
        </w:rPr>
        <w:t>S'impone, pertanto, un esame analitico delle ragioni che giustificano il sequestro preventivo di risorse informatiche o telematiche pertinenti al reato, quando la libera disponibilità delle stesse possa aggravare o protrarre le conseguenze di esso ovvero agevolare la commissione di altri reati.</w:t>
      </w:r>
    </w:p>
    <w:p w:rsidR="00344809" w:rsidRPr="00D01A11" w:rsidRDefault="00344809" w:rsidP="00D01A11">
      <w:pPr>
        <w:spacing w:after="0" w:line="240" w:lineRule="auto"/>
        <w:jc w:val="both"/>
        <w:rPr>
          <w:rFonts w:ascii="Times New Roman" w:hAnsi="Times New Roman" w:cs="Times New Roman"/>
        </w:rPr>
      </w:pPr>
      <w:r w:rsidRPr="00D01A11">
        <w:rPr>
          <w:rFonts w:ascii="Times New Roman" w:hAnsi="Times New Roman" w:cs="Times New Roman"/>
        </w:rPr>
        <w:t xml:space="preserve">3. L'art. 321 cod. proc. </w:t>
      </w:r>
      <w:proofErr w:type="spellStart"/>
      <w:r w:rsidRPr="00D01A11">
        <w:rPr>
          <w:rFonts w:ascii="Times New Roman" w:hAnsi="Times New Roman" w:cs="Times New Roman"/>
        </w:rPr>
        <w:t>pen</w:t>
      </w:r>
      <w:proofErr w:type="spellEnd"/>
      <w:r w:rsidRPr="00D01A11">
        <w:rPr>
          <w:rFonts w:ascii="Times New Roman" w:hAnsi="Times New Roman" w:cs="Times New Roman"/>
        </w:rPr>
        <w:t xml:space="preserve">. disciplina il sequestro preventivo, stabilendo testualmente, al comma 1, che "Quando vi è pericolo che la libera disponibilità di una cosa pertinente al reato possa aggravare o protrarre le conseguenze di esso ovvero agevolare la commissione di altri reati, a richiesta del pubblico ministero il giudice competente a pronunciarsi nel merito ne dispone il sequestro con decreto motivato. Prima dell'esercizio dell'azione penale provvede il giudice per le indagini preliminari". Ai sensi del successivo comma 3-bis, nel corso delle indagini preliminari, di fronte a una situazione di urgenza, il sequestro è disposto dal pubblico ministero; prima dell'intervento di costui e nella stessa situazione di urgenza, al sequestro procedono ufficiali di polizia giudiziaria; in questi due casi, devono fare seguito la convalida e l'emissione del decreto di cui al comma 1 da parte del giudice. E' previsto anche (comma 2) il sequestro preventivo della cosa pericolosa in </w:t>
      </w:r>
      <w:proofErr w:type="spellStart"/>
      <w:r w:rsidRPr="00D01A11">
        <w:rPr>
          <w:rFonts w:ascii="Times New Roman" w:hAnsi="Times New Roman" w:cs="Times New Roman"/>
        </w:rPr>
        <w:t>sè</w:t>
      </w:r>
      <w:proofErr w:type="spellEnd"/>
      <w:r w:rsidRPr="00D01A11">
        <w:rPr>
          <w:rFonts w:ascii="Times New Roman" w:hAnsi="Times New Roman" w:cs="Times New Roman"/>
        </w:rPr>
        <w:t>, essendone consentita o imposta la confisca.</w:t>
      </w:r>
    </w:p>
    <w:p w:rsidR="00344809" w:rsidRPr="00D01A11" w:rsidRDefault="00344809" w:rsidP="00D01A11">
      <w:pPr>
        <w:spacing w:after="0" w:line="240" w:lineRule="auto"/>
        <w:jc w:val="both"/>
        <w:rPr>
          <w:rFonts w:ascii="Times New Roman" w:hAnsi="Times New Roman" w:cs="Times New Roman"/>
        </w:rPr>
      </w:pPr>
      <w:r w:rsidRPr="00D01A11">
        <w:rPr>
          <w:rFonts w:ascii="Times New Roman" w:hAnsi="Times New Roman" w:cs="Times New Roman"/>
        </w:rPr>
        <w:t xml:space="preserve">Analizzando i presupposti di questa figura di sequestro, appare evidente che essa sia caratterizzata da un immediato fine di prevenzione. Trattasi di sequestro designato come "impeditivo" e tendenzialmente orientato ad operare, pur non perdendo la sua connotazione "reale", come inibitoria, in quanto caratterizzato -come si è precisato in dottrina - da finalità di difesa sociale </w:t>
      </w:r>
      <w:proofErr w:type="spellStart"/>
      <w:r w:rsidRPr="00D01A11">
        <w:rPr>
          <w:rFonts w:ascii="Times New Roman" w:hAnsi="Times New Roman" w:cs="Times New Roman"/>
        </w:rPr>
        <w:t>perchè</w:t>
      </w:r>
      <w:proofErr w:type="spellEnd"/>
      <w:r w:rsidRPr="00D01A11">
        <w:rPr>
          <w:rFonts w:ascii="Times New Roman" w:hAnsi="Times New Roman" w:cs="Times New Roman"/>
        </w:rPr>
        <w:t xml:space="preserve"> "il vincolo diretto a rendere indisponibile la cosa è imposto per le generali esigenze di giustizia, quali sono quelle di tutela della collettività".</w:t>
      </w:r>
    </w:p>
    <w:p w:rsidR="00344809" w:rsidRPr="00D01A11" w:rsidRDefault="00344809" w:rsidP="00D01A11">
      <w:pPr>
        <w:spacing w:after="0" w:line="240" w:lineRule="auto"/>
        <w:jc w:val="both"/>
        <w:rPr>
          <w:rFonts w:ascii="Times New Roman" w:hAnsi="Times New Roman" w:cs="Times New Roman"/>
        </w:rPr>
      </w:pPr>
      <w:r w:rsidRPr="00D01A11">
        <w:rPr>
          <w:rFonts w:ascii="Times New Roman" w:hAnsi="Times New Roman" w:cs="Times New Roman"/>
        </w:rPr>
        <w:t>La scelta sistematica del legislatore di inserire l'istituto tra le misure cautelari di cui al Libro IV del codice di rito è espressione di un preciso disegno di inserire in una cornice unitaria i provvedimenti che colpiscono le persone e le cose.</w:t>
      </w:r>
    </w:p>
    <w:p w:rsidR="00344809" w:rsidRPr="00D01A11" w:rsidRDefault="00344809" w:rsidP="00D01A11">
      <w:pPr>
        <w:spacing w:after="0" w:line="240" w:lineRule="auto"/>
        <w:jc w:val="both"/>
        <w:rPr>
          <w:rFonts w:ascii="Times New Roman" w:hAnsi="Times New Roman" w:cs="Times New Roman"/>
        </w:rPr>
      </w:pPr>
      <w:r w:rsidRPr="00D01A11">
        <w:rPr>
          <w:rFonts w:ascii="Times New Roman" w:hAnsi="Times New Roman" w:cs="Times New Roman"/>
        </w:rPr>
        <w:t>Il sequestro preventivo (accanto a quello conservativo) è annoverato tra le cautele reali, designando così l'oggetto del sequestro e l'effetto reale ad esso sicuramente connaturato.</w:t>
      </w:r>
    </w:p>
    <w:p w:rsidR="00344809" w:rsidRPr="00D01A11" w:rsidRDefault="00344809" w:rsidP="00D01A11">
      <w:pPr>
        <w:spacing w:after="0" w:line="240" w:lineRule="auto"/>
        <w:jc w:val="both"/>
        <w:rPr>
          <w:rFonts w:ascii="Times New Roman" w:hAnsi="Times New Roman" w:cs="Times New Roman"/>
        </w:rPr>
      </w:pPr>
      <w:r w:rsidRPr="00D01A11">
        <w:rPr>
          <w:rFonts w:ascii="Times New Roman" w:hAnsi="Times New Roman" w:cs="Times New Roman"/>
        </w:rPr>
        <w:t>Si legge nella Relazione al Progetto preliminare del codice di rito del 1988 che tale cautela, in altri termini, "crea l'indisponibilità di cose o beni con una incisività analoga a quella che nasce dalla custodia cautelare e da altre forme di misure cautelari personali. Al fine di garantire l'esecuzione della sentenza che potrà essere pronunciata a conclusione del processo, ovvero quando occorre impedire che l'uso della cosa possa agevolare le conseguenze del reato od indurre a nuovi reati, si creano dei vincoli che, si potrebbe dire, dalla cosa passano alla persona, nel senso che il sequestro non mira semplicemente a trasferire nella disponibilità del giudice ciò che deve essere utilizzato a fini di prova, ma tende piuttosto ad inibire certe attività (la vendita o l'uso) che il destinatario della misura può realizzare mediante la cosa" (p. 79).</w:t>
      </w:r>
    </w:p>
    <w:p w:rsidR="00344809" w:rsidRPr="00D01A11" w:rsidRDefault="00344809" w:rsidP="00D01A11">
      <w:pPr>
        <w:spacing w:after="0" w:line="240" w:lineRule="auto"/>
        <w:jc w:val="both"/>
        <w:rPr>
          <w:rFonts w:ascii="Times New Roman" w:hAnsi="Times New Roman" w:cs="Times New Roman"/>
        </w:rPr>
      </w:pPr>
      <w:r w:rsidRPr="00D01A11">
        <w:rPr>
          <w:rFonts w:ascii="Times New Roman" w:hAnsi="Times New Roman" w:cs="Times New Roman"/>
        </w:rPr>
        <w:t>Sottolinea ancora la Relazione che "fondamento dell'istituto in questione resta l'esigenza (...) di tutela della collettività con riferimento al protrarsi dell'attività criminosa e dei suoi effetti" (p. 80).</w:t>
      </w:r>
    </w:p>
    <w:p w:rsidR="00344809" w:rsidRPr="00D01A11" w:rsidRDefault="00344809" w:rsidP="00D01A11">
      <w:pPr>
        <w:spacing w:after="0" w:line="240" w:lineRule="auto"/>
        <w:jc w:val="both"/>
        <w:rPr>
          <w:rFonts w:ascii="Times New Roman" w:hAnsi="Times New Roman" w:cs="Times New Roman"/>
        </w:rPr>
      </w:pPr>
      <w:r w:rsidRPr="00D01A11">
        <w:rPr>
          <w:rFonts w:ascii="Times New Roman" w:hAnsi="Times New Roman" w:cs="Times New Roman"/>
        </w:rPr>
        <w:t xml:space="preserve">Tali profili sono evidenziati anche dalla Corte costituzionale </w:t>
      </w:r>
      <w:proofErr w:type="spellStart"/>
      <w:r w:rsidRPr="00D01A11">
        <w:rPr>
          <w:rFonts w:ascii="Times New Roman" w:hAnsi="Times New Roman" w:cs="Times New Roman"/>
        </w:rPr>
        <w:t>allorchè</w:t>
      </w:r>
      <w:proofErr w:type="spellEnd"/>
      <w:r w:rsidRPr="00D01A11">
        <w:rPr>
          <w:rFonts w:ascii="Times New Roman" w:hAnsi="Times New Roman" w:cs="Times New Roman"/>
        </w:rPr>
        <w:t xml:space="preserve"> precisa (sentenza n. 48 del 1994) che la cautela reale di cui si discute attiene a "cose" che presentano un tasso di pericolosità tale da giustificare l'imposizione del vincolo. La </w:t>
      </w:r>
      <w:r w:rsidRPr="00D01A11">
        <w:rPr>
          <w:rFonts w:ascii="Times New Roman" w:hAnsi="Times New Roman" w:cs="Times New Roman"/>
        </w:rPr>
        <w:lastRenderedPageBreak/>
        <w:t xml:space="preserve">misura, pur raccordandosi ontologicamente a un reato, può prescindere totalmente da qualsiasi profilo di "colpevolezza", proprio </w:t>
      </w:r>
      <w:proofErr w:type="spellStart"/>
      <w:r w:rsidRPr="00D01A11">
        <w:rPr>
          <w:rFonts w:ascii="Times New Roman" w:hAnsi="Times New Roman" w:cs="Times New Roman"/>
        </w:rPr>
        <w:t>perchè</w:t>
      </w:r>
      <w:proofErr w:type="spellEnd"/>
      <w:r w:rsidRPr="00D01A11">
        <w:rPr>
          <w:rFonts w:ascii="Times New Roman" w:hAnsi="Times New Roman" w:cs="Times New Roman"/>
        </w:rPr>
        <w:t xml:space="preserve"> la funzione preventiva non si proietta necessariamente sull'autore del fatto criminoso, ma su beni che, postulando un vincolo di pertinenzialità col reato, vengono riguardati dall'ordinamento quali strumenti la cui libera disponibilità può costituire situazione di pericolo.</w:t>
      </w:r>
    </w:p>
    <w:p w:rsidR="00344809" w:rsidRPr="00D01A11" w:rsidRDefault="00344809" w:rsidP="00D01A11">
      <w:pPr>
        <w:spacing w:after="0" w:line="240" w:lineRule="auto"/>
        <w:jc w:val="both"/>
        <w:rPr>
          <w:rFonts w:ascii="Times New Roman" w:hAnsi="Times New Roman" w:cs="Times New Roman"/>
        </w:rPr>
      </w:pPr>
      <w:r w:rsidRPr="00D01A11">
        <w:rPr>
          <w:rFonts w:ascii="Times New Roman" w:hAnsi="Times New Roman" w:cs="Times New Roman"/>
        </w:rPr>
        <w:t>Il rapporto di pertinenzialità tra cosa e reato è l'indice imprescindibile della operatività oggettiva del sequestro preventivo.</w:t>
      </w:r>
    </w:p>
    <w:p w:rsidR="00344809" w:rsidRPr="00D01A11" w:rsidRDefault="00344809" w:rsidP="00D01A11">
      <w:pPr>
        <w:spacing w:after="0" w:line="240" w:lineRule="auto"/>
        <w:jc w:val="both"/>
        <w:rPr>
          <w:rFonts w:ascii="Times New Roman" w:hAnsi="Times New Roman" w:cs="Times New Roman"/>
        </w:rPr>
      </w:pPr>
      <w:r w:rsidRPr="00D01A11">
        <w:rPr>
          <w:rFonts w:ascii="Times New Roman" w:hAnsi="Times New Roman" w:cs="Times New Roman"/>
        </w:rPr>
        <w:t xml:space="preserve">La locuzione "cosa pertinente al reato" di cui all'art. 321 cod. proc. </w:t>
      </w:r>
      <w:proofErr w:type="spellStart"/>
      <w:r w:rsidRPr="00D01A11">
        <w:rPr>
          <w:rFonts w:ascii="Times New Roman" w:hAnsi="Times New Roman" w:cs="Times New Roman"/>
        </w:rPr>
        <w:t>pen</w:t>
      </w:r>
      <w:proofErr w:type="spellEnd"/>
      <w:r w:rsidRPr="00D01A11">
        <w:rPr>
          <w:rFonts w:ascii="Times New Roman" w:hAnsi="Times New Roman" w:cs="Times New Roman"/>
        </w:rPr>
        <w:t xml:space="preserve">. ha un significato più ampio di quella "corpo di reato" impiegata nell'art. 253 cod. proc. </w:t>
      </w:r>
      <w:proofErr w:type="spellStart"/>
      <w:r w:rsidRPr="00D01A11">
        <w:rPr>
          <w:rFonts w:ascii="Times New Roman" w:hAnsi="Times New Roman" w:cs="Times New Roman"/>
        </w:rPr>
        <w:t>pen</w:t>
      </w:r>
      <w:proofErr w:type="spellEnd"/>
      <w:r w:rsidRPr="00D01A11">
        <w:rPr>
          <w:rFonts w:ascii="Times New Roman" w:hAnsi="Times New Roman" w:cs="Times New Roman"/>
        </w:rPr>
        <w:t>. e comprende non soltanto qualunque cosa sulla quale e a mezzo della quale il reato fu commesso o che ne costituisce il prezzo, il prodotto o il profitto, ma anche quelle legate indirettamente alla fattispecie criminosa.</w:t>
      </w:r>
    </w:p>
    <w:p w:rsidR="00344809" w:rsidRPr="00D01A11" w:rsidRDefault="00344809" w:rsidP="00D01A11">
      <w:pPr>
        <w:spacing w:after="0" w:line="240" w:lineRule="auto"/>
        <w:jc w:val="both"/>
        <w:rPr>
          <w:rFonts w:ascii="Times New Roman" w:hAnsi="Times New Roman" w:cs="Times New Roman"/>
        </w:rPr>
      </w:pPr>
      <w:r w:rsidRPr="00D01A11">
        <w:rPr>
          <w:rFonts w:ascii="Times New Roman" w:hAnsi="Times New Roman" w:cs="Times New Roman"/>
        </w:rPr>
        <w:t xml:space="preserve">Nella previsione dell'art. 321 cod. proc. </w:t>
      </w:r>
      <w:proofErr w:type="spellStart"/>
      <w:r w:rsidRPr="00D01A11">
        <w:rPr>
          <w:rFonts w:ascii="Times New Roman" w:hAnsi="Times New Roman" w:cs="Times New Roman"/>
        </w:rPr>
        <w:t>pen</w:t>
      </w:r>
      <w:proofErr w:type="spellEnd"/>
      <w:r w:rsidRPr="00D01A11">
        <w:rPr>
          <w:rFonts w:ascii="Times New Roman" w:hAnsi="Times New Roman" w:cs="Times New Roman"/>
        </w:rPr>
        <w:t xml:space="preserve">., lo stesso concetto di "pertinenzialità" è diverso, nella sua portata, da quello presente nell'analoga previsione dell'art. 253 cod. proc. </w:t>
      </w:r>
      <w:proofErr w:type="spellStart"/>
      <w:r w:rsidRPr="00D01A11">
        <w:rPr>
          <w:rFonts w:ascii="Times New Roman" w:hAnsi="Times New Roman" w:cs="Times New Roman"/>
        </w:rPr>
        <w:t>pen</w:t>
      </w:r>
      <w:proofErr w:type="spellEnd"/>
      <w:r w:rsidRPr="00D01A11">
        <w:rPr>
          <w:rFonts w:ascii="Times New Roman" w:hAnsi="Times New Roman" w:cs="Times New Roman"/>
        </w:rPr>
        <w:t>..</w:t>
      </w:r>
    </w:p>
    <w:p w:rsidR="00344809" w:rsidRPr="00D01A11" w:rsidRDefault="00344809" w:rsidP="00D01A11">
      <w:pPr>
        <w:spacing w:after="0" w:line="240" w:lineRule="auto"/>
        <w:jc w:val="both"/>
        <w:rPr>
          <w:rFonts w:ascii="Times New Roman" w:hAnsi="Times New Roman" w:cs="Times New Roman"/>
        </w:rPr>
      </w:pPr>
      <w:r w:rsidRPr="00D01A11">
        <w:rPr>
          <w:rFonts w:ascii="Times New Roman" w:hAnsi="Times New Roman" w:cs="Times New Roman"/>
        </w:rPr>
        <w:t xml:space="preserve">La pertinenza al reato di cui all'art. 253 cod. proc. </w:t>
      </w:r>
      <w:proofErr w:type="spellStart"/>
      <w:r w:rsidRPr="00D01A11">
        <w:rPr>
          <w:rFonts w:ascii="Times New Roman" w:hAnsi="Times New Roman" w:cs="Times New Roman"/>
        </w:rPr>
        <w:t>pen</w:t>
      </w:r>
      <w:proofErr w:type="spellEnd"/>
      <w:r w:rsidRPr="00D01A11">
        <w:rPr>
          <w:rFonts w:ascii="Times New Roman" w:hAnsi="Times New Roman" w:cs="Times New Roman"/>
        </w:rPr>
        <w:t>., che fa riferimento alle "cose (...) necessarie per l'accertamento dei fatti", circoscrive il potere dell'autorità giudiziaria al solo sequestro di quelle cose che hanno un legame probatorio con il fatto per cui si procede.</w:t>
      </w:r>
    </w:p>
    <w:p w:rsidR="00344809" w:rsidRPr="00D01A11" w:rsidRDefault="00344809" w:rsidP="00D01A11">
      <w:pPr>
        <w:spacing w:after="0" w:line="240" w:lineRule="auto"/>
        <w:jc w:val="both"/>
        <w:rPr>
          <w:rFonts w:ascii="Times New Roman" w:hAnsi="Times New Roman" w:cs="Times New Roman"/>
        </w:rPr>
      </w:pPr>
      <w:r w:rsidRPr="00D01A11">
        <w:rPr>
          <w:rFonts w:ascii="Times New Roman" w:hAnsi="Times New Roman" w:cs="Times New Roman"/>
        </w:rPr>
        <w:t xml:space="preserve">La nozione di pertinenza di cui all'art. 321 cod. proc. </w:t>
      </w:r>
      <w:proofErr w:type="spellStart"/>
      <w:r w:rsidRPr="00D01A11">
        <w:rPr>
          <w:rFonts w:ascii="Times New Roman" w:hAnsi="Times New Roman" w:cs="Times New Roman"/>
        </w:rPr>
        <w:t>pen</w:t>
      </w:r>
      <w:proofErr w:type="spellEnd"/>
      <w:r w:rsidRPr="00D01A11">
        <w:rPr>
          <w:rFonts w:ascii="Times New Roman" w:hAnsi="Times New Roman" w:cs="Times New Roman"/>
        </w:rPr>
        <w:t xml:space="preserve">., invece, delimita il campo di operatività del sequestro preventivo alla sua finalità, con l'effetto che la misura, come si è osservato in dottrina, finisce con l'assumere una "connotazione di natura sostanziale", nel senso che il vincolo d'indisponibilità al quale la cosa è sottoposta scongiura il pericolo della perpetuatici </w:t>
      </w:r>
      <w:proofErr w:type="spellStart"/>
      <w:r w:rsidRPr="00D01A11">
        <w:rPr>
          <w:rFonts w:ascii="Times New Roman" w:hAnsi="Times New Roman" w:cs="Times New Roman"/>
        </w:rPr>
        <w:t>criminis</w:t>
      </w:r>
      <w:proofErr w:type="spellEnd"/>
      <w:r w:rsidRPr="00D01A11">
        <w:rPr>
          <w:rFonts w:ascii="Times New Roman" w:hAnsi="Times New Roman" w:cs="Times New Roman"/>
        </w:rPr>
        <w:t xml:space="preserve"> ovvero della commissione di altri reati.</w:t>
      </w:r>
    </w:p>
    <w:p w:rsidR="00344809" w:rsidRPr="00D01A11" w:rsidRDefault="00344809" w:rsidP="00D01A11">
      <w:pPr>
        <w:spacing w:after="0" w:line="240" w:lineRule="auto"/>
        <w:jc w:val="both"/>
        <w:rPr>
          <w:rFonts w:ascii="Times New Roman" w:hAnsi="Times New Roman" w:cs="Times New Roman"/>
        </w:rPr>
      </w:pPr>
      <w:r w:rsidRPr="00D01A11">
        <w:rPr>
          <w:rFonts w:ascii="Times New Roman" w:hAnsi="Times New Roman" w:cs="Times New Roman"/>
        </w:rPr>
        <w:t>Conclusivamente la finalità di prevenzione che la misura persegue è mediata dalla cosa, considerata nel rapporto con la persona che ne ha la disponibilità, il che legittima il sequestro nei casi in cui lo stretto legame tra la persona e il bene sia la causa del pericolo di aggravamento o di protrazione delle conseguenze del reato ovvero di reiterazione dell'attività criminosa.</w:t>
      </w:r>
    </w:p>
    <w:p w:rsidR="00344809" w:rsidRPr="00D01A11" w:rsidRDefault="00344809" w:rsidP="00D01A11">
      <w:pPr>
        <w:spacing w:after="0" w:line="240" w:lineRule="auto"/>
        <w:jc w:val="both"/>
        <w:rPr>
          <w:rFonts w:ascii="Times New Roman" w:hAnsi="Times New Roman" w:cs="Times New Roman"/>
        </w:rPr>
      </w:pPr>
      <w:r w:rsidRPr="00D01A11">
        <w:rPr>
          <w:rFonts w:ascii="Times New Roman" w:hAnsi="Times New Roman" w:cs="Times New Roman"/>
        </w:rPr>
        <w:t>4. Ciò posto, deve rilevarsi che il caso sottoposto all'attenzione delle Sezioni Unite si connota per la particolarità dell'oggetto della coercizione reale.</w:t>
      </w:r>
    </w:p>
    <w:p w:rsidR="00344809" w:rsidRPr="00D01A11" w:rsidRDefault="00344809" w:rsidP="00D01A11">
      <w:pPr>
        <w:spacing w:after="0" w:line="240" w:lineRule="auto"/>
        <w:jc w:val="both"/>
        <w:rPr>
          <w:rFonts w:ascii="Times New Roman" w:hAnsi="Times New Roman" w:cs="Times New Roman"/>
        </w:rPr>
      </w:pPr>
      <w:r w:rsidRPr="00D01A11">
        <w:rPr>
          <w:rFonts w:ascii="Times New Roman" w:hAnsi="Times New Roman" w:cs="Times New Roman"/>
        </w:rPr>
        <w:t xml:space="preserve">Tale oggetto, almeno in apparenza, non si apprezza come una entità del mondo fisico, suscettibile di apprensione, possesso e custodia (id </w:t>
      </w:r>
      <w:proofErr w:type="spellStart"/>
      <w:r w:rsidRPr="00D01A11">
        <w:rPr>
          <w:rFonts w:ascii="Times New Roman" w:hAnsi="Times New Roman" w:cs="Times New Roman"/>
        </w:rPr>
        <w:t>quod</w:t>
      </w:r>
      <w:proofErr w:type="spellEnd"/>
      <w:r w:rsidRPr="00D01A11">
        <w:rPr>
          <w:rFonts w:ascii="Times New Roman" w:hAnsi="Times New Roman" w:cs="Times New Roman"/>
        </w:rPr>
        <w:t xml:space="preserve"> </w:t>
      </w:r>
      <w:proofErr w:type="spellStart"/>
      <w:r w:rsidRPr="00D01A11">
        <w:rPr>
          <w:rFonts w:ascii="Times New Roman" w:hAnsi="Times New Roman" w:cs="Times New Roman"/>
        </w:rPr>
        <w:t>tangi</w:t>
      </w:r>
      <w:proofErr w:type="spellEnd"/>
      <w:r w:rsidRPr="00D01A11">
        <w:rPr>
          <w:rFonts w:ascii="Times New Roman" w:hAnsi="Times New Roman" w:cs="Times New Roman"/>
        </w:rPr>
        <w:t xml:space="preserve"> </w:t>
      </w:r>
      <w:proofErr w:type="spellStart"/>
      <w:r w:rsidRPr="00D01A11">
        <w:rPr>
          <w:rFonts w:ascii="Times New Roman" w:hAnsi="Times New Roman" w:cs="Times New Roman"/>
        </w:rPr>
        <w:t>potest</w:t>
      </w:r>
      <w:proofErr w:type="spellEnd"/>
      <w:r w:rsidRPr="00D01A11">
        <w:rPr>
          <w:rFonts w:ascii="Times New Roman" w:hAnsi="Times New Roman" w:cs="Times New Roman"/>
        </w:rPr>
        <w:t>), trattandosi di un prodotto del pensiero umano che circola liberamente nella rete telematica in forma dematerializzata.</w:t>
      </w:r>
    </w:p>
    <w:p w:rsidR="00344809" w:rsidRPr="00D01A11" w:rsidRDefault="00344809" w:rsidP="00D01A11">
      <w:pPr>
        <w:spacing w:after="0" w:line="240" w:lineRule="auto"/>
        <w:jc w:val="both"/>
        <w:rPr>
          <w:rFonts w:ascii="Times New Roman" w:hAnsi="Times New Roman" w:cs="Times New Roman"/>
        </w:rPr>
      </w:pPr>
      <w:r w:rsidRPr="00D01A11">
        <w:rPr>
          <w:rFonts w:ascii="Times New Roman" w:hAnsi="Times New Roman" w:cs="Times New Roman"/>
        </w:rPr>
        <w:t xml:space="preserve">Il sequestro preventivo di risorse telematiche o informatiche diffuse sul web implica un intervento sul prestatore di servizio (Internet Service Provider), </w:t>
      </w:r>
      <w:proofErr w:type="spellStart"/>
      <w:r w:rsidRPr="00D01A11">
        <w:rPr>
          <w:rFonts w:ascii="Times New Roman" w:hAnsi="Times New Roman" w:cs="Times New Roman"/>
        </w:rPr>
        <w:t>perchè</w:t>
      </w:r>
      <w:proofErr w:type="spellEnd"/>
      <w:r w:rsidRPr="00D01A11">
        <w:rPr>
          <w:rFonts w:ascii="Times New Roman" w:hAnsi="Times New Roman" w:cs="Times New Roman"/>
        </w:rPr>
        <w:t xml:space="preserve"> impedisca l'accesso al sito o alla singola pagina ovvero disponga il blocco o la cancellazione del file incriminato; tanto comporta inevitabilmente l'inibitoria di una determinata attività.</w:t>
      </w:r>
    </w:p>
    <w:p w:rsidR="00344809" w:rsidRPr="00D01A11" w:rsidRDefault="00344809" w:rsidP="00D01A11">
      <w:pPr>
        <w:spacing w:after="0" w:line="240" w:lineRule="auto"/>
        <w:jc w:val="both"/>
        <w:rPr>
          <w:rFonts w:ascii="Times New Roman" w:hAnsi="Times New Roman" w:cs="Times New Roman"/>
        </w:rPr>
      </w:pPr>
      <w:r w:rsidRPr="00D01A11">
        <w:rPr>
          <w:rFonts w:ascii="Times New Roman" w:hAnsi="Times New Roman" w:cs="Times New Roman"/>
        </w:rPr>
        <w:t>4.1. Già nel vigore del codice di procedura penale del 1930, mancando una specifica disciplina idonea a fronteggiare condotte delittuose gravemente lesive di interessi non solo individuali ma anche collettivi, era stata avvertita l'esigenza di attivare strumenti con finalità preventive.</w:t>
      </w:r>
    </w:p>
    <w:p w:rsidR="00344809" w:rsidRPr="00D01A11" w:rsidRDefault="00344809" w:rsidP="00D01A11">
      <w:pPr>
        <w:spacing w:after="0" w:line="240" w:lineRule="auto"/>
        <w:jc w:val="both"/>
        <w:rPr>
          <w:rFonts w:ascii="Times New Roman" w:hAnsi="Times New Roman" w:cs="Times New Roman"/>
        </w:rPr>
      </w:pPr>
      <w:r w:rsidRPr="00D01A11">
        <w:rPr>
          <w:rFonts w:ascii="Times New Roman" w:hAnsi="Times New Roman" w:cs="Times New Roman"/>
        </w:rPr>
        <w:t xml:space="preserve">La giurisprudenza, forzando l'interpretazione dell'art. 337 cod. proc. </w:t>
      </w:r>
      <w:proofErr w:type="spellStart"/>
      <w:r w:rsidRPr="00D01A11">
        <w:rPr>
          <w:rFonts w:ascii="Times New Roman" w:hAnsi="Times New Roman" w:cs="Times New Roman"/>
        </w:rPr>
        <w:t>pen</w:t>
      </w:r>
      <w:proofErr w:type="spellEnd"/>
      <w:r w:rsidRPr="00D01A11">
        <w:rPr>
          <w:rFonts w:ascii="Times New Roman" w:hAnsi="Times New Roman" w:cs="Times New Roman"/>
        </w:rPr>
        <w:t>. e andando al di là del suo apparente dominio, aveva ampliato il campo di operatività del sequestro penale, impiegato frequentemente, oltre che a scopo probatorio, in funzione preventiva;</w:t>
      </w:r>
    </w:p>
    <w:p w:rsidR="00344809" w:rsidRPr="00D01A11" w:rsidRDefault="00344809" w:rsidP="00D01A11">
      <w:pPr>
        <w:spacing w:after="0" w:line="240" w:lineRule="auto"/>
        <w:jc w:val="both"/>
        <w:rPr>
          <w:rFonts w:ascii="Times New Roman" w:hAnsi="Times New Roman" w:cs="Times New Roman"/>
        </w:rPr>
      </w:pPr>
      <w:r w:rsidRPr="00D01A11">
        <w:rPr>
          <w:rFonts w:ascii="Times New Roman" w:hAnsi="Times New Roman" w:cs="Times New Roman"/>
        </w:rPr>
        <w:t xml:space="preserve">avvalendosi, inoltre, degli artt. 231 e 232 cod. proc. </w:t>
      </w:r>
      <w:proofErr w:type="spellStart"/>
      <w:r w:rsidRPr="00D01A11">
        <w:rPr>
          <w:rFonts w:ascii="Times New Roman" w:hAnsi="Times New Roman" w:cs="Times New Roman"/>
        </w:rPr>
        <w:t>pen</w:t>
      </w:r>
      <w:proofErr w:type="spellEnd"/>
      <w:r w:rsidRPr="00D01A11">
        <w:rPr>
          <w:rFonts w:ascii="Times New Roman" w:hAnsi="Times New Roman" w:cs="Times New Roman"/>
        </w:rPr>
        <w:t xml:space="preserve">. in relazione all'art. 219 cod. proc. </w:t>
      </w:r>
      <w:proofErr w:type="spellStart"/>
      <w:r w:rsidRPr="00D01A11">
        <w:rPr>
          <w:rFonts w:ascii="Times New Roman" w:hAnsi="Times New Roman" w:cs="Times New Roman"/>
        </w:rPr>
        <w:t>pen</w:t>
      </w:r>
      <w:proofErr w:type="spellEnd"/>
      <w:r w:rsidRPr="00D01A11">
        <w:rPr>
          <w:rFonts w:ascii="Times New Roman" w:hAnsi="Times New Roman" w:cs="Times New Roman"/>
        </w:rPr>
        <w:t>., aveva escogitato una gamma di provvedimenti atipici in funzione inibitoria, utilizzati per evitare che l'attività illecita arrecasse ulteriori pregiudizi.</w:t>
      </w:r>
    </w:p>
    <w:p w:rsidR="00344809" w:rsidRPr="00D01A11" w:rsidRDefault="00344809" w:rsidP="00D01A11">
      <w:pPr>
        <w:spacing w:after="0" w:line="240" w:lineRule="auto"/>
        <w:jc w:val="both"/>
        <w:rPr>
          <w:rFonts w:ascii="Times New Roman" w:hAnsi="Times New Roman" w:cs="Times New Roman"/>
        </w:rPr>
      </w:pPr>
      <w:r w:rsidRPr="00D01A11">
        <w:rPr>
          <w:rFonts w:ascii="Times New Roman" w:hAnsi="Times New Roman" w:cs="Times New Roman"/>
        </w:rPr>
        <w:t>4.2. Il codice di procedura penale vigente ha previsto e disciplinato l'istituto del sequestro preventivo, che, di fronte ad illeciti penali commessi nell'ambito dello spazio riservato ai nuovi modelli comunicativi e alle innovative modalità di fruizione dei beni immateriali, è destinato ad operare anche con effetti inibitori.</w:t>
      </w:r>
    </w:p>
    <w:p w:rsidR="00344809" w:rsidRPr="00D01A11" w:rsidRDefault="00344809" w:rsidP="00D01A11">
      <w:pPr>
        <w:spacing w:after="0" w:line="240" w:lineRule="auto"/>
        <w:jc w:val="both"/>
        <w:rPr>
          <w:rFonts w:ascii="Times New Roman" w:hAnsi="Times New Roman" w:cs="Times New Roman"/>
        </w:rPr>
      </w:pPr>
      <w:r w:rsidRPr="00D01A11">
        <w:rPr>
          <w:rFonts w:ascii="Times New Roman" w:hAnsi="Times New Roman" w:cs="Times New Roman"/>
        </w:rPr>
        <w:t xml:space="preserve">La misura cautelare, in questa nuova realtà, non può limitarsi a porre un vincolo d'indisponibilità su di una cosa, tenuto conto che tale vincolo è comunque implicato nell'agire contra </w:t>
      </w:r>
      <w:proofErr w:type="spellStart"/>
      <w:r w:rsidRPr="00D01A11">
        <w:rPr>
          <w:rFonts w:ascii="Times New Roman" w:hAnsi="Times New Roman" w:cs="Times New Roman"/>
        </w:rPr>
        <w:t>legem</w:t>
      </w:r>
      <w:proofErr w:type="spellEnd"/>
      <w:r w:rsidRPr="00D01A11">
        <w:rPr>
          <w:rFonts w:ascii="Times New Roman" w:hAnsi="Times New Roman" w:cs="Times New Roman"/>
        </w:rPr>
        <w:t xml:space="preserve"> della persona, alla quale, per garantire l'effettività della cautela, devono necessariamente essere inibite le corrispondenti attività pericolose realizzabili mediante la disponibilità del bene. E ciò a superamento del riferimento riduttivo e anacronistico alla sola cosa materiale, per dare il necessario risalto al prodotto intellettuale in essa incorporato, che costituisce l'oggetto primario del vincolo d'indisponibilità.</w:t>
      </w:r>
    </w:p>
    <w:p w:rsidR="00344809" w:rsidRPr="00D01A11" w:rsidRDefault="00344809" w:rsidP="00D01A11">
      <w:pPr>
        <w:spacing w:after="0" w:line="240" w:lineRule="auto"/>
        <w:jc w:val="both"/>
        <w:rPr>
          <w:rFonts w:ascii="Times New Roman" w:hAnsi="Times New Roman" w:cs="Times New Roman"/>
        </w:rPr>
      </w:pPr>
      <w:r w:rsidRPr="00D01A11">
        <w:rPr>
          <w:rFonts w:ascii="Times New Roman" w:hAnsi="Times New Roman" w:cs="Times New Roman"/>
        </w:rPr>
        <w:t xml:space="preserve">Devesi quindi stabilire se tutto ciò sia compatibile col principio di legalità processuale, considerato che il sequestro di cui all'art. 321 cod. proc. </w:t>
      </w:r>
      <w:proofErr w:type="spellStart"/>
      <w:r w:rsidRPr="00D01A11">
        <w:rPr>
          <w:rFonts w:ascii="Times New Roman" w:hAnsi="Times New Roman" w:cs="Times New Roman"/>
        </w:rPr>
        <w:t>pen</w:t>
      </w:r>
      <w:proofErr w:type="spellEnd"/>
      <w:r w:rsidRPr="00D01A11">
        <w:rPr>
          <w:rFonts w:ascii="Times New Roman" w:hAnsi="Times New Roman" w:cs="Times New Roman"/>
        </w:rPr>
        <w:t>. ha una evidente natura reale e comporta, pertanto, la materiale apprensione della cosa pertinente al reato. In altri termini, è necessario chiarire se il dato informatico in quanto tale abbia una sua fisicità, rientri nel concetto di "cosa" e possa essere oggetto di coercizione reale.</w:t>
      </w:r>
    </w:p>
    <w:p w:rsidR="00344809" w:rsidRPr="00D01A11" w:rsidRDefault="00344809" w:rsidP="00D01A11">
      <w:pPr>
        <w:spacing w:after="0" w:line="240" w:lineRule="auto"/>
        <w:jc w:val="both"/>
        <w:rPr>
          <w:rFonts w:ascii="Times New Roman" w:hAnsi="Times New Roman" w:cs="Times New Roman"/>
        </w:rPr>
      </w:pPr>
      <w:r w:rsidRPr="00D01A11">
        <w:rPr>
          <w:rFonts w:ascii="Times New Roman" w:hAnsi="Times New Roman" w:cs="Times New Roman"/>
        </w:rPr>
        <w:t xml:space="preserve">5. Internet non è un luogo, </w:t>
      </w:r>
      <w:proofErr w:type="spellStart"/>
      <w:r w:rsidRPr="00D01A11">
        <w:rPr>
          <w:rFonts w:ascii="Times New Roman" w:hAnsi="Times New Roman" w:cs="Times New Roman"/>
        </w:rPr>
        <w:t>nè</w:t>
      </w:r>
      <w:proofErr w:type="spellEnd"/>
      <w:r w:rsidRPr="00D01A11">
        <w:rPr>
          <w:rFonts w:ascii="Times New Roman" w:hAnsi="Times New Roman" w:cs="Times New Roman"/>
        </w:rPr>
        <w:t xml:space="preserve"> uno spazio, ma una metodologia di comunicazione ipertestuale che consente l'accesso a qualsiasi contenuto digitale posto su sistemi informatici connessi alla rete.</w:t>
      </w:r>
    </w:p>
    <w:p w:rsidR="00344809" w:rsidRPr="00D01A11" w:rsidRDefault="00344809" w:rsidP="00D01A11">
      <w:pPr>
        <w:spacing w:after="0" w:line="240" w:lineRule="auto"/>
        <w:jc w:val="both"/>
        <w:rPr>
          <w:rFonts w:ascii="Times New Roman" w:hAnsi="Times New Roman" w:cs="Times New Roman"/>
        </w:rPr>
      </w:pPr>
      <w:r w:rsidRPr="00D01A11">
        <w:rPr>
          <w:rFonts w:ascii="Times New Roman" w:hAnsi="Times New Roman" w:cs="Times New Roman"/>
        </w:rPr>
        <w:t>La dimensione fisica delle informazioni reperibili attraverso la rete telematica consiste nella struttura di ciascun file e si radica spazialmente nel computer, al cui interno il documento è materialmente memorizzato.</w:t>
      </w:r>
    </w:p>
    <w:p w:rsidR="00344809" w:rsidRPr="00D01A11" w:rsidRDefault="00344809" w:rsidP="00D01A11">
      <w:pPr>
        <w:spacing w:after="0" w:line="240" w:lineRule="auto"/>
        <w:jc w:val="both"/>
        <w:rPr>
          <w:rFonts w:ascii="Times New Roman" w:hAnsi="Times New Roman" w:cs="Times New Roman"/>
        </w:rPr>
      </w:pPr>
      <w:r w:rsidRPr="00D01A11">
        <w:rPr>
          <w:rFonts w:ascii="Times New Roman" w:hAnsi="Times New Roman" w:cs="Times New Roman"/>
        </w:rPr>
        <w:lastRenderedPageBreak/>
        <w:t>I documenti reperibili in rete non sono altro che files (registrazioni magnetiche o ottiche di bytes) registrati all'interno dei servers degli Internet Service Providers ovvero sui computers degli utenti, utilizzando un sia pure infinitesimale spazio fisico.</w:t>
      </w:r>
    </w:p>
    <w:p w:rsidR="00344809" w:rsidRPr="00D01A11" w:rsidRDefault="00344809" w:rsidP="00D01A11">
      <w:pPr>
        <w:spacing w:after="0" w:line="240" w:lineRule="auto"/>
        <w:jc w:val="both"/>
        <w:rPr>
          <w:rFonts w:ascii="Times New Roman" w:hAnsi="Times New Roman" w:cs="Times New Roman"/>
        </w:rPr>
      </w:pPr>
      <w:r w:rsidRPr="00D01A11">
        <w:rPr>
          <w:rFonts w:ascii="Times New Roman" w:hAnsi="Times New Roman" w:cs="Times New Roman"/>
        </w:rPr>
        <w:t>Il dato informatico, quindi, è incorporato sempre in un supporto fisico, anche se la sua fruizione attraverso la rete fa perdere di vista la sua "fisicità". Al supporto fisico di memorizzazione si fa specifico riferimento nel Codice dell'amministrazione digitale (</w:t>
      </w:r>
      <w:proofErr w:type="spellStart"/>
      <w:r w:rsidRPr="00D01A11">
        <w:rPr>
          <w:rFonts w:ascii="Times New Roman" w:hAnsi="Times New Roman" w:cs="Times New Roman"/>
        </w:rPr>
        <w:t>D.Lgs.</w:t>
      </w:r>
      <w:proofErr w:type="spellEnd"/>
      <w:r w:rsidRPr="00D01A11">
        <w:rPr>
          <w:rFonts w:ascii="Times New Roman" w:hAnsi="Times New Roman" w:cs="Times New Roman"/>
        </w:rPr>
        <w:t xml:space="preserve"> 7 marzo 2005, n. 82) nella parte in cui disciplina la conservazione sicura dei dati e ne garantisce, quindi, la protezione e l'immutabilità (artt. 1, 43 e 44).</w:t>
      </w:r>
    </w:p>
    <w:p w:rsidR="00344809" w:rsidRPr="00D01A11" w:rsidRDefault="00344809" w:rsidP="00D01A11">
      <w:pPr>
        <w:spacing w:after="0" w:line="240" w:lineRule="auto"/>
        <w:jc w:val="both"/>
        <w:rPr>
          <w:rFonts w:ascii="Times New Roman" w:hAnsi="Times New Roman" w:cs="Times New Roman"/>
        </w:rPr>
      </w:pPr>
      <w:r w:rsidRPr="00D01A11">
        <w:rPr>
          <w:rFonts w:ascii="Times New Roman" w:hAnsi="Times New Roman" w:cs="Times New Roman"/>
        </w:rPr>
        <w:t>La visualizzazione dei suddetti documenti non avviene "da remoto", ma nel computer di ciascun utente, attraverso il programma browser, che, una volta individuato il documento, lo preleva, lo copia e lo rende così visibile.</w:t>
      </w:r>
    </w:p>
    <w:p w:rsidR="00344809" w:rsidRPr="00D01A11" w:rsidRDefault="00344809" w:rsidP="00D01A11">
      <w:pPr>
        <w:spacing w:after="0" w:line="240" w:lineRule="auto"/>
        <w:jc w:val="both"/>
        <w:rPr>
          <w:rFonts w:ascii="Times New Roman" w:hAnsi="Times New Roman" w:cs="Times New Roman"/>
        </w:rPr>
      </w:pPr>
      <w:r w:rsidRPr="00D01A11">
        <w:rPr>
          <w:rFonts w:ascii="Times New Roman" w:hAnsi="Times New Roman" w:cs="Times New Roman"/>
        </w:rPr>
        <w:t>6. Devesi, inoltre, sottolineare che, a seguito dell'entrata in vigore della L. 18 marzo 2008, n. 48, di ratifica della Convenzione del Consiglio d'Europa, fatta a Budapest il 23 novembre 2001, sulla criminalità informatica (cybercrime) e di adeguamento del nostro ordinamento agli impegni assunti con la medesima Convenzione, il dato informatico è esplicitamente equiparato al concetto di "cosa", che, se pertinente al reato, può essere oggetto di sequestro.</w:t>
      </w:r>
    </w:p>
    <w:p w:rsidR="00344809" w:rsidRPr="00D01A11" w:rsidRDefault="00344809" w:rsidP="00D01A11">
      <w:pPr>
        <w:spacing w:after="0" w:line="240" w:lineRule="auto"/>
        <w:jc w:val="both"/>
        <w:rPr>
          <w:rFonts w:ascii="Times New Roman" w:hAnsi="Times New Roman" w:cs="Times New Roman"/>
        </w:rPr>
      </w:pPr>
      <w:r w:rsidRPr="00D01A11">
        <w:rPr>
          <w:rFonts w:ascii="Times New Roman" w:hAnsi="Times New Roman" w:cs="Times New Roman"/>
        </w:rPr>
        <w:t>La Convenzione, infatti, dopo avere definito all'art. 1 il concetto di "dato informatico", disciplina nel successivo art. 19 "Perquisizione e sequestro di dati informatici immagazzinati", stabilendo che "Ogni Parte deve adottare le misure legislative e di altra natura che dovessero essere necessarie per consentire alle proprie autorità competenti di sequestrare o acquisire in modo simile i dati informatici per i quali si è proceduto all'accesso (...). Tali misure devono includere il potere di: a) sequestrare o acquisire in modo simile un sistema informatico o parte di esso o un supporto per la conservazione di dati informatici; b) fare e trattenere una copia di quei dati informatici; c) mantenere l'integrità dei relativi dati informatici immagazzinati; d) rendere inaccessibile o rimuovere quei dati dal sistema informatico analizzato". Al termine "sequestrare" è affiancata l'espressione "acquisire in modo simile", indicativa, come si legge nella relazione esplicativa del Comitato dei ministri del Consiglio d'Europa, degli altri modi con i quali i dati intangibili possono essere resi indisponibili (renderli cioè inaccessibili o rimuoverli dal sistema).</w:t>
      </w:r>
    </w:p>
    <w:p w:rsidR="00344809" w:rsidRPr="00D01A11" w:rsidRDefault="00344809" w:rsidP="00D01A11">
      <w:pPr>
        <w:spacing w:after="0" w:line="240" w:lineRule="auto"/>
        <w:jc w:val="both"/>
        <w:rPr>
          <w:rFonts w:ascii="Times New Roman" w:hAnsi="Times New Roman" w:cs="Times New Roman"/>
        </w:rPr>
      </w:pPr>
      <w:r w:rsidRPr="00D01A11">
        <w:rPr>
          <w:rFonts w:ascii="Times New Roman" w:hAnsi="Times New Roman" w:cs="Times New Roman"/>
        </w:rPr>
        <w:t>Le modifiche apportate, in esecuzione di tale Convenzione, dalla L. n. 48 del 2008 al codice penale e a quello di procedura penale confermano l'assimilazione del dato informatico alle "cose".</w:t>
      </w:r>
    </w:p>
    <w:p w:rsidR="00344809" w:rsidRPr="00D01A11" w:rsidRDefault="00344809" w:rsidP="00D01A11">
      <w:pPr>
        <w:spacing w:after="0" w:line="240" w:lineRule="auto"/>
        <w:jc w:val="both"/>
        <w:rPr>
          <w:rFonts w:ascii="Times New Roman" w:hAnsi="Times New Roman" w:cs="Times New Roman"/>
        </w:rPr>
      </w:pPr>
      <w:r w:rsidRPr="00D01A11">
        <w:rPr>
          <w:rFonts w:ascii="Times New Roman" w:hAnsi="Times New Roman" w:cs="Times New Roman"/>
        </w:rPr>
        <w:t xml:space="preserve">Si pensi all'introduzione, tra i delitti contro il patrimonio, degli artt. 635-bis e 635-ter cod. </w:t>
      </w:r>
      <w:proofErr w:type="spellStart"/>
      <w:r w:rsidRPr="00D01A11">
        <w:rPr>
          <w:rFonts w:ascii="Times New Roman" w:hAnsi="Times New Roman" w:cs="Times New Roman"/>
        </w:rPr>
        <w:t>pen</w:t>
      </w:r>
      <w:proofErr w:type="spellEnd"/>
      <w:r w:rsidRPr="00D01A11">
        <w:rPr>
          <w:rFonts w:ascii="Times New Roman" w:hAnsi="Times New Roman" w:cs="Times New Roman"/>
        </w:rPr>
        <w:t xml:space="preserve">., che prevedono il "Danneggiamento di informazioni, dati e programmi informatici", appartenenti rispettivamente a soggetti privati o a soggetti pubblici; degli artt. 635-quater e 635-quinquies cod. </w:t>
      </w:r>
      <w:proofErr w:type="spellStart"/>
      <w:r w:rsidRPr="00D01A11">
        <w:rPr>
          <w:rFonts w:ascii="Times New Roman" w:hAnsi="Times New Roman" w:cs="Times New Roman"/>
        </w:rPr>
        <w:t>pen</w:t>
      </w:r>
      <w:proofErr w:type="spellEnd"/>
      <w:r w:rsidRPr="00D01A11">
        <w:rPr>
          <w:rFonts w:ascii="Times New Roman" w:hAnsi="Times New Roman" w:cs="Times New Roman"/>
        </w:rPr>
        <w:t>., che puniscono il "Danneggiamento di sistemi informatici o telematici" privati o di pubblica utilità.</w:t>
      </w:r>
    </w:p>
    <w:p w:rsidR="00344809" w:rsidRPr="00D01A11" w:rsidRDefault="00344809" w:rsidP="00D01A11">
      <w:pPr>
        <w:spacing w:after="0" w:line="240" w:lineRule="auto"/>
        <w:jc w:val="both"/>
        <w:rPr>
          <w:rFonts w:ascii="Times New Roman" w:hAnsi="Times New Roman" w:cs="Times New Roman"/>
        </w:rPr>
      </w:pPr>
      <w:r w:rsidRPr="00D01A11">
        <w:rPr>
          <w:rFonts w:ascii="Times New Roman" w:hAnsi="Times New Roman" w:cs="Times New Roman"/>
        </w:rPr>
        <w:t xml:space="preserve">La netta distinzione dei primi due reati dagli ultimi due conferma che il dato informatico di per </w:t>
      </w:r>
      <w:proofErr w:type="spellStart"/>
      <w:r w:rsidRPr="00D01A11">
        <w:rPr>
          <w:rFonts w:ascii="Times New Roman" w:hAnsi="Times New Roman" w:cs="Times New Roman"/>
        </w:rPr>
        <w:t>sè</w:t>
      </w:r>
      <w:proofErr w:type="spellEnd"/>
      <w:r w:rsidRPr="00D01A11">
        <w:rPr>
          <w:rFonts w:ascii="Times New Roman" w:hAnsi="Times New Roman" w:cs="Times New Roman"/>
        </w:rPr>
        <w:t>, considerato quale "cosa", può essere oggetto di danneggiamento separatamente dal danneggiamento del sistema informatico nel quale è inserito.</w:t>
      </w:r>
    </w:p>
    <w:p w:rsidR="00344809" w:rsidRPr="00D01A11" w:rsidRDefault="00344809" w:rsidP="00D01A11">
      <w:pPr>
        <w:spacing w:after="0" w:line="240" w:lineRule="auto"/>
        <w:jc w:val="both"/>
        <w:rPr>
          <w:rFonts w:ascii="Times New Roman" w:hAnsi="Times New Roman" w:cs="Times New Roman"/>
        </w:rPr>
      </w:pPr>
      <w:r w:rsidRPr="00D01A11">
        <w:rPr>
          <w:rFonts w:ascii="Times New Roman" w:hAnsi="Times New Roman" w:cs="Times New Roman"/>
        </w:rPr>
        <w:t>Anche le innovazioni introdotte nel codice di rito, con riferimento alle norme relative ai mezzi di ricerca della prova e all'attività a iniziativa della polizia giudiziaria, evidenziano chiaramente che il dato informatico è normativamente equiparato a un oggetto "fisico".</w:t>
      </w:r>
    </w:p>
    <w:p w:rsidR="00344809" w:rsidRPr="00D01A11" w:rsidRDefault="00344809" w:rsidP="00D01A11">
      <w:pPr>
        <w:spacing w:after="0" w:line="240" w:lineRule="auto"/>
        <w:jc w:val="both"/>
        <w:rPr>
          <w:rFonts w:ascii="Times New Roman" w:hAnsi="Times New Roman" w:cs="Times New Roman"/>
        </w:rPr>
      </w:pPr>
      <w:r w:rsidRPr="00D01A11">
        <w:rPr>
          <w:rFonts w:ascii="Times New Roman" w:hAnsi="Times New Roman" w:cs="Times New Roman"/>
        </w:rPr>
        <w:t xml:space="preserve">La L. n. 48 del 2008 (cfr. artt. 8 e 9) ha rimodulato disposizioni già vigenti, come il sequestro di oggetti di corrispondenza "anche se inoltrati per via telematica" (art. 254 c.p.p., comma 1); ha introdotto nuove disposizioni, come il sequestro di dati informatici presso fornitori di servizi informatici, telematici e di telecomunicazioni (art. 254-bis cod. proc. </w:t>
      </w:r>
      <w:proofErr w:type="spellStart"/>
      <w:r w:rsidRPr="00D01A11">
        <w:rPr>
          <w:rFonts w:ascii="Times New Roman" w:hAnsi="Times New Roman" w:cs="Times New Roman"/>
        </w:rPr>
        <w:t>pen</w:t>
      </w:r>
      <w:proofErr w:type="spellEnd"/>
      <w:r w:rsidRPr="00D01A11">
        <w:rPr>
          <w:rFonts w:ascii="Times New Roman" w:hAnsi="Times New Roman" w:cs="Times New Roman"/>
        </w:rPr>
        <w:t>.); ha sottoposto, inoltre, ad un'operazione di "chirurgia lessicale" numerose altre disposizioni processuali, ampliandone l'oggetto attraverso l'inserimento di espressioni che rimandano ad attività connesse a "dati, informazioni e programmi informatici": il riferimento è alla materia di ispezioni e rilievi tecnici (art. 244 c.p.p., comma 2), all'esame di atti, documenti e corrispondenza presso banche (art. 248 c.p.p., comma 2), ai doveri di esibizione e consegna (art. 256 c.p.p., comma 1), agli obblighi e alle modalità di custodia (art. 259 c.p.p., comma 2), ai sigilli e ai vincoli delle cose sequestrate (art. 260 c.p.p., commi 1 e 2), all'acquisizione di plichi e corrispondenza ad iniziativa della polizia giudiziaria (art. 353 c.p.p., comma 3) e, infine, agli accertamenti urgenti e al sequestro ad opera sempre della polizia giudiziaria (art. 354 c.p.p., comma 2).</w:t>
      </w:r>
    </w:p>
    <w:p w:rsidR="00344809" w:rsidRPr="00D01A11" w:rsidRDefault="00344809" w:rsidP="00D01A11">
      <w:pPr>
        <w:spacing w:after="0" w:line="240" w:lineRule="auto"/>
        <w:jc w:val="both"/>
        <w:rPr>
          <w:rFonts w:ascii="Times New Roman" w:hAnsi="Times New Roman" w:cs="Times New Roman"/>
        </w:rPr>
      </w:pPr>
      <w:r w:rsidRPr="00D01A11">
        <w:rPr>
          <w:rFonts w:ascii="Times New Roman" w:hAnsi="Times New Roman" w:cs="Times New Roman"/>
        </w:rPr>
        <w:t xml:space="preserve">6.1. Al di là della discutibile scelta sul metodo emendativo seguito, deve ritenersi ormai per definitivamente acquisito che il dato informatico in </w:t>
      </w:r>
      <w:proofErr w:type="spellStart"/>
      <w:r w:rsidRPr="00D01A11">
        <w:rPr>
          <w:rFonts w:ascii="Times New Roman" w:hAnsi="Times New Roman" w:cs="Times New Roman"/>
        </w:rPr>
        <w:t>sè</w:t>
      </w:r>
      <w:proofErr w:type="spellEnd"/>
      <w:r w:rsidRPr="00D01A11">
        <w:rPr>
          <w:rFonts w:ascii="Times New Roman" w:hAnsi="Times New Roman" w:cs="Times New Roman"/>
        </w:rPr>
        <w:t>, in quanto normativamente equiparato a una "cosa", può essere oggetto di sequestro, da eseguirsi, avuto riguardo al caso concreto, secondo determinate modalità espressamente previste dal legislatore e nel rispetto del principio di proporzionalità.</w:t>
      </w:r>
    </w:p>
    <w:p w:rsidR="00344809" w:rsidRPr="00D01A11" w:rsidRDefault="00344809" w:rsidP="00D01A11">
      <w:pPr>
        <w:spacing w:after="0" w:line="240" w:lineRule="auto"/>
        <w:jc w:val="both"/>
        <w:rPr>
          <w:rFonts w:ascii="Times New Roman" w:hAnsi="Times New Roman" w:cs="Times New Roman"/>
        </w:rPr>
      </w:pPr>
      <w:r w:rsidRPr="00D01A11">
        <w:rPr>
          <w:rFonts w:ascii="Times New Roman" w:hAnsi="Times New Roman" w:cs="Times New Roman"/>
        </w:rPr>
        <w:t>6.2. E' pur vero che le innovazioni che hanno interessato la normativa processuale richiamata incidono direttamente sul sequestro probatorio (o sul dovere di esibizione e consegna), quale mezzo di ricerca della prova, mentre nessun riferimento fanno al sequestro preventivo.</w:t>
      </w:r>
    </w:p>
    <w:p w:rsidR="00344809" w:rsidRPr="00D01A11" w:rsidRDefault="00344809" w:rsidP="00D01A11">
      <w:pPr>
        <w:spacing w:after="0" w:line="240" w:lineRule="auto"/>
        <w:jc w:val="both"/>
        <w:rPr>
          <w:rFonts w:ascii="Times New Roman" w:hAnsi="Times New Roman" w:cs="Times New Roman"/>
        </w:rPr>
      </w:pPr>
      <w:r w:rsidRPr="00D01A11">
        <w:rPr>
          <w:rFonts w:ascii="Times New Roman" w:hAnsi="Times New Roman" w:cs="Times New Roman"/>
        </w:rPr>
        <w:t xml:space="preserve">Rimane comunque il fatto che i due istituti, designati con lo stesso nome di genere, pur perseguendo scopi diversi - assolvendo il sequestro probatorio la funzione </w:t>
      </w:r>
      <w:proofErr w:type="spellStart"/>
      <w:r w:rsidRPr="00D01A11">
        <w:rPr>
          <w:rFonts w:ascii="Times New Roman" w:hAnsi="Times New Roman" w:cs="Times New Roman"/>
        </w:rPr>
        <w:t>edoprocessuale</w:t>
      </w:r>
      <w:proofErr w:type="spellEnd"/>
      <w:r w:rsidRPr="00D01A11">
        <w:rPr>
          <w:rFonts w:ascii="Times New Roman" w:hAnsi="Times New Roman" w:cs="Times New Roman"/>
        </w:rPr>
        <w:t xml:space="preserve"> di mezzo di ricerca della prova e assumendo quello preventivo natura cautelare, tanto da estendere eventualmente i suoi effetti anche al di là delle immediate esigenze processuali -, hanno una comune caratteristica, quella cioè di scongiurare una indiscriminata utilizzabilità della res che ne forma oggetto, sottraendola alla disponibilità materiale e/o giuridica del proprietario, possessore o detentore.</w:t>
      </w:r>
    </w:p>
    <w:p w:rsidR="00344809" w:rsidRPr="00D01A11" w:rsidRDefault="00344809" w:rsidP="00D01A11">
      <w:pPr>
        <w:spacing w:after="0" w:line="240" w:lineRule="auto"/>
        <w:jc w:val="both"/>
        <w:rPr>
          <w:rFonts w:ascii="Times New Roman" w:hAnsi="Times New Roman" w:cs="Times New Roman"/>
        </w:rPr>
      </w:pPr>
      <w:r w:rsidRPr="00D01A11">
        <w:rPr>
          <w:rFonts w:ascii="Times New Roman" w:hAnsi="Times New Roman" w:cs="Times New Roman"/>
        </w:rPr>
        <w:lastRenderedPageBreak/>
        <w:t>Ne consegue, pertanto, che le considerazioni più sopra esposte circa l'equiparazione normativa del dato informatico alla res devono essere estese al sequestro preventivo avente ad oggetto dati informatici, non essendo concepibile sul piano logico una differenziata valutazione al riguardo, posto che la stessa attiene al medesimo oggetto del vincolo d'indisponibilità.</w:t>
      </w:r>
    </w:p>
    <w:p w:rsidR="00344809" w:rsidRPr="00D01A11" w:rsidRDefault="00344809" w:rsidP="00D01A11">
      <w:pPr>
        <w:spacing w:after="0" w:line="240" w:lineRule="auto"/>
        <w:jc w:val="both"/>
        <w:rPr>
          <w:rFonts w:ascii="Times New Roman" w:hAnsi="Times New Roman" w:cs="Times New Roman"/>
        </w:rPr>
      </w:pPr>
      <w:r w:rsidRPr="00D01A11">
        <w:rPr>
          <w:rFonts w:ascii="Times New Roman" w:hAnsi="Times New Roman" w:cs="Times New Roman"/>
        </w:rPr>
        <w:t xml:space="preserve">6.3. A questo punto, però, devono individuarsi, nel rispetto del principio di legalità processuale, le concrete modalità esecutive della cautela reale che ha ad oggetto risorse telematiche o informatiche, non essendo rinvenibile nel codice di rito alcuna norma analoga a quella prevista per il sequestro probatorio (art. 254-bis cod. proc. </w:t>
      </w:r>
      <w:proofErr w:type="spellStart"/>
      <w:r w:rsidRPr="00D01A11">
        <w:rPr>
          <w:rFonts w:ascii="Times New Roman" w:hAnsi="Times New Roman" w:cs="Times New Roman"/>
        </w:rPr>
        <w:t>pen</w:t>
      </w:r>
      <w:proofErr w:type="spellEnd"/>
      <w:r w:rsidRPr="00D01A11">
        <w:rPr>
          <w:rFonts w:ascii="Times New Roman" w:hAnsi="Times New Roman" w:cs="Times New Roman"/>
        </w:rPr>
        <w:t>.).</w:t>
      </w:r>
    </w:p>
    <w:p w:rsidR="00344809" w:rsidRPr="00D01A11" w:rsidRDefault="00344809" w:rsidP="00D01A11">
      <w:pPr>
        <w:spacing w:after="0" w:line="240" w:lineRule="auto"/>
        <w:jc w:val="both"/>
        <w:rPr>
          <w:rFonts w:ascii="Times New Roman" w:hAnsi="Times New Roman" w:cs="Times New Roman"/>
        </w:rPr>
      </w:pPr>
      <w:r w:rsidRPr="00D01A11">
        <w:rPr>
          <w:rFonts w:ascii="Times New Roman" w:hAnsi="Times New Roman" w:cs="Times New Roman"/>
        </w:rPr>
        <w:t xml:space="preserve">Nel contesto della realtà digitale della rete, devesi stabilire, in sostanza, se il sequestro preventivo debba essere limitato alla sola </w:t>
      </w:r>
      <w:proofErr w:type="spellStart"/>
      <w:r w:rsidRPr="00D01A11">
        <w:rPr>
          <w:rFonts w:ascii="Times New Roman" w:hAnsi="Times New Roman" w:cs="Times New Roman"/>
        </w:rPr>
        <w:t>adprehensio</w:t>
      </w:r>
      <w:proofErr w:type="spellEnd"/>
      <w:r w:rsidRPr="00D01A11">
        <w:rPr>
          <w:rFonts w:ascii="Times New Roman" w:hAnsi="Times New Roman" w:cs="Times New Roman"/>
        </w:rPr>
        <w:t xml:space="preserve"> in senso fisico della "cosa" o piuttosto debba concretizzarsi, tenuto conto della peculiare realtà nella quale va ad incidere, in una vera e propria inibitoria rivolta al fornitore di connettività, che deve impedire agli utenti l'accesso al sito o alla singola pagina web incriminati ovvero rimuovere il file che viene in rilievo, con l'effetto di arrestare l'attività criminosa in atto o scongiurare la commissione di ulteriori condotte illecite.</w:t>
      </w:r>
    </w:p>
    <w:p w:rsidR="00344809" w:rsidRPr="00D01A11" w:rsidRDefault="00344809" w:rsidP="00D01A11">
      <w:pPr>
        <w:spacing w:after="0" w:line="240" w:lineRule="auto"/>
        <w:jc w:val="both"/>
        <w:rPr>
          <w:rFonts w:ascii="Times New Roman" w:hAnsi="Times New Roman" w:cs="Times New Roman"/>
        </w:rPr>
      </w:pPr>
      <w:r w:rsidRPr="00D01A11">
        <w:rPr>
          <w:rFonts w:ascii="Times New Roman" w:hAnsi="Times New Roman" w:cs="Times New Roman"/>
        </w:rPr>
        <w:t>7. Ritiene il Collegio che il sequestro preventivo di risorse telematiche o informatiche sia compatibile con la detta inibitoria, la sola in grado di assicurare "effettività" alla cautela.</w:t>
      </w:r>
    </w:p>
    <w:p w:rsidR="00344809" w:rsidRPr="00D01A11" w:rsidRDefault="00344809" w:rsidP="00D01A11">
      <w:pPr>
        <w:spacing w:after="0" w:line="240" w:lineRule="auto"/>
        <w:jc w:val="both"/>
        <w:rPr>
          <w:rFonts w:ascii="Times New Roman" w:hAnsi="Times New Roman" w:cs="Times New Roman"/>
        </w:rPr>
      </w:pPr>
      <w:r w:rsidRPr="00D01A11">
        <w:rPr>
          <w:rFonts w:ascii="Times New Roman" w:hAnsi="Times New Roman" w:cs="Times New Roman"/>
        </w:rPr>
        <w:t xml:space="preserve">Soccorre al riguardo, sul piano normativo, il </w:t>
      </w:r>
      <w:proofErr w:type="spellStart"/>
      <w:r w:rsidRPr="00D01A11">
        <w:rPr>
          <w:rFonts w:ascii="Times New Roman" w:hAnsi="Times New Roman" w:cs="Times New Roman"/>
        </w:rPr>
        <w:t>D.Lgs.</w:t>
      </w:r>
      <w:proofErr w:type="spellEnd"/>
      <w:r w:rsidRPr="00D01A11">
        <w:rPr>
          <w:rFonts w:ascii="Times New Roman" w:hAnsi="Times New Roman" w:cs="Times New Roman"/>
        </w:rPr>
        <w:t xml:space="preserve"> 9 aprile 2003, n. 70, che, in attuazione della Direttiva n. 2000/31/CE, ha regolamentato taluni aspetti giuridici dei servizi della società dell'informazione nel mercato interno, con particolare riferimento al commercio elettronico.</w:t>
      </w:r>
    </w:p>
    <w:p w:rsidR="00344809" w:rsidRPr="00D01A11" w:rsidRDefault="00344809" w:rsidP="00D01A11">
      <w:pPr>
        <w:spacing w:after="0" w:line="240" w:lineRule="auto"/>
        <w:jc w:val="both"/>
        <w:rPr>
          <w:rFonts w:ascii="Times New Roman" w:hAnsi="Times New Roman" w:cs="Times New Roman"/>
        </w:rPr>
      </w:pPr>
      <w:r w:rsidRPr="00D01A11">
        <w:rPr>
          <w:rFonts w:ascii="Times New Roman" w:hAnsi="Times New Roman" w:cs="Times New Roman"/>
        </w:rPr>
        <w:t>L'intera gamma dei servizi di rete è disciplinata nel citato decreto legislativo.</w:t>
      </w:r>
    </w:p>
    <w:p w:rsidR="00344809" w:rsidRPr="00D01A11" w:rsidRDefault="00344809" w:rsidP="00D01A11">
      <w:pPr>
        <w:spacing w:after="0" w:line="240" w:lineRule="auto"/>
        <w:jc w:val="both"/>
        <w:rPr>
          <w:rFonts w:ascii="Times New Roman" w:hAnsi="Times New Roman" w:cs="Times New Roman"/>
        </w:rPr>
      </w:pPr>
      <w:r w:rsidRPr="00D01A11">
        <w:rPr>
          <w:rFonts w:ascii="Times New Roman" w:hAnsi="Times New Roman" w:cs="Times New Roman"/>
        </w:rPr>
        <w:t>Questo si occupa, all'art. 14, dell'attività di semplice trasporto, vale a dire della diffusione in rete delle informazioni fornite da un destinatario del servizio (mere conduit); all'art. 15, dell'attività di memorizzazione automatica, intermedia e temporanea (caching) delle informazioni fornite dall'utente e trasmesse in rete al solo scopo di rendere più efficace il successivo inoltro ad altri destinatari che ne fanno richiesta; all'art. 16, dell'attività di memorizzazione, con caratteri di tendenziale stabilità, delle informazioni (hosting).</w:t>
      </w:r>
    </w:p>
    <w:p w:rsidR="00344809" w:rsidRPr="00D01A11" w:rsidRDefault="00344809" w:rsidP="00D01A11">
      <w:pPr>
        <w:spacing w:after="0" w:line="240" w:lineRule="auto"/>
        <w:jc w:val="both"/>
        <w:rPr>
          <w:rFonts w:ascii="Times New Roman" w:hAnsi="Times New Roman" w:cs="Times New Roman"/>
        </w:rPr>
      </w:pPr>
      <w:r w:rsidRPr="00D01A11">
        <w:rPr>
          <w:rFonts w:ascii="Times New Roman" w:hAnsi="Times New Roman" w:cs="Times New Roman"/>
        </w:rPr>
        <w:t>L'ultimo comma delle tre norme richiamate, riproducendo pedissequamente il contenuto della Direttiva comunitaria (artt. 12, 13 e 14), prevede che l'autorità giudiziaria o quella amministrativa con funzioni di vigilanza può esigere, anche in via di urgenza, che il prestatore di un servizio della società dell'informazione (ossia l'Internet Service Provider) "impedisca o ponga fine alle violazioni commesse".</w:t>
      </w:r>
    </w:p>
    <w:p w:rsidR="00344809" w:rsidRPr="00D01A11" w:rsidRDefault="00344809" w:rsidP="00D01A11">
      <w:pPr>
        <w:spacing w:after="0" w:line="240" w:lineRule="auto"/>
        <w:jc w:val="both"/>
        <w:rPr>
          <w:rFonts w:ascii="Times New Roman" w:hAnsi="Times New Roman" w:cs="Times New Roman"/>
        </w:rPr>
      </w:pPr>
      <w:r w:rsidRPr="00D01A11">
        <w:rPr>
          <w:rFonts w:ascii="Times New Roman" w:hAnsi="Times New Roman" w:cs="Times New Roman"/>
        </w:rPr>
        <w:t>Il successivo art. 17, comma 3, inoltre, contempla che l'autorità giudiziaria può richiedere al detto prestatore di inibire l'accesso al contenuto illecito del servizio offerto.</w:t>
      </w:r>
    </w:p>
    <w:p w:rsidR="00344809" w:rsidRPr="00D01A11" w:rsidRDefault="00344809" w:rsidP="00D01A11">
      <w:pPr>
        <w:spacing w:after="0" w:line="240" w:lineRule="auto"/>
        <w:jc w:val="both"/>
        <w:rPr>
          <w:rFonts w:ascii="Times New Roman" w:hAnsi="Times New Roman" w:cs="Times New Roman"/>
        </w:rPr>
      </w:pPr>
      <w:r w:rsidRPr="00D01A11">
        <w:rPr>
          <w:rFonts w:ascii="Times New Roman" w:hAnsi="Times New Roman" w:cs="Times New Roman"/>
        </w:rPr>
        <w:t xml:space="preserve">Come correttamente rilevato da Sez. 3, n. 49437 del 29/09/2009, </w:t>
      </w:r>
      <w:proofErr w:type="spellStart"/>
      <w:r w:rsidRPr="00D01A11">
        <w:rPr>
          <w:rFonts w:ascii="Times New Roman" w:hAnsi="Times New Roman" w:cs="Times New Roman"/>
        </w:rPr>
        <w:t>Sunde</w:t>
      </w:r>
      <w:proofErr w:type="spellEnd"/>
      <w:r w:rsidRPr="00D01A11">
        <w:rPr>
          <w:rFonts w:ascii="Times New Roman" w:hAnsi="Times New Roman" w:cs="Times New Roman"/>
        </w:rPr>
        <w:t xml:space="preserve"> </w:t>
      </w:r>
      <w:proofErr w:type="spellStart"/>
      <w:r w:rsidRPr="00D01A11">
        <w:rPr>
          <w:rFonts w:ascii="Times New Roman" w:hAnsi="Times New Roman" w:cs="Times New Roman"/>
        </w:rPr>
        <w:t>Kolmisoppi</w:t>
      </w:r>
      <w:proofErr w:type="spellEnd"/>
      <w:r w:rsidRPr="00D01A11">
        <w:rPr>
          <w:rFonts w:ascii="Times New Roman" w:hAnsi="Times New Roman" w:cs="Times New Roman"/>
        </w:rPr>
        <w:t xml:space="preserve"> (decisione di ampio respiro in tema di copyright), la lettura congiunta e coordinata di tutte le citate disposizioni consente di affermare che quanto in esse previsto, imponendo, per effetto della richiesta dell'autorità giudiziaria, un obbligo di attivazione da parte del prestatore dei servizi telematici, delinea una vera e propria inibitoria.</w:t>
      </w:r>
    </w:p>
    <w:p w:rsidR="00344809" w:rsidRPr="00D01A11" w:rsidRDefault="00344809" w:rsidP="00D01A11">
      <w:pPr>
        <w:spacing w:after="0" w:line="240" w:lineRule="auto"/>
        <w:jc w:val="both"/>
        <w:rPr>
          <w:rFonts w:ascii="Times New Roman" w:hAnsi="Times New Roman" w:cs="Times New Roman"/>
        </w:rPr>
      </w:pPr>
      <w:r w:rsidRPr="00D01A11">
        <w:rPr>
          <w:rFonts w:ascii="Times New Roman" w:hAnsi="Times New Roman" w:cs="Times New Roman"/>
        </w:rPr>
        <w:t>Ed invero, il meccanismo processuale, attraverso il quale si consegue l'obiettivo di paralizzare la protrazione delle conseguenze dannose del reato o il rischio di reiterazione dell'attività criminosa, implica un duplice intervento: 1) il sequestro preventivo con cui s'impone al fornitore dei servizi telematici di bloccare l'accesso degli utenti alle risorse elettroniche incriminate; 2) l'intervento tecnico di tale fornitore, che deve rendere, operando in modo consequenziale, concretamente indisponibili tali risorse.</w:t>
      </w:r>
    </w:p>
    <w:p w:rsidR="00344809" w:rsidRPr="00D01A11" w:rsidRDefault="00344809" w:rsidP="00D01A11">
      <w:pPr>
        <w:spacing w:after="0" w:line="240" w:lineRule="auto"/>
        <w:jc w:val="both"/>
        <w:rPr>
          <w:rFonts w:ascii="Times New Roman" w:hAnsi="Times New Roman" w:cs="Times New Roman"/>
        </w:rPr>
      </w:pPr>
      <w:r w:rsidRPr="00D01A11">
        <w:rPr>
          <w:rFonts w:ascii="Times New Roman" w:hAnsi="Times New Roman" w:cs="Times New Roman"/>
        </w:rPr>
        <w:t xml:space="preserve">Il </w:t>
      </w:r>
      <w:proofErr w:type="spellStart"/>
      <w:r w:rsidRPr="00D01A11">
        <w:rPr>
          <w:rFonts w:ascii="Times New Roman" w:hAnsi="Times New Roman" w:cs="Times New Roman"/>
        </w:rPr>
        <w:t>D.Lgs.</w:t>
      </w:r>
      <w:proofErr w:type="spellEnd"/>
      <w:r w:rsidRPr="00D01A11">
        <w:rPr>
          <w:rFonts w:ascii="Times New Roman" w:hAnsi="Times New Roman" w:cs="Times New Roman"/>
        </w:rPr>
        <w:t xml:space="preserve"> n. 70 del 2003, artt. 14, 15, 16 e 17 integrano, con riferimento alla specifica materia disciplinata, il contenuto dell'art. 321 cod. proc. </w:t>
      </w:r>
      <w:proofErr w:type="spellStart"/>
      <w:r w:rsidRPr="00D01A11">
        <w:rPr>
          <w:rFonts w:ascii="Times New Roman" w:hAnsi="Times New Roman" w:cs="Times New Roman"/>
        </w:rPr>
        <w:t>pen</w:t>
      </w:r>
      <w:proofErr w:type="spellEnd"/>
      <w:r w:rsidRPr="00D01A11">
        <w:rPr>
          <w:rFonts w:ascii="Times New Roman" w:hAnsi="Times New Roman" w:cs="Times New Roman"/>
        </w:rPr>
        <w:t>. e consentono di superare qualunque riserva circa la possibilità di sottoporre a sequestro preventivo dati informatici che circolano in rete in forma dematerializzata.</w:t>
      </w:r>
    </w:p>
    <w:p w:rsidR="00344809" w:rsidRPr="00D01A11" w:rsidRDefault="00344809" w:rsidP="00D01A11">
      <w:pPr>
        <w:spacing w:after="0" w:line="240" w:lineRule="auto"/>
        <w:jc w:val="both"/>
        <w:rPr>
          <w:rFonts w:ascii="Times New Roman" w:hAnsi="Times New Roman" w:cs="Times New Roman"/>
        </w:rPr>
      </w:pPr>
      <w:r w:rsidRPr="00D01A11">
        <w:rPr>
          <w:rFonts w:ascii="Times New Roman" w:hAnsi="Times New Roman" w:cs="Times New Roman"/>
        </w:rPr>
        <w:t>Tale misura cautelare, per conseguire lo scopo che le è proprio, deve implicare necessariamente l'inibitoria dell'attività criminosa in atto.</w:t>
      </w:r>
    </w:p>
    <w:p w:rsidR="00344809" w:rsidRPr="00D01A11" w:rsidRDefault="00344809" w:rsidP="00D01A11">
      <w:pPr>
        <w:spacing w:after="0" w:line="240" w:lineRule="auto"/>
        <w:jc w:val="both"/>
        <w:rPr>
          <w:rFonts w:ascii="Times New Roman" w:hAnsi="Times New Roman" w:cs="Times New Roman"/>
        </w:rPr>
      </w:pPr>
      <w:r w:rsidRPr="00D01A11">
        <w:rPr>
          <w:rFonts w:ascii="Times New Roman" w:hAnsi="Times New Roman" w:cs="Times New Roman"/>
        </w:rPr>
        <w:t xml:space="preserve">Se si considera che la Relazione al Progetto preliminare del codice di rito specifica, come si è più sopra detto, che il sequestro preventivo non mira soltanto a sottrarre la disponibilità della cosa pertinente al reato a chi la detiene, ma "tende piuttosto ad inibire certe attività (...) che il destinatario della misura può realizzare mediante la cosa", è evidente che il vincolo d'indisponibilità imposto su una cosa pertinente al reato denuncia, di per </w:t>
      </w:r>
      <w:proofErr w:type="spellStart"/>
      <w:r w:rsidRPr="00D01A11">
        <w:rPr>
          <w:rFonts w:ascii="Times New Roman" w:hAnsi="Times New Roman" w:cs="Times New Roman"/>
        </w:rPr>
        <w:t>sè</w:t>
      </w:r>
      <w:proofErr w:type="spellEnd"/>
      <w:r w:rsidRPr="00D01A11">
        <w:rPr>
          <w:rFonts w:ascii="Times New Roman" w:hAnsi="Times New Roman" w:cs="Times New Roman"/>
        </w:rPr>
        <w:t>, il carattere reale della misura. Tale carattere non viene meno per il solo fatto che vengono contestualmente precluse le attività che richiedono la disponibilità della cosa, aspetto quest'ultimo che non trasforma la cautela in una mera inibitoria di attività e non ne vanifica il carattere reale che la tipizza.</w:t>
      </w:r>
    </w:p>
    <w:p w:rsidR="00344809" w:rsidRPr="00D01A11" w:rsidRDefault="00344809" w:rsidP="00D01A11">
      <w:pPr>
        <w:spacing w:after="0" w:line="240" w:lineRule="auto"/>
        <w:jc w:val="both"/>
        <w:rPr>
          <w:rFonts w:ascii="Times New Roman" w:hAnsi="Times New Roman" w:cs="Times New Roman"/>
        </w:rPr>
      </w:pPr>
      <w:r w:rsidRPr="00D01A11">
        <w:rPr>
          <w:rFonts w:ascii="Times New Roman" w:hAnsi="Times New Roman" w:cs="Times New Roman"/>
        </w:rPr>
        <w:t xml:space="preserve">Conclusivamente, nell'ambito del mondo digitale, il sequestro preventivo, ove ne ricorrano i presupposti, investe direttamente la disponibilità delle risorse telematiche o informatiche d'interesse, equiparate normativamente a "cose", e ridonda, solo come conseguenza, anche in inibizione di attività, per garantire concreta incisività alla misura. Questa, quindi, non tradisce la sua connotazione di cautela reale e non si pone comunque, anche in relazione al suo risvolto inibitorio, al di fuori della legalità, tenuto conto delle specifiche previsioni normative di cui al </w:t>
      </w:r>
      <w:proofErr w:type="spellStart"/>
      <w:r w:rsidRPr="00D01A11">
        <w:rPr>
          <w:rFonts w:ascii="Times New Roman" w:hAnsi="Times New Roman" w:cs="Times New Roman"/>
        </w:rPr>
        <w:t>D.Lgs.</w:t>
      </w:r>
      <w:proofErr w:type="spellEnd"/>
      <w:r w:rsidRPr="00D01A11">
        <w:rPr>
          <w:rFonts w:ascii="Times New Roman" w:hAnsi="Times New Roman" w:cs="Times New Roman"/>
        </w:rPr>
        <w:t xml:space="preserve"> n. 70 del 2003.</w:t>
      </w:r>
    </w:p>
    <w:p w:rsidR="00344809" w:rsidRPr="00D01A11" w:rsidRDefault="00344809" w:rsidP="00D01A11">
      <w:pPr>
        <w:spacing w:after="0" w:line="240" w:lineRule="auto"/>
        <w:jc w:val="both"/>
        <w:rPr>
          <w:rFonts w:ascii="Times New Roman" w:hAnsi="Times New Roman" w:cs="Times New Roman"/>
        </w:rPr>
      </w:pPr>
      <w:proofErr w:type="spellStart"/>
      <w:r w:rsidRPr="00D01A11">
        <w:rPr>
          <w:rFonts w:ascii="Times New Roman" w:hAnsi="Times New Roman" w:cs="Times New Roman"/>
        </w:rPr>
        <w:t>Nè</w:t>
      </w:r>
      <w:proofErr w:type="spellEnd"/>
      <w:r w:rsidRPr="00D01A11">
        <w:rPr>
          <w:rFonts w:ascii="Times New Roman" w:hAnsi="Times New Roman" w:cs="Times New Roman"/>
        </w:rPr>
        <w:t xml:space="preserve"> va sottaciuto che la normativa comunitaria è costantemente orientata nel senso di riconoscere espressamente che l'oscuramento di interi siti web o di singole pagine telematiche con contenuti illeciti è un efficace strumento di contrasto </w:t>
      </w:r>
      <w:r w:rsidRPr="00D01A11">
        <w:rPr>
          <w:rFonts w:ascii="Times New Roman" w:hAnsi="Times New Roman" w:cs="Times New Roman"/>
        </w:rPr>
        <w:lastRenderedPageBreak/>
        <w:t xml:space="preserve">alla criminalità informatica: non è superfluo richiamare l'art. 25 della Direttiva 2011/93/UE sulla pedopornografia, alla quale si è data attuazione nell'ordinamento interno con il </w:t>
      </w:r>
      <w:proofErr w:type="spellStart"/>
      <w:r w:rsidRPr="00D01A11">
        <w:rPr>
          <w:rFonts w:ascii="Times New Roman" w:hAnsi="Times New Roman" w:cs="Times New Roman"/>
        </w:rPr>
        <w:t>D.Lgs.</w:t>
      </w:r>
      <w:proofErr w:type="spellEnd"/>
      <w:r w:rsidRPr="00D01A11">
        <w:rPr>
          <w:rFonts w:ascii="Times New Roman" w:hAnsi="Times New Roman" w:cs="Times New Roman"/>
        </w:rPr>
        <w:t xml:space="preserve"> 4 marzo 2014, n. 39.</w:t>
      </w:r>
    </w:p>
    <w:p w:rsidR="00344809" w:rsidRPr="00D01A11" w:rsidRDefault="00344809" w:rsidP="00D01A11">
      <w:pPr>
        <w:spacing w:after="0" w:line="240" w:lineRule="auto"/>
        <w:jc w:val="both"/>
        <w:rPr>
          <w:rFonts w:ascii="Times New Roman" w:hAnsi="Times New Roman" w:cs="Times New Roman"/>
        </w:rPr>
      </w:pPr>
      <w:r w:rsidRPr="00D01A11">
        <w:rPr>
          <w:rFonts w:ascii="Times New Roman" w:hAnsi="Times New Roman" w:cs="Times New Roman"/>
        </w:rPr>
        <w:t>8. Alla luce delle argomentazioni sin qui sviluppate, deve enunciarsi il seguente principio di diritto:</w:t>
      </w:r>
    </w:p>
    <w:p w:rsidR="00344809" w:rsidRPr="00D01A11" w:rsidRDefault="00344809" w:rsidP="00D01A11">
      <w:pPr>
        <w:spacing w:after="0" w:line="240" w:lineRule="auto"/>
        <w:jc w:val="both"/>
        <w:rPr>
          <w:rFonts w:ascii="Times New Roman" w:hAnsi="Times New Roman" w:cs="Times New Roman"/>
        </w:rPr>
      </w:pPr>
      <w:r w:rsidRPr="00D01A11">
        <w:rPr>
          <w:rFonts w:ascii="Times New Roman" w:hAnsi="Times New Roman" w:cs="Times New Roman"/>
        </w:rPr>
        <w:t xml:space="preserve">- "Ove ricorrano i presupposti del fumus commissi </w:t>
      </w:r>
      <w:proofErr w:type="spellStart"/>
      <w:r w:rsidRPr="00D01A11">
        <w:rPr>
          <w:rFonts w:ascii="Times New Roman" w:hAnsi="Times New Roman" w:cs="Times New Roman"/>
        </w:rPr>
        <w:t>delicti</w:t>
      </w:r>
      <w:proofErr w:type="spellEnd"/>
      <w:r w:rsidRPr="00D01A11">
        <w:rPr>
          <w:rFonts w:ascii="Times New Roman" w:hAnsi="Times New Roman" w:cs="Times New Roman"/>
        </w:rPr>
        <w:t xml:space="preserve"> e del periculum in mora, è ammissibile, nel rispetto del principio di proporzionalità, il sequestro preventivo ex art. 321 cod. proc. </w:t>
      </w:r>
      <w:proofErr w:type="spellStart"/>
      <w:r w:rsidRPr="00D01A11">
        <w:rPr>
          <w:rFonts w:ascii="Times New Roman" w:hAnsi="Times New Roman" w:cs="Times New Roman"/>
        </w:rPr>
        <w:t>pen</w:t>
      </w:r>
      <w:proofErr w:type="spellEnd"/>
      <w:r w:rsidRPr="00D01A11">
        <w:rPr>
          <w:rFonts w:ascii="Times New Roman" w:hAnsi="Times New Roman" w:cs="Times New Roman"/>
        </w:rPr>
        <w:t>. di un sito web o di una singola pagina telematica, anche imponendo al fornitore dei relativi servizi di attivarsi per rendere inaccessibile il sito o la specifica risorsa telematica incriminata".</w:t>
      </w:r>
    </w:p>
    <w:p w:rsidR="00344809" w:rsidRPr="00D01A11" w:rsidRDefault="00344809" w:rsidP="00D01A11">
      <w:pPr>
        <w:spacing w:after="0" w:line="240" w:lineRule="auto"/>
        <w:jc w:val="both"/>
        <w:rPr>
          <w:rFonts w:ascii="Times New Roman" w:hAnsi="Times New Roman" w:cs="Times New Roman"/>
        </w:rPr>
      </w:pPr>
      <w:r w:rsidRPr="00D01A11">
        <w:rPr>
          <w:rFonts w:ascii="Times New Roman" w:hAnsi="Times New Roman" w:cs="Times New Roman"/>
        </w:rPr>
        <w:t>9. Risolto positivamente tale problema di carattere generale, deve ora essere esaminata l'ulteriore questione dell'ammissibilità o meno del sequestro preventivo di una testata giornalistica on line regolarmente registrata o di una determinata pagina web di detta testata.</w:t>
      </w:r>
    </w:p>
    <w:p w:rsidR="00344809" w:rsidRPr="00D01A11" w:rsidRDefault="00344809" w:rsidP="00D01A11">
      <w:pPr>
        <w:spacing w:after="0" w:line="240" w:lineRule="auto"/>
        <w:jc w:val="both"/>
        <w:rPr>
          <w:rFonts w:ascii="Times New Roman" w:hAnsi="Times New Roman" w:cs="Times New Roman"/>
        </w:rPr>
      </w:pPr>
      <w:r w:rsidRPr="00D01A11">
        <w:rPr>
          <w:rFonts w:ascii="Times New Roman" w:hAnsi="Times New Roman" w:cs="Times New Roman"/>
        </w:rPr>
        <w:t>E' questo il tema di specifico interesse per la soluzione del caso portato all'attenzione delle Sezioni Unite.</w:t>
      </w:r>
    </w:p>
    <w:p w:rsidR="00344809" w:rsidRPr="00D01A11" w:rsidRDefault="00344809" w:rsidP="00D01A11">
      <w:pPr>
        <w:spacing w:after="0" w:line="240" w:lineRule="auto"/>
        <w:jc w:val="both"/>
        <w:rPr>
          <w:rFonts w:ascii="Times New Roman" w:hAnsi="Times New Roman" w:cs="Times New Roman"/>
        </w:rPr>
      </w:pPr>
      <w:r w:rsidRPr="00D01A11">
        <w:rPr>
          <w:rFonts w:ascii="Times New Roman" w:hAnsi="Times New Roman" w:cs="Times New Roman"/>
        </w:rPr>
        <w:t>10. La libertà di stampa è un principio cardine su cui si fonda lo Stato democratico.</w:t>
      </w:r>
    </w:p>
    <w:p w:rsidR="00344809" w:rsidRPr="00D01A11" w:rsidRDefault="00344809" w:rsidP="00D01A11">
      <w:pPr>
        <w:spacing w:after="0" w:line="240" w:lineRule="auto"/>
        <w:jc w:val="both"/>
        <w:rPr>
          <w:rFonts w:ascii="Times New Roman" w:hAnsi="Times New Roman" w:cs="Times New Roman"/>
        </w:rPr>
      </w:pPr>
      <w:r w:rsidRPr="00D01A11">
        <w:rPr>
          <w:rFonts w:ascii="Times New Roman" w:hAnsi="Times New Roman" w:cs="Times New Roman"/>
        </w:rPr>
        <w:t>L'art. 21 Cost., dopo avere riconosciuto nel comma 1 il diritto di libera manifestazione del pensiero con ogni mezzo di diffusione, riserva le previsioni dei commi successivi specificamente alla stampa.</w:t>
      </w:r>
    </w:p>
    <w:p w:rsidR="00344809" w:rsidRPr="00D01A11" w:rsidRDefault="00344809" w:rsidP="00D01A11">
      <w:pPr>
        <w:spacing w:after="0" w:line="240" w:lineRule="auto"/>
        <w:jc w:val="both"/>
        <w:rPr>
          <w:rFonts w:ascii="Times New Roman" w:hAnsi="Times New Roman" w:cs="Times New Roman"/>
        </w:rPr>
      </w:pPr>
      <w:r w:rsidRPr="00D01A11">
        <w:rPr>
          <w:rFonts w:ascii="Times New Roman" w:hAnsi="Times New Roman" w:cs="Times New Roman"/>
        </w:rPr>
        <w:t>L'importanza preminente a questa riservata dal Costituente è conseguenza di un percorso storico e normativo, che è opportuno, sia pure per sintesi, ripercorrere, per apprezzare appieno l'evoluzione normativa a presidio della libertà di informazione e il nesso inscindibile tra questa e l'esercizio della democrazia.</w:t>
      </w:r>
    </w:p>
    <w:p w:rsidR="00344809" w:rsidRPr="00D01A11" w:rsidRDefault="00344809" w:rsidP="00D01A11">
      <w:pPr>
        <w:spacing w:after="0" w:line="240" w:lineRule="auto"/>
        <w:jc w:val="both"/>
        <w:rPr>
          <w:rFonts w:ascii="Times New Roman" w:hAnsi="Times New Roman" w:cs="Times New Roman"/>
        </w:rPr>
      </w:pPr>
      <w:r w:rsidRPr="00D01A11">
        <w:rPr>
          <w:rFonts w:ascii="Times New Roman" w:hAnsi="Times New Roman" w:cs="Times New Roman"/>
        </w:rPr>
        <w:t>11. La storia dell'Italia unita, in tema di libertà di stampa, ha avuto avvio con l'art. 28 dello Statuto Albertino del 4 marzo 1848, che recepiva il modello francese, di matrice positivistica, cristallizzato nella Dichiarazione universale dei diritti dell'uomo del 1789 (art. 11).</w:t>
      </w:r>
    </w:p>
    <w:p w:rsidR="00344809" w:rsidRPr="00D01A11" w:rsidRDefault="00344809" w:rsidP="00D01A11">
      <w:pPr>
        <w:spacing w:after="0" w:line="240" w:lineRule="auto"/>
        <w:jc w:val="both"/>
        <w:rPr>
          <w:rFonts w:ascii="Times New Roman" w:hAnsi="Times New Roman" w:cs="Times New Roman"/>
        </w:rPr>
      </w:pPr>
      <w:r w:rsidRPr="00D01A11">
        <w:rPr>
          <w:rFonts w:ascii="Times New Roman" w:hAnsi="Times New Roman" w:cs="Times New Roman"/>
        </w:rPr>
        <w:t>Il richiamato art. 28 stabiliva che "la stampa sarà libera, ma una legge ne reprime gli abusi". Si conferiva così al Parlamento, stante il carattere flessibile dello Statuto, una sorta di delega in bianco per "reprimere gli abusi" e adottare, quindi, nel tempo qualsiasi provvedimento anche restrittivo di tale libertà.</w:t>
      </w:r>
    </w:p>
    <w:p w:rsidR="00344809" w:rsidRPr="00D01A11" w:rsidRDefault="00344809" w:rsidP="00D01A11">
      <w:pPr>
        <w:spacing w:after="0" w:line="240" w:lineRule="auto"/>
        <w:jc w:val="both"/>
        <w:rPr>
          <w:rFonts w:ascii="Times New Roman" w:hAnsi="Times New Roman" w:cs="Times New Roman"/>
        </w:rPr>
      </w:pPr>
      <w:r w:rsidRPr="00D01A11">
        <w:rPr>
          <w:rFonts w:ascii="Times New Roman" w:hAnsi="Times New Roman" w:cs="Times New Roman"/>
        </w:rPr>
        <w:t>Fece seguito, ad integrazione della generica formulazione della norma statutaria, il R.D. 26 marzo 1848, n. 695, meglio noto come "Editto Albertino sulla Stampa", che rifletteva una concezione liberale e abbastanza garantista.</w:t>
      </w:r>
    </w:p>
    <w:p w:rsidR="00344809" w:rsidRPr="00D01A11" w:rsidRDefault="00344809" w:rsidP="00D01A11">
      <w:pPr>
        <w:spacing w:after="0" w:line="240" w:lineRule="auto"/>
        <w:jc w:val="both"/>
        <w:rPr>
          <w:rFonts w:ascii="Times New Roman" w:hAnsi="Times New Roman" w:cs="Times New Roman"/>
        </w:rPr>
      </w:pPr>
      <w:r w:rsidRPr="00D01A11">
        <w:rPr>
          <w:rFonts w:ascii="Times New Roman" w:hAnsi="Times New Roman" w:cs="Times New Roman"/>
        </w:rPr>
        <w:t>L'art. 1, infatti, statuiva che "La manifestazione del pensiero per mezzo della stampa e di qualsiasi artificio meccanico atto a riprodurre segni figurativi, è libera: quindi ogni pubblicazione di stampati, incisioni, litografie, oggetti di plastica e simili è permessa con che si osservino le norme seguenti". L'Editto, inoltre, vietava provvedimenti restrittivi di carattere preventivo (censura) e consentiva l'ammissibilità del sequestro, previa autorizzazione del giudice, soltanto in caso di commissione di reati a mezzo stampa e di accertata responsabilità penale.</w:t>
      </w:r>
    </w:p>
    <w:p w:rsidR="00344809" w:rsidRPr="00D01A11" w:rsidRDefault="00344809" w:rsidP="00D01A11">
      <w:pPr>
        <w:spacing w:after="0" w:line="240" w:lineRule="auto"/>
        <w:jc w:val="both"/>
        <w:rPr>
          <w:rFonts w:ascii="Times New Roman" w:hAnsi="Times New Roman" w:cs="Times New Roman"/>
        </w:rPr>
      </w:pPr>
      <w:r w:rsidRPr="00D01A11">
        <w:rPr>
          <w:rFonts w:ascii="Times New Roman" w:hAnsi="Times New Roman" w:cs="Times New Roman"/>
        </w:rPr>
        <w:t>11.1. Nel volgere di pochi anni, però, l'impianto dell'Editto, a causa delle tensioni che conseguirono al raggiungimento dell'unità d'Italia, subì uno stravolgimento per effetto dell'approvazione di alcune leggi di polizia.</w:t>
      </w:r>
    </w:p>
    <w:p w:rsidR="00344809" w:rsidRPr="00D01A11" w:rsidRDefault="00344809" w:rsidP="00D01A11">
      <w:pPr>
        <w:spacing w:after="0" w:line="240" w:lineRule="auto"/>
        <w:jc w:val="both"/>
        <w:rPr>
          <w:rFonts w:ascii="Times New Roman" w:hAnsi="Times New Roman" w:cs="Times New Roman"/>
        </w:rPr>
      </w:pPr>
      <w:r w:rsidRPr="00D01A11">
        <w:rPr>
          <w:rFonts w:ascii="Times New Roman" w:hAnsi="Times New Roman" w:cs="Times New Roman"/>
        </w:rPr>
        <w:t>Il riferimento è alle L. 13 novembre 1859, n. 3720, L. 20 marzo 1865, n. 2248, L. 30 giugno 1889, n. 6144, che incisero sensibilmente sulla ratio ispiratrice dell'Editto, riducendo le garanzie in esso previste.</w:t>
      </w:r>
    </w:p>
    <w:p w:rsidR="00344809" w:rsidRPr="00D01A11" w:rsidRDefault="00344809" w:rsidP="00D01A11">
      <w:pPr>
        <w:spacing w:after="0" w:line="240" w:lineRule="auto"/>
        <w:jc w:val="both"/>
        <w:rPr>
          <w:rFonts w:ascii="Times New Roman" w:hAnsi="Times New Roman" w:cs="Times New Roman"/>
        </w:rPr>
      </w:pPr>
      <w:r w:rsidRPr="00D01A11">
        <w:rPr>
          <w:rFonts w:ascii="Times New Roman" w:hAnsi="Times New Roman" w:cs="Times New Roman"/>
        </w:rPr>
        <w:t>Venne introdotta l'autorizzazione obbligatoria di polizia per l'esercizio dell'attività tipografica; si riconobbe all'autorità di pubblica sicurezza il potere di disporre il sequestro preventivo; la responsabilità penale per i reati a mezzo stampa, già prevista per l'autore dell'articolo e per il gerente responsabile, venne estesa anche agli editori; la prescritta comunicazione alla Segreteria di Stato per gli affari interni dell'avvio delle pubblicazioni assunse, di fatto, i connotati di una vera e propria autorizzazione, che poteva quindi anche essere negata.</w:t>
      </w:r>
    </w:p>
    <w:p w:rsidR="00344809" w:rsidRPr="00D01A11" w:rsidRDefault="00344809" w:rsidP="00D01A11">
      <w:pPr>
        <w:spacing w:after="0" w:line="240" w:lineRule="auto"/>
        <w:jc w:val="both"/>
        <w:rPr>
          <w:rFonts w:ascii="Times New Roman" w:hAnsi="Times New Roman" w:cs="Times New Roman"/>
        </w:rPr>
      </w:pPr>
      <w:r w:rsidRPr="00D01A11">
        <w:rPr>
          <w:rFonts w:ascii="Times New Roman" w:hAnsi="Times New Roman" w:cs="Times New Roman"/>
        </w:rPr>
        <w:t>11.2. All'inizio del ventesimo secolo, recuperato un clima di maggiore distensione con la stabilità politica e sociale del periodo giolittiano, la L. 28 giugno 1906, n. 278 (c.d. legge Sacchi), abolì la licenza di polizia per l'esercizio dell'arte tipografica, stabilì chiaramente che il giudice poteva disporre il sequestro degli stampati solo a seguito di sentenza di condanna del responsabile e che il sequestro preventivo poteva essere disposto, sempre dal giudice e non ad iniziativa dell'autorità di pubblica sicurezza, esclusivamente nei casi di pubblicazioni contrarie al buon costume e di pubblicazioni non depositate presso l'autorità pubblica.</w:t>
      </w:r>
    </w:p>
    <w:p w:rsidR="00344809" w:rsidRPr="00D01A11" w:rsidRDefault="00344809" w:rsidP="00D01A11">
      <w:pPr>
        <w:spacing w:after="0" w:line="240" w:lineRule="auto"/>
        <w:jc w:val="both"/>
        <w:rPr>
          <w:rFonts w:ascii="Times New Roman" w:hAnsi="Times New Roman" w:cs="Times New Roman"/>
        </w:rPr>
      </w:pPr>
      <w:r w:rsidRPr="00D01A11">
        <w:rPr>
          <w:rFonts w:ascii="Times New Roman" w:hAnsi="Times New Roman" w:cs="Times New Roman"/>
        </w:rPr>
        <w:t>11.3. A seguito del coinvolgimento dell'Italia nel primo conflitto mondiale, vi fu un nuovo irrigidimento, in senso illiberale, della normativa in materia.</w:t>
      </w:r>
    </w:p>
    <w:p w:rsidR="00344809" w:rsidRPr="00D01A11" w:rsidRDefault="00344809" w:rsidP="00D01A11">
      <w:pPr>
        <w:spacing w:after="0" w:line="240" w:lineRule="auto"/>
        <w:jc w:val="both"/>
        <w:rPr>
          <w:rFonts w:ascii="Times New Roman" w:hAnsi="Times New Roman" w:cs="Times New Roman"/>
        </w:rPr>
      </w:pPr>
      <w:r w:rsidRPr="00D01A11">
        <w:rPr>
          <w:rFonts w:ascii="Times New Roman" w:hAnsi="Times New Roman" w:cs="Times New Roman"/>
        </w:rPr>
        <w:t>Con la L. n. 83 del 1915 e il R.D. n. 675 dello stesso anno, si attribuì al potere esecutivo la facoltà di vietare la pubblicazione di ogni notizia di carattere militare e al prefetto il compito di sequestrare le pubblicazioni non rispettose di tale divieto. Per evitare il sequestro, fu prevista anche la facoltà di sottoporre preventivamente gli stampati al prefetto, per ottenere il nulla osta alla pubblicazione, facoltà avvertita progressivamente come un obbligo in capo agli editori, il che si concretizzò in una vera e propria forma di censura preventiva.</w:t>
      </w:r>
    </w:p>
    <w:p w:rsidR="00344809" w:rsidRPr="00D01A11" w:rsidRDefault="00344809" w:rsidP="00D01A11">
      <w:pPr>
        <w:spacing w:after="0" w:line="240" w:lineRule="auto"/>
        <w:jc w:val="both"/>
        <w:rPr>
          <w:rFonts w:ascii="Times New Roman" w:hAnsi="Times New Roman" w:cs="Times New Roman"/>
        </w:rPr>
      </w:pPr>
      <w:r w:rsidRPr="00D01A11">
        <w:rPr>
          <w:rFonts w:ascii="Times New Roman" w:hAnsi="Times New Roman" w:cs="Times New Roman"/>
        </w:rPr>
        <w:t>11.4. La situazione peggiorò ulteriormente con l'avvento del regime fascista.</w:t>
      </w:r>
    </w:p>
    <w:p w:rsidR="00344809" w:rsidRPr="00D01A11" w:rsidRDefault="00344809" w:rsidP="00D01A11">
      <w:pPr>
        <w:spacing w:after="0" w:line="240" w:lineRule="auto"/>
        <w:jc w:val="both"/>
        <w:rPr>
          <w:rFonts w:ascii="Times New Roman" w:hAnsi="Times New Roman" w:cs="Times New Roman"/>
        </w:rPr>
      </w:pPr>
      <w:r w:rsidRPr="00D01A11">
        <w:rPr>
          <w:rFonts w:ascii="Times New Roman" w:hAnsi="Times New Roman" w:cs="Times New Roman"/>
        </w:rPr>
        <w:t>Con una serie di interventi legislativi (R.D.L. n. 3288 del 1923;</w:t>
      </w:r>
    </w:p>
    <w:p w:rsidR="00344809" w:rsidRPr="00D01A11" w:rsidRDefault="00344809" w:rsidP="00D01A11">
      <w:pPr>
        <w:spacing w:after="0" w:line="240" w:lineRule="auto"/>
        <w:jc w:val="both"/>
        <w:rPr>
          <w:rFonts w:ascii="Times New Roman" w:hAnsi="Times New Roman" w:cs="Times New Roman"/>
        </w:rPr>
      </w:pPr>
      <w:r w:rsidRPr="00D01A11">
        <w:rPr>
          <w:rFonts w:ascii="Times New Roman" w:hAnsi="Times New Roman" w:cs="Times New Roman"/>
        </w:rPr>
        <w:t xml:space="preserve">R.D.L. n. 1081 del 1924; L. n. 2307, n. 2308, n. 2309 del 1925; testi unici della legislazione di pubblica sicurezza del 1926 e del 1931 e relativi regolamenti), la libertà di stampa, in linea con la tendenza del regime a reprimere ogni forma di dissenso, </w:t>
      </w:r>
      <w:r w:rsidRPr="00D01A11">
        <w:rPr>
          <w:rFonts w:ascii="Times New Roman" w:hAnsi="Times New Roman" w:cs="Times New Roman"/>
        </w:rPr>
        <w:lastRenderedPageBreak/>
        <w:t xml:space="preserve">subì severe restrizioni: sul gerente responsabile delle pubblicazioni periodiche gravava una responsabilità a titolo oggettivo per fatto altrui, mentre la sua responsabilità, per le pubblicazioni non periodiche, era sussidiaria a quella dell'autore e dell'editore; la sua nomina doveva ottenere il placet del prefetto, che poteva liberamente revocarla, determinando conseguentemente la chiusura del giornale; la figura del gerente venne poi sostituita da quella del direttore responsabile, nominato dalla Corte d'appello; l'iscrizione obbligatoria all'Albo dei giornalisti, subordinata alla certificazione prefettizia di buona condotta politica, era funzionale a garantire che non venissero divulgate notizie </w:t>
      </w:r>
      <w:proofErr w:type="spellStart"/>
      <w:r w:rsidRPr="00D01A11">
        <w:rPr>
          <w:rFonts w:ascii="Times New Roman" w:hAnsi="Times New Roman" w:cs="Times New Roman"/>
        </w:rPr>
        <w:t>ed</w:t>
      </w:r>
      <w:proofErr w:type="spellEnd"/>
      <w:r w:rsidRPr="00D01A11">
        <w:rPr>
          <w:rFonts w:ascii="Times New Roman" w:hAnsi="Times New Roman" w:cs="Times New Roman"/>
        </w:rPr>
        <w:t xml:space="preserve"> opinioni contrarie al regime; furono ampliati i poteri dell'autorità di pubblica sicurezza, con la reintroduzione della licenza di polizia per l'esercizio dell'arte tipografica e con l'attribuzione alla polizia del potere, assolutamente discrezionale, di procedere al sequestro preventivo degli stampati, a prescindere dall'accertamento giudiziario di eventuali responsabilità penali; ogni aspetto della vita culturale venne sottoposto a rigoroso controllo e la comunicazione politica del regime, opportunamente filtrata dall'Ente Stampa, risultò omogenea nei diversi organi di informazioni.</w:t>
      </w:r>
    </w:p>
    <w:p w:rsidR="00344809" w:rsidRPr="00D01A11" w:rsidRDefault="00344809" w:rsidP="00D01A11">
      <w:pPr>
        <w:spacing w:after="0" w:line="240" w:lineRule="auto"/>
        <w:jc w:val="both"/>
        <w:rPr>
          <w:rFonts w:ascii="Times New Roman" w:hAnsi="Times New Roman" w:cs="Times New Roman"/>
        </w:rPr>
      </w:pPr>
      <w:r w:rsidRPr="00D01A11">
        <w:rPr>
          <w:rFonts w:ascii="Times New Roman" w:hAnsi="Times New Roman" w:cs="Times New Roman"/>
        </w:rPr>
        <w:t>12. Con la caduta del regime fascista e alla vigilia del referendum del 2 giugno 1946, vi fu un primo intervento legislativo, che rappresentò una svolta radicale rispetto al passato e restituì alla stampa la sua dignità di diritto di libertà.</w:t>
      </w:r>
    </w:p>
    <w:p w:rsidR="00344809" w:rsidRPr="00D01A11" w:rsidRDefault="00344809" w:rsidP="00D01A11">
      <w:pPr>
        <w:spacing w:after="0" w:line="240" w:lineRule="auto"/>
        <w:jc w:val="both"/>
        <w:rPr>
          <w:rFonts w:ascii="Times New Roman" w:hAnsi="Times New Roman" w:cs="Times New Roman"/>
        </w:rPr>
      </w:pPr>
      <w:r w:rsidRPr="00D01A11">
        <w:rPr>
          <w:rFonts w:ascii="Times New Roman" w:hAnsi="Times New Roman" w:cs="Times New Roman"/>
        </w:rPr>
        <w:t xml:space="preserve">Il </w:t>
      </w:r>
      <w:proofErr w:type="spellStart"/>
      <w:r w:rsidRPr="00D01A11">
        <w:rPr>
          <w:rFonts w:ascii="Times New Roman" w:hAnsi="Times New Roman" w:cs="Times New Roman"/>
        </w:rPr>
        <w:t>R.D.Lgs</w:t>
      </w:r>
      <w:proofErr w:type="spellEnd"/>
      <w:r w:rsidRPr="00D01A11">
        <w:rPr>
          <w:rFonts w:ascii="Times New Roman" w:hAnsi="Times New Roman" w:cs="Times New Roman"/>
        </w:rPr>
        <w:t>. 31 maggio 1946, n. 561, ancora oggi in vigore, abolito il sequestro preventivo ad iniziativa dell'autorità di pubblica sicurezza, prevede il sequestro come strumento esclusivamente repressivo, attivabile dal giudice solo in caso di condanna irrevocabile per un reato a mezzo stampa. Prima della condanna irrevocabile, consente, tuttavia, all'autorità giudiziaria di disporre il sequestro probatorio di sole tre copie dello stampato ai fini dell'accertamento di eventuali responsabilità penali (art. 1).</w:t>
      </w:r>
    </w:p>
    <w:p w:rsidR="00344809" w:rsidRPr="00D01A11" w:rsidRDefault="00344809" w:rsidP="00D01A11">
      <w:pPr>
        <w:spacing w:after="0" w:line="240" w:lineRule="auto"/>
        <w:jc w:val="both"/>
        <w:rPr>
          <w:rFonts w:ascii="Times New Roman" w:hAnsi="Times New Roman" w:cs="Times New Roman"/>
        </w:rPr>
      </w:pPr>
      <w:r w:rsidRPr="00D01A11">
        <w:rPr>
          <w:rFonts w:ascii="Times New Roman" w:hAnsi="Times New Roman" w:cs="Times New Roman"/>
        </w:rPr>
        <w:t>Le uniche ipotesi di sequestro preventivo rimaste in vita (art. 2) sono quelle aventi ad oggetto giornali o stampati dal contenuto osceno o offensivo della pubblica decenza ovvero divulganti mezzi rivolti a procurare l'aborto (dichiarato incostituzionale, con sentenza n. 49 del 1971, il riferimento anche alla divulgazione di mezzi rivolti "a impedire la procreazione").</w:t>
      </w:r>
    </w:p>
    <w:p w:rsidR="00344809" w:rsidRPr="00D01A11" w:rsidRDefault="00344809" w:rsidP="00D01A11">
      <w:pPr>
        <w:spacing w:after="0" w:line="240" w:lineRule="auto"/>
        <w:jc w:val="both"/>
        <w:rPr>
          <w:rFonts w:ascii="Times New Roman" w:hAnsi="Times New Roman" w:cs="Times New Roman"/>
        </w:rPr>
      </w:pPr>
      <w:r w:rsidRPr="00D01A11">
        <w:rPr>
          <w:rFonts w:ascii="Times New Roman" w:hAnsi="Times New Roman" w:cs="Times New Roman"/>
        </w:rPr>
        <w:t>13. La Costituzione repubblicana, entrata in vigore il 1 gennaio 1948, proclama testualmente all'art. 21:</w:t>
      </w:r>
    </w:p>
    <w:p w:rsidR="00344809" w:rsidRPr="00D01A11" w:rsidRDefault="00344809" w:rsidP="00D01A11">
      <w:pPr>
        <w:spacing w:after="0" w:line="240" w:lineRule="auto"/>
        <w:jc w:val="both"/>
        <w:rPr>
          <w:rFonts w:ascii="Times New Roman" w:hAnsi="Times New Roman" w:cs="Times New Roman"/>
        </w:rPr>
      </w:pPr>
      <w:r w:rsidRPr="00D01A11">
        <w:rPr>
          <w:rFonts w:ascii="Times New Roman" w:hAnsi="Times New Roman" w:cs="Times New Roman"/>
        </w:rPr>
        <w:t>"Tutti hanno diritto di manifestare liberamente il proprio pensiero con la parola, lo scritto e ogni altro mezzo di diffusione. La stampa non può essere soggetta ad autorizzazioni o censure. Si può procedere a sequestro soltanto per atto motivato dell'autorità giudiziaria nel caso di delitti, per i quali la legge sulla stampa espressamente lo autorizzi, o nel caso di violazione delle norme che la legge stessa prescriva per l'indicazione dei responsabili. In tali casi, quando vi sia assoluta urgenza e non sia possibile il tempestivo intervento dell'autorità giudiziaria, il sequestro della stampa periodica può essere eseguito da ufficiali di polizia giudiziaria, che devono immediatamente, e non mai oltre ventiquattro ore, fare denunzia all'autorità giudiziaria. Se questa non lo convalida nelle ventiquattro ore successive, il sequestro s'intende revocato e privo d'ogni effetto. La legge può stabilire, con norme di carattere generale, che siano resi noti i mezzi di finanziamento della stampa periodica. Sono vietate le pubblicazioni a stampa, gli spettacoli e tutte le altre manifestazioni contrarie al buon costume.</w:t>
      </w:r>
    </w:p>
    <w:p w:rsidR="00344809" w:rsidRPr="00D01A11" w:rsidRDefault="00344809" w:rsidP="00D01A11">
      <w:pPr>
        <w:spacing w:after="0" w:line="240" w:lineRule="auto"/>
        <w:jc w:val="both"/>
        <w:rPr>
          <w:rFonts w:ascii="Times New Roman" w:hAnsi="Times New Roman" w:cs="Times New Roman"/>
        </w:rPr>
      </w:pPr>
      <w:r w:rsidRPr="00D01A11">
        <w:rPr>
          <w:rFonts w:ascii="Times New Roman" w:hAnsi="Times New Roman" w:cs="Times New Roman"/>
        </w:rPr>
        <w:t>La legge stabilisce provvedimenti adeguati a prevenire e a reprimere le violazioni".</w:t>
      </w:r>
    </w:p>
    <w:p w:rsidR="00344809" w:rsidRPr="00D01A11" w:rsidRDefault="00344809" w:rsidP="00D01A11">
      <w:pPr>
        <w:spacing w:after="0" w:line="240" w:lineRule="auto"/>
        <w:jc w:val="both"/>
        <w:rPr>
          <w:rFonts w:ascii="Times New Roman" w:hAnsi="Times New Roman" w:cs="Times New Roman"/>
        </w:rPr>
      </w:pPr>
      <w:r w:rsidRPr="00D01A11">
        <w:rPr>
          <w:rFonts w:ascii="Times New Roman" w:hAnsi="Times New Roman" w:cs="Times New Roman"/>
        </w:rPr>
        <w:t>L'Assemblea costituente, in attuazione della 17^ disposizione transitoria della Carta fondamentale, varò anche la L. 8 febbraio 1948, n. 47, intitolata "Disposizioni sulla stampa".</w:t>
      </w:r>
    </w:p>
    <w:p w:rsidR="00344809" w:rsidRPr="00D01A11" w:rsidRDefault="00344809" w:rsidP="00D01A11">
      <w:pPr>
        <w:spacing w:after="0" w:line="240" w:lineRule="auto"/>
        <w:jc w:val="both"/>
        <w:rPr>
          <w:rFonts w:ascii="Times New Roman" w:hAnsi="Times New Roman" w:cs="Times New Roman"/>
        </w:rPr>
      </w:pPr>
      <w:r w:rsidRPr="00D01A11">
        <w:rPr>
          <w:rFonts w:ascii="Times New Roman" w:hAnsi="Times New Roman" w:cs="Times New Roman"/>
        </w:rPr>
        <w:t>I due eventi sono da raccordare e si integrano tra loro.</w:t>
      </w:r>
    </w:p>
    <w:p w:rsidR="00344809" w:rsidRPr="00D01A11" w:rsidRDefault="00344809" w:rsidP="00D01A11">
      <w:pPr>
        <w:spacing w:after="0" w:line="240" w:lineRule="auto"/>
        <w:jc w:val="both"/>
        <w:rPr>
          <w:rFonts w:ascii="Times New Roman" w:hAnsi="Times New Roman" w:cs="Times New Roman"/>
        </w:rPr>
      </w:pPr>
      <w:r w:rsidRPr="00D01A11">
        <w:rPr>
          <w:rFonts w:ascii="Times New Roman" w:hAnsi="Times New Roman" w:cs="Times New Roman"/>
        </w:rPr>
        <w:t>L'art. 21 Cost., comma 2, sancisce che la stampa non può essere soggetta ad autorizzazioni o censure. Il termine "stampa" compare per la prima volta nel dettato costituzionale e la L. n. 47 del 1948, art. 1 precisa che sono da considerarsi stampe o stampati "tutte le riproduzioni tipografiche o comunque ottenute con mezzi meccanici o fisico-chimici, in qualsiasi modo destinate alla pubblicazione".</w:t>
      </w:r>
    </w:p>
    <w:p w:rsidR="00344809" w:rsidRPr="00D01A11" w:rsidRDefault="00344809" w:rsidP="00D01A11">
      <w:pPr>
        <w:spacing w:after="0" w:line="240" w:lineRule="auto"/>
        <w:jc w:val="both"/>
        <w:rPr>
          <w:rFonts w:ascii="Times New Roman" w:hAnsi="Times New Roman" w:cs="Times New Roman"/>
        </w:rPr>
      </w:pPr>
      <w:r w:rsidRPr="00D01A11">
        <w:rPr>
          <w:rFonts w:ascii="Times New Roman" w:hAnsi="Times New Roman" w:cs="Times New Roman"/>
        </w:rPr>
        <w:t xml:space="preserve">L'art. 2 della stessa legge disciplina le indicazioni obbligatorie sugli stampati, finalizzate a individuare i responsabili di eventuali illeciti. La previsione del successivo art. 5 circa l'obbligo di registrazione della stampa periodica presso la cancelleria del competente Tribunale non è in contrasto con il dettato costituzionale della non assoggettabilità della stampa ad autorizzazioni, considerato che non v'è alcun margine di discrezionalità dell'organo competente a ordinare l'iscrizione del giornale nell'apposito registro, ove la documentazione presentata sia regolare (Corte cost., </w:t>
      </w:r>
      <w:proofErr w:type="spellStart"/>
      <w:r w:rsidRPr="00D01A11">
        <w:rPr>
          <w:rFonts w:ascii="Times New Roman" w:hAnsi="Times New Roman" w:cs="Times New Roman"/>
        </w:rPr>
        <w:t>sent</w:t>
      </w:r>
      <w:proofErr w:type="spellEnd"/>
      <w:r w:rsidRPr="00D01A11">
        <w:rPr>
          <w:rFonts w:ascii="Times New Roman" w:hAnsi="Times New Roman" w:cs="Times New Roman"/>
        </w:rPr>
        <w:t>. n. 31 del 1957).</w:t>
      </w:r>
    </w:p>
    <w:p w:rsidR="00344809" w:rsidRPr="00D01A11" w:rsidRDefault="00344809" w:rsidP="00D01A11">
      <w:pPr>
        <w:spacing w:after="0" w:line="240" w:lineRule="auto"/>
        <w:jc w:val="both"/>
        <w:rPr>
          <w:rFonts w:ascii="Times New Roman" w:hAnsi="Times New Roman" w:cs="Times New Roman"/>
        </w:rPr>
      </w:pPr>
      <w:r w:rsidRPr="00D01A11">
        <w:rPr>
          <w:rFonts w:ascii="Times New Roman" w:hAnsi="Times New Roman" w:cs="Times New Roman"/>
        </w:rPr>
        <w:t>L'art. 21 Cost., comma 3, disciplina l'istituto del sequestro, sottoponendolo alla duplice garanzia della riserva di legge e di giurisdizione.</w:t>
      </w:r>
    </w:p>
    <w:p w:rsidR="00344809" w:rsidRPr="00D01A11" w:rsidRDefault="00344809" w:rsidP="00D01A11">
      <w:pPr>
        <w:spacing w:after="0" w:line="240" w:lineRule="auto"/>
        <w:jc w:val="both"/>
        <w:rPr>
          <w:rFonts w:ascii="Times New Roman" w:hAnsi="Times New Roman" w:cs="Times New Roman"/>
        </w:rPr>
      </w:pPr>
      <w:r w:rsidRPr="00D01A11">
        <w:rPr>
          <w:rFonts w:ascii="Times New Roman" w:hAnsi="Times New Roman" w:cs="Times New Roman"/>
        </w:rPr>
        <w:t xml:space="preserve">Il sequestro della stampa può essere disposto, con atto motivato dell'autorità giudiziaria, soltanto nel caso di delitti per i quali la legge sulla stampa espressamente lo autorizzi o nel caso di stampa clandestina. Il riferimento alla legge sulla stampa non introduce una riserva qualificata di legge, ma è indicativo del complesso delle norme riguardanti la materia (Corte cost., </w:t>
      </w:r>
      <w:proofErr w:type="spellStart"/>
      <w:r w:rsidRPr="00D01A11">
        <w:rPr>
          <w:rFonts w:ascii="Times New Roman" w:hAnsi="Times New Roman" w:cs="Times New Roman"/>
        </w:rPr>
        <w:t>sentt</w:t>
      </w:r>
      <w:proofErr w:type="spellEnd"/>
      <w:r w:rsidRPr="00D01A11">
        <w:rPr>
          <w:rFonts w:ascii="Times New Roman" w:hAnsi="Times New Roman" w:cs="Times New Roman"/>
        </w:rPr>
        <w:t>. n. 4 del 1972 e n. 60 del 1976).</w:t>
      </w:r>
    </w:p>
    <w:p w:rsidR="00344809" w:rsidRPr="00D01A11" w:rsidRDefault="00344809" w:rsidP="00D01A11">
      <w:pPr>
        <w:spacing w:after="0" w:line="240" w:lineRule="auto"/>
        <w:jc w:val="both"/>
        <w:rPr>
          <w:rFonts w:ascii="Times New Roman" w:hAnsi="Times New Roman" w:cs="Times New Roman"/>
        </w:rPr>
      </w:pPr>
      <w:r w:rsidRPr="00D01A11">
        <w:rPr>
          <w:rFonts w:ascii="Times New Roman" w:hAnsi="Times New Roman" w:cs="Times New Roman"/>
        </w:rPr>
        <w:t>I casi nei quali le leggi vigenti consentono il sequestro preventivo sono: a) violazione delle norme sulla registrazione delle pubblicazioni periodiche e sull'indicazione dei responsabili (L. n. 47 del 1948, artt. 3 e 16); b) stampati osceni o offensivi della pubblica decenza ovvero divulganti mezzi atti a procurare l'aborto (</w:t>
      </w:r>
      <w:proofErr w:type="spellStart"/>
      <w:r w:rsidRPr="00D01A11">
        <w:rPr>
          <w:rFonts w:ascii="Times New Roman" w:hAnsi="Times New Roman" w:cs="Times New Roman"/>
        </w:rPr>
        <w:t>R.D.Lgs</w:t>
      </w:r>
      <w:proofErr w:type="spellEnd"/>
      <w:r w:rsidRPr="00D01A11">
        <w:rPr>
          <w:rFonts w:ascii="Times New Roman" w:hAnsi="Times New Roman" w:cs="Times New Roman"/>
        </w:rPr>
        <w:t xml:space="preserve">. n. 561 del 1946, art. 2); c) stampa </w:t>
      </w:r>
      <w:r w:rsidRPr="00D01A11">
        <w:rPr>
          <w:rFonts w:ascii="Times New Roman" w:hAnsi="Times New Roman" w:cs="Times New Roman"/>
        </w:rPr>
        <w:lastRenderedPageBreak/>
        <w:t xml:space="preserve">periodica che faccia </w:t>
      </w:r>
      <w:proofErr w:type="spellStart"/>
      <w:r w:rsidRPr="00D01A11">
        <w:rPr>
          <w:rFonts w:ascii="Times New Roman" w:hAnsi="Times New Roman" w:cs="Times New Roman"/>
        </w:rPr>
        <w:t>apologià</w:t>
      </w:r>
      <w:proofErr w:type="spellEnd"/>
      <w:r w:rsidRPr="00D01A11">
        <w:rPr>
          <w:rFonts w:ascii="Times New Roman" w:hAnsi="Times New Roman" w:cs="Times New Roman"/>
        </w:rPr>
        <w:t xml:space="preserve"> del fascismo (L. 20 giugno 1952, n. 645, art. 8); d) violazione delle norme a protezione del diritto d'autore (L. 22 aprile 1941, n. 633, art. 161).</w:t>
      </w:r>
    </w:p>
    <w:p w:rsidR="00344809" w:rsidRPr="00D01A11" w:rsidRDefault="00344809" w:rsidP="00D01A11">
      <w:pPr>
        <w:spacing w:after="0" w:line="240" w:lineRule="auto"/>
        <w:jc w:val="both"/>
        <w:rPr>
          <w:rFonts w:ascii="Times New Roman" w:hAnsi="Times New Roman" w:cs="Times New Roman"/>
        </w:rPr>
      </w:pPr>
      <w:r w:rsidRPr="00D01A11">
        <w:rPr>
          <w:rFonts w:ascii="Times New Roman" w:hAnsi="Times New Roman" w:cs="Times New Roman"/>
        </w:rPr>
        <w:t>La disciplina costituzionale differenzia la stampa periodica da quella comune e ulteriori differenze sono rinvenibili nella L. n. 47 del 1948, che rende gli adempimenti relativi alla stampa periodica (indicazioni obbligatorie, obbligo di registrazione) più gravosi rispetto a quelli previsti per la stampa comune.</w:t>
      </w:r>
    </w:p>
    <w:p w:rsidR="00344809" w:rsidRPr="00D01A11" w:rsidRDefault="00344809" w:rsidP="00D01A11">
      <w:pPr>
        <w:spacing w:after="0" w:line="240" w:lineRule="auto"/>
        <w:jc w:val="both"/>
        <w:rPr>
          <w:rFonts w:ascii="Times New Roman" w:hAnsi="Times New Roman" w:cs="Times New Roman"/>
        </w:rPr>
      </w:pPr>
      <w:r w:rsidRPr="00D01A11">
        <w:rPr>
          <w:rFonts w:ascii="Times New Roman" w:hAnsi="Times New Roman" w:cs="Times New Roman"/>
        </w:rPr>
        <w:t>La L. n. 47 del 1948, art. 8 introduce il nuovo istituto della rettifica, estraneo alla precedente normativa.</w:t>
      </w:r>
    </w:p>
    <w:p w:rsidR="00344809" w:rsidRPr="00D01A11" w:rsidRDefault="00344809" w:rsidP="00D01A11">
      <w:pPr>
        <w:spacing w:after="0" w:line="240" w:lineRule="auto"/>
        <w:jc w:val="both"/>
        <w:rPr>
          <w:rFonts w:ascii="Times New Roman" w:hAnsi="Times New Roman" w:cs="Times New Roman"/>
        </w:rPr>
      </w:pPr>
      <w:r w:rsidRPr="00D01A11">
        <w:rPr>
          <w:rFonts w:ascii="Times New Roman" w:hAnsi="Times New Roman" w:cs="Times New Roman"/>
        </w:rPr>
        <w:t>La legge sulla stampa, inoltre, non ha modificato la disciplina codicistica dei reati che possono essere commessi attraverso l'esercizio dell'attività giornalistica, ma si è limitata a introdurre nell'ordinamento la categoria dei "reati di stampa" (art. 16 sulla stampa clandestina) e a integrare le previsioni concernenti i "reati a mezzo stampa" (artt. 13, 14, 15).</w:t>
      </w:r>
    </w:p>
    <w:p w:rsidR="00344809" w:rsidRPr="00D01A11" w:rsidRDefault="00344809" w:rsidP="00D01A11">
      <w:pPr>
        <w:spacing w:after="0" w:line="240" w:lineRule="auto"/>
        <w:jc w:val="both"/>
        <w:rPr>
          <w:rFonts w:ascii="Times New Roman" w:hAnsi="Times New Roman" w:cs="Times New Roman"/>
        </w:rPr>
      </w:pPr>
      <w:r w:rsidRPr="00D01A11">
        <w:rPr>
          <w:rFonts w:ascii="Times New Roman" w:hAnsi="Times New Roman" w:cs="Times New Roman"/>
        </w:rPr>
        <w:t xml:space="preserve">Per i reati commessi a mezzo della stampa periodica, la responsabilità penale grava non solo sull'autore dell'articolo incriminato ma anche sul direttore o vice-direttore responsabile, il quale risponde per fatto proprio a titolo di culpa in vigilando (art. 57 cod. </w:t>
      </w:r>
      <w:proofErr w:type="spellStart"/>
      <w:r w:rsidRPr="00D01A11">
        <w:rPr>
          <w:rFonts w:ascii="Times New Roman" w:hAnsi="Times New Roman" w:cs="Times New Roman"/>
        </w:rPr>
        <w:t>pen</w:t>
      </w:r>
      <w:proofErr w:type="spellEnd"/>
      <w:r w:rsidRPr="00D01A11">
        <w:rPr>
          <w:rFonts w:ascii="Times New Roman" w:hAnsi="Times New Roman" w:cs="Times New Roman"/>
        </w:rPr>
        <w:t>., come sostituito dalla L. 4 marzo 1958, n. 127, art. 1), escludendosi qualsiasi forma di responsabilità di tipo oggettivo o - per così dire - "di posizione", come accadeva in epoca fascista.</w:t>
      </w:r>
    </w:p>
    <w:p w:rsidR="00344809" w:rsidRPr="00D01A11" w:rsidRDefault="00344809" w:rsidP="00D01A11">
      <w:pPr>
        <w:spacing w:after="0" w:line="240" w:lineRule="auto"/>
        <w:jc w:val="both"/>
        <w:rPr>
          <w:rFonts w:ascii="Times New Roman" w:hAnsi="Times New Roman" w:cs="Times New Roman"/>
        </w:rPr>
      </w:pPr>
      <w:r w:rsidRPr="00D01A11">
        <w:rPr>
          <w:rFonts w:ascii="Times New Roman" w:hAnsi="Times New Roman" w:cs="Times New Roman"/>
        </w:rPr>
        <w:t xml:space="preserve">Numerosi interventi normativi susseguitisi nel tempo prevedono, infine, i attuazione dell'art. 21 Cost., comma 5, finanziamenti pubblici in favore dell'editoria giornalistica, nella prospettiva di garantire il massimo pluralismo dell'informazione e arginare fenomeni </w:t>
      </w:r>
      <w:proofErr w:type="spellStart"/>
      <w:r w:rsidRPr="00D01A11">
        <w:rPr>
          <w:rFonts w:ascii="Times New Roman" w:hAnsi="Times New Roman" w:cs="Times New Roman"/>
        </w:rPr>
        <w:t>concentrazionistici</w:t>
      </w:r>
      <w:proofErr w:type="spellEnd"/>
      <w:r w:rsidRPr="00D01A11">
        <w:rPr>
          <w:rFonts w:ascii="Times New Roman" w:hAnsi="Times New Roman" w:cs="Times New Roman"/>
        </w:rPr>
        <w:t>.</w:t>
      </w:r>
    </w:p>
    <w:p w:rsidR="00344809" w:rsidRPr="00D01A11" w:rsidRDefault="00344809" w:rsidP="00D01A11">
      <w:pPr>
        <w:spacing w:after="0" w:line="240" w:lineRule="auto"/>
        <w:jc w:val="both"/>
        <w:rPr>
          <w:rFonts w:ascii="Times New Roman" w:hAnsi="Times New Roman" w:cs="Times New Roman"/>
        </w:rPr>
      </w:pPr>
      <w:r w:rsidRPr="00D01A11">
        <w:rPr>
          <w:rFonts w:ascii="Times New Roman" w:hAnsi="Times New Roman" w:cs="Times New Roman"/>
        </w:rPr>
        <w:t>14. La disciplina costituzionale della libertà di informazione (art. 21) - già arricchita nella sua interpretazione dall'art. 19 della Dichiarazione Universale dei Diritti dell'Uomo, approvata dall'Assemblea generale delle Nazioni Unite nel 1948 - è oggi completata dalle disposizioni della Convenzione Europea dei Diritti dell'Uomo (CEDU), che, all'art. 10, riconosce espressa tutela ai profili attivi e passivi della libertà di manifestazione del pensiero.</w:t>
      </w:r>
    </w:p>
    <w:p w:rsidR="00344809" w:rsidRPr="00D01A11" w:rsidRDefault="00344809" w:rsidP="00D01A11">
      <w:pPr>
        <w:spacing w:after="0" w:line="240" w:lineRule="auto"/>
        <w:jc w:val="both"/>
        <w:rPr>
          <w:rFonts w:ascii="Times New Roman" w:hAnsi="Times New Roman" w:cs="Times New Roman"/>
        </w:rPr>
      </w:pPr>
      <w:r w:rsidRPr="00D01A11">
        <w:rPr>
          <w:rFonts w:ascii="Times New Roman" w:hAnsi="Times New Roman" w:cs="Times New Roman"/>
        </w:rPr>
        <w:t xml:space="preserve">La giurisprudenza della Corte di Strasburgo, peraltro, attribuendo un significato molto ampio alla tutela accordata dalla disciplina convenzionale, ha chiarito che l'informazione a mezzo stampa ricopre il ruolo di </w:t>
      </w:r>
      <w:proofErr w:type="spellStart"/>
      <w:r w:rsidRPr="00D01A11">
        <w:rPr>
          <w:rFonts w:ascii="Times New Roman" w:hAnsi="Times New Roman" w:cs="Times New Roman"/>
        </w:rPr>
        <w:t>watch</w:t>
      </w:r>
      <w:proofErr w:type="spellEnd"/>
      <w:r w:rsidRPr="00D01A11">
        <w:rPr>
          <w:rFonts w:ascii="Times New Roman" w:hAnsi="Times New Roman" w:cs="Times New Roman"/>
        </w:rPr>
        <w:t xml:space="preserve"> dog dei pubblici poteri, considerato che i lettori hanno il diritto di ricevere informazioni in merito alle azioni dei titolari di funzioni pubbliche, con la conseguente estensione della tutela convenzionale anche alle opinioni che possano risultare sgradite (Corte EDU, 21/01/1999, </w:t>
      </w:r>
      <w:proofErr w:type="spellStart"/>
      <w:r w:rsidRPr="00D01A11">
        <w:rPr>
          <w:rFonts w:ascii="Times New Roman" w:hAnsi="Times New Roman" w:cs="Times New Roman"/>
        </w:rPr>
        <w:t>Fressoz</w:t>
      </w:r>
      <w:proofErr w:type="spellEnd"/>
      <w:r w:rsidRPr="00D01A11">
        <w:rPr>
          <w:rFonts w:ascii="Times New Roman" w:hAnsi="Times New Roman" w:cs="Times New Roman"/>
        </w:rPr>
        <w:t xml:space="preserve"> e </w:t>
      </w:r>
      <w:proofErr w:type="spellStart"/>
      <w:r w:rsidRPr="00D01A11">
        <w:rPr>
          <w:rFonts w:ascii="Times New Roman" w:hAnsi="Times New Roman" w:cs="Times New Roman"/>
        </w:rPr>
        <w:t>Roire</w:t>
      </w:r>
      <w:proofErr w:type="spellEnd"/>
      <w:r w:rsidRPr="00D01A11">
        <w:rPr>
          <w:rFonts w:ascii="Times New Roman" w:hAnsi="Times New Roman" w:cs="Times New Roman"/>
        </w:rPr>
        <w:t xml:space="preserve"> c. Francia;</w:t>
      </w:r>
    </w:p>
    <w:p w:rsidR="00344809" w:rsidRPr="00D01A11" w:rsidRDefault="00344809" w:rsidP="00D01A11">
      <w:pPr>
        <w:spacing w:after="0" w:line="240" w:lineRule="auto"/>
        <w:jc w:val="both"/>
        <w:rPr>
          <w:rFonts w:ascii="Times New Roman" w:hAnsi="Times New Roman" w:cs="Times New Roman"/>
        </w:rPr>
      </w:pPr>
      <w:r w:rsidRPr="00D01A11">
        <w:rPr>
          <w:rFonts w:ascii="Times New Roman" w:hAnsi="Times New Roman" w:cs="Times New Roman"/>
        </w:rPr>
        <w:t>26/09/1995, Vogt c. Germania; 26/11/1991, Observer e Guardian c. Regno Unito).</w:t>
      </w:r>
    </w:p>
    <w:p w:rsidR="00344809" w:rsidRPr="00D01A11" w:rsidRDefault="00344809" w:rsidP="00D01A11">
      <w:pPr>
        <w:spacing w:after="0" w:line="240" w:lineRule="auto"/>
        <w:jc w:val="both"/>
        <w:rPr>
          <w:rFonts w:ascii="Times New Roman" w:hAnsi="Times New Roman" w:cs="Times New Roman"/>
        </w:rPr>
      </w:pPr>
      <w:r w:rsidRPr="00D01A11">
        <w:rPr>
          <w:rFonts w:ascii="Times New Roman" w:hAnsi="Times New Roman" w:cs="Times New Roman"/>
        </w:rPr>
        <w:t xml:space="preserve">15. All'esito di tale excursus storico sulla normativa d'interesse, può affermarsi che l'Italia democratica - a differenza di quanto accaduto per lo Statuto Albertino e l'Editto sulla stampa, che rappresentarono una elargizione del Sovrano ai sudditi - ha guadagnato da </w:t>
      </w:r>
      <w:proofErr w:type="spellStart"/>
      <w:r w:rsidRPr="00D01A11">
        <w:rPr>
          <w:rFonts w:ascii="Times New Roman" w:hAnsi="Times New Roman" w:cs="Times New Roman"/>
        </w:rPr>
        <w:t>sè</w:t>
      </w:r>
      <w:proofErr w:type="spellEnd"/>
      <w:r w:rsidRPr="00D01A11">
        <w:rPr>
          <w:rFonts w:ascii="Times New Roman" w:hAnsi="Times New Roman" w:cs="Times New Roman"/>
        </w:rPr>
        <w:t xml:space="preserve"> la Costituzione e la legge sulla stampa, reagendo al ventennio fascista, in cui ogni forma di libertà era stata sospesa in attuazione di un preciso disegno politico volto a controllare, in particolare, il settore dell'informazione, per assicurarsi il consenso dell'opinione pubblica.</w:t>
      </w:r>
    </w:p>
    <w:p w:rsidR="00344809" w:rsidRPr="00D01A11" w:rsidRDefault="00344809" w:rsidP="00D01A11">
      <w:pPr>
        <w:spacing w:after="0" w:line="240" w:lineRule="auto"/>
        <w:jc w:val="both"/>
        <w:rPr>
          <w:rFonts w:ascii="Times New Roman" w:hAnsi="Times New Roman" w:cs="Times New Roman"/>
        </w:rPr>
      </w:pPr>
      <w:r w:rsidRPr="00D01A11">
        <w:rPr>
          <w:rFonts w:ascii="Times New Roman" w:hAnsi="Times New Roman" w:cs="Times New Roman"/>
        </w:rPr>
        <w:t>La Carta Fondamentale, in antitesi con l'impostazione dirigistica e repressiva propria del regime fascista, garantisce il principio della libera manifestazione del pensiero e non consente che la stampa possa essere soggetta ad autorizzazioni o censure. La libertà di stampa è condizione imprescindibile per il libero confronto di idee, nel quale la democrazia affonda le sue radici, e per la formazione di un'opinione pubblica avvertita e consapevole.</w:t>
      </w:r>
    </w:p>
    <w:p w:rsidR="00344809" w:rsidRPr="00D01A11" w:rsidRDefault="00344809" w:rsidP="00D01A11">
      <w:pPr>
        <w:spacing w:after="0" w:line="240" w:lineRule="auto"/>
        <w:jc w:val="both"/>
        <w:rPr>
          <w:rFonts w:ascii="Times New Roman" w:hAnsi="Times New Roman" w:cs="Times New Roman"/>
        </w:rPr>
      </w:pPr>
      <w:r w:rsidRPr="00D01A11">
        <w:rPr>
          <w:rFonts w:ascii="Times New Roman" w:hAnsi="Times New Roman" w:cs="Times New Roman"/>
        </w:rPr>
        <w:t>Sulla base di tali principi, il Costituente - come innanzi si è precisato - ha accordato alla "stampa" una specifica e rafforzata tutela (art. 21, comma 3), inibendo, nel caso di delitti commessi con tale mezzo, il ricorso all'istituto del sequestro preventivo se non nelle ipotesi tassativamente previste, come eccezioni, dalla legge.</w:t>
      </w:r>
    </w:p>
    <w:p w:rsidR="00344809" w:rsidRPr="00D01A11" w:rsidRDefault="00344809" w:rsidP="00D01A11">
      <w:pPr>
        <w:spacing w:after="0" w:line="240" w:lineRule="auto"/>
        <w:jc w:val="both"/>
        <w:rPr>
          <w:rFonts w:ascii="Times New Roman" w:hAnsi="Times New Roman" w:cs="Times New Roman"/>
        </w:rPr>
      </w:pPr>
      <w:r w:rsidRPr="00D01A11">
        <w:rPr>
          <w:rFonts w:ascii="Times New Roman" w:hAnsi="Times New Roman" w:cs="Times New Roman"/>
        </w:rPr>
        <w:t xml:space="preserve">Esemplificando, l'offensività della condotta diffamatoria a mezzo stampa, proprio </w:t>
      </w:r>
      <w:proofErr w:type="spellStart"/>
      <w:r w:rsidRPr="00D01A11">
        <w:rPr>
          <w:rFonts w:ascii="Times New Roman" w:hAnsi="Times New Roman" w:cs="Times New Roman"/>
        </w:rPr>
        <w:t>perchè</w:t>
      </w:r>
      <w:proofErr w:type="spellEnd"/>
      <w:r w:rsidRPr="00D01A11">
        <w:rPr>
          <w:rFonts w:ascii="Times New Roman" w:hAnsi="Times New Roman" w:cs="Times New Roman"/>
        </w:rPr>
        <w:t xml:space="preserve"> considerata normativamente recessiva, nel bilanciamento dei valori, rispetto alla salvaguardia della libertà di informazione, non può legittimare l'adozione della misura cautelare reale; ad opposta conclusione deve pervenirsi in ipotesi di pubblicazioni a contenuto osceno ovvero contrario alla pubblica decenza o al buon costume, considerato che la tutela del corrispondente bene giuridico protetto prevale, per espressa previsione del legislatore (</w:t>
      </w:r>
      <w:proofErr w:type="spellStart"/>
      <w:r w:rsidRPr="00D01A11">
        <w:rPr>
          <w:rFonts w:ascii="Times New Roman" w:hAnsi="Times New Roman" w:cs="Times New Roman"/>
        </w:rPr>
        <w:t>R.D.Lgs</w:t>
      </w:r>
      <w:proofErr w:type="spellEnd"/>
      <w:r w:rsidRPr="00D01A11">
        <w:rPr>
          <w:rFonts w:ascii="Times New Roman" w:hAnsi="Times New Roman" w:cs="Times New Roman"/>
        </w:rPr>
        <w:t>. n. 561 del 1946, art. 2; art. 21 Cost., comma 6), su quella della libertà di stampa.</w:t>
      </w:r>
    </w:p>
    <w:p w:rsidR="00344809" w:rsidRPr="00D01A11" w:rsidRDefault="00344809" w:rsidP="00D01A11">
      <w:pPr>
        <w:spacing w:after="0" w:line="240" w:lineRule="auto"/>
        <w:jc w:val="both"/>
        <w:rPr>
          <w:rFonts w:ascii="Times New Roman" w:hAnsi="Times New Roman" w:cs="Times New Roman"/>
        </w:rPr>
      </w:pPr>
      <w:r w:rsidRPr="00D01A11">
        <w:rPr>
          <w:rFonts w:ascii="Times New Roman" w:hAnsi="Times New Roman" w:cs="Times New Roman"/>
        </w:rPr>
        <w:t>16. L'operatività della disciplina costituzionale, così come compatibilmente integrata dalla legislazione ordinaria, in materia di sequestro preventivo della stampa risulta per lo più condizionata dalla definizione che di questa si rinviene nella L. n. 47 del 1948, la quale, senza occuparsi in alcun modo della materia cautelare, regola i presupposti di realizzazione e diffusione della stampa, chiarendo che per tale si considerano le riproduzioni tipografiche o comunque ottenute con mezzi meccanici o fisico-chimici in qualsiasi modo destinate alla pubblicazione (art. 1).</w:t>
      </w:r>
    </w:p>
    <w:p w:rsidR="00344809" w:rsidRPr="00D01A11" w:rsidRDefault="00344809" w:rsidP="00D01A11">
      <w:pPr>
        <w:spacing w:after="0" w:line="240" w:lineRule="auto"/>
        <w:jc w:val="both"/>
        <w:rPr>
          <w:rFonts w:ascii="Times New Roman" w:hAnsi="Times New Roman" w:cs="Times New Roman"/>
        </w:rPr>
      </w:pPr>
      <w:r w:rsidRPr="00D01A11">
        <w:rPr>
          <w:rFonts w:ascii="Times New Roman" w:hAnsi="Times New Roman" w:cs="Times New Roman"/>
        </w:rPr>
        <w:t xml:space="preserve">I più recenti arresti giurisprudenziali di questa Corte Suprema (Sez. 5, n. 10594 del 05/11/2013, </w:t>
      </w:r>
      <w:proofErr w:type="spellStart"/>
      <w:r w:rsidRPr="00D01A11">
        <w:rPr>
          <w:rFonts w:ascii="Times New Roman" w:hAnsi="Times New Roman" w:cs="Times New Roman"/>
        </w:rPr>
        <w:t>dep</w:t>
      </w:r>
      <w:proofErr w:type="spellEnd"/>
      <w:r w:rsidRPr="00D01A11">
        <w:rPr>
          <w:rFonts w:ascii="Times New Roman" w:hAnsi="Times New Roman" w:cs="Times New Roman"/>
        </w:rPr>
        <w:t xml:space="preserve">. 2014, Montanari) e voci autorevoli della dottrina ritengono che le garanzie costituzionali in tema di sequestro preventivo della stampa non siano estensibili alle manifestazioni del pensiero destinate ad essere trasmesse in via telematica, ivi comprese quelle oggetto di articoli giornalistici pubblicati sul web, e ciò </w:t>
      </w:r>
      <w:proofErr w:type="spellStart"/>
      <w:r w:rsidRPr="00D01A11">
        <w:rPr>
          <w:rFonts w:ascii="Times New Roman" w:hAnsi="Times New Roman" w:cs="Times New Roman"/>
        </w:rPr>
        <w:t>perchè</w:t>
      </w:r>
      <w:proofErr w:type="spellEnd"/>
      <w:r w:rsidRPr="00D01A11">
        <w:rPr>
          <w:rFonts w:ascii="Times New Roman" w:hAnsi="Times New Roman" w:cs="Times New Roman"/>
        </w:rPr>
        <w:t xml:space="preserve"> il termine "stampa" sarebbe stato assunto dalla norma costituzionale nella accezione tecnica innanzi precisata, vale a dire con riferimento alla sola "carta stampata".</w:t>
      </w:r>
    </w:p>
    <w:p w:rsidR="00344809" w:rsidRPr="00D01A11" w:rsidRDefault="00344809" w:rsidP="00D01A11">
      <w:pPr>
        <w:spacing w:after="0" w:line="240" w:lineRule="auto"/>
        <w:jc w:val="both"/>
        <w:rPr>
          <w:rFonts w:ascii="Times New Roman" w:hAnsi="Times New Roman" w:cs="Times New Roman"/>
        </w:rPr>
      </w:pPr>
      <w:r w:rsidRPr="00D01A11">
        <w:rPr>
          <w:rFonts w:ascii="Times New Roman" w:hAnsi="Times New Roman" w:cs="Times New Roman"/>
        </w:rPr>
        <w:t xml:space="preserve">A conforto di tale opzione ermeneutica, si è evidenziato che nessun esito ebbe la proposta di revisione costituzionale, contenuta nella relazione finale che la Commissione bicamerale "Bozzi" (istituita il 14/04/1983) presentò, in data 29 gennaio </w:t>
      </w:r>
      <w:r w:rsidRPr="00D01A11">
        <w:rPr>
          <w:rFonts w:ascii="Times New Roman" w:hAnsi="Times New Roman" w:cs="Times New Roman"/>
        </w:rPr>
        <w:lastRenderedPageBreak/>
        <w:t>1985, al Parlamento. In particolare, con le ipotesi di riscrittura dell'art. 21 e di introduzione - nella Parte 1, Titolo 1 - dell'art. 21-ter, si mirava ad omologare le manifestazioni del pensiero espresse con altri mezzi di diffusione dell'informazione a quelle a mezzo stampa, anche ai fini della eseguibilità del sequestro. La mancata realizzazione dell'auspicata revisione costituzionale non consentirebbe all'interprete - secondo tale indirizzo interpretativo - di estendere automaticamente la specifica garanzia negativa apprestata dall'art. 21 Cost., comma 3, all'informazione giornalistica diffusa per via telematica.</w:t>
      </w:r>
    </w:p>
    <w:p w:rsidR="00344809" w:rsidRPr="00D01A11" w:rsidRDefault="00344809" w:rsidP="00D01A11">
      <w:pPr>
        <w:spacing w:after="0" w:line="240" w:lineRule="auto"/>
        <w:jc w:val="both"/>
        <w:rPr>
          <w:rFonts w:ascii="Times New Roman" w:hAnsi="Times New Roman" w:cs="Times New Roman"/>
        </w:rPr>
      </w:pPr>
      <w:r w:rsidRPr="00D01A11">
        <w:rPr>
          <w:rFonts w:ascii="Times New Roman" w:hAnsi="Times New Roman" w:cs="Times New Roman"/>
        </w:rPr>
        <w:t>17. Tale conclusione, però, pur di fronte alla colpevole inerzia del legislatore, rimasto insensibile a ogni sollecitazione di fare chiarezza sullo specifico punto controverso, non può essere condivisa.</w:t>
      </w:r>
    </w:p>
    <w:p w:rsidR="00344809" w:rsidRPr="00D01A11" w:rsidRDefault="00344809" w:rsidP="00D01A11">
      <w:pPr>
        <w:spacing w:after="0" w:line="240" w:lineRule="auto"/>
        <w:jc w:val="both"/>
        <w:rPr>
          <w:rFonts w:ascii="Times New Roman" w:hAnsi="Times New Roman" w:cs="Times New Roman"/>
        </w:rPr>
      </w:pPr>
      <w:r w:rsidRPr="00D01A11">
        <w:rPr>
          <w:rFonts w:ascii="Times New Roman" w:hAnsi="Times New Roman" w:cs="Times New Roman"/>
        </w:rPr>
        <w:t>Si verrebbe a determinare - come consapevolmente avvertono gli stessi, sostenitori della tesi che si contrasta - un'evidente situazione di tensione con il principio di uguaglianza di cui all'art. 3 Cost.. Si legittimerebbe, infatti, un irragionevole trattamento differenziato dell'informazione giornalistica veicolata su carta rispetto a quella diffusa in rete, con la conseguenza paradossale che la seconda, anche se mera riproduzione della prima, sarebbe assoggettabile, diversamente da quest'ultima, a sequestro preventivo.</w:t>
      </w:r>
    </w:p>
    <w:p w:rsidR="00344809" w:rsidRPr="00D01A11" w:rsidRDefault="00344809" w:rsidP="00D01A11">
      <w:pPr>
        <w:spacing w:after="0" w:line="240" w:lineRule="auto"/>
        <w:jc w:val="both"/>
        <w:rPr>
          <w:rFonts w:ascii="Times New Roman" w:hAnsi="Times New Roman" w:cs="Times New Roman"/>
        </w:rPr>
      </w:pPr>
      <w:r w:rsidRPr="00D01A11">
        <w:rPr>
          <w:rFonts w:ascii="Times New Roman" w:hAnsi="Times New Roman" w:cs="Times New Roman"/>
        </w:rPr>
        <w:t>E' necessario, pertanto, discostarsi dall'esegesi letterale del dettato normativo e privilegiare una interpretazione estensiva dello stesso, sì da attribuire al termine "stampa" un significato evolutivo, che sia coerente col progresso tecnologico e, nel contempo, non risulti comunque estraneo all'ordinamento positivo, considerato nel suo complesso e nell'assetto progressivamente raggiunto nel tempo.</w:t>
      </w:r>
    </w:p>
    <w:p w:rsidR="00344809" w:rsidRPr="00D01A11" w:rsidRDefault="00344809" w:rsidP="00D01A11">
      <w:pPr>
        <w:spacing w:after="0" w:line="240" w:lineRule="auto"/>
        <w:jc w:val="both"/>
        <w:rPr>
          <w:rFonts w:ascii="Times New Roman" w:hAnsi="Times New Roman" w:cs="Times New Roman"/>
        </w:rPr>
      </w:pPr>
      <w:r w:rsidRPr="00D01A11">
        <w:rPr>
          <w:rFonts w:ascii="Times New Roman" w:hAnsi="Times New Roman" w:cs="Times New Roman"/>
        </w:rPr>
        <w:t xml:space="preserve">L'interpretazione estensiva, se coerente con la </w:t>
      </w:r>
      <w:proofErr w:type="spellStart"/>
      <w:r w:rsidRPr="00D01A11">
        <w:rPr>
          <w:rFonts w:ascii="Times New Roman" w:hAnsi="Times New Roman" w:cs="Times New Roman"/>
        </w:rPr>
        <w:t>mens</w:t>
      </w:r>
      <w:proofErr w:type="spellEnd"/>
      <w:r w:rsidRPr="00D01A11">
        <w:rPr>
          <w:rFonts w:ascii="Times New Roman" w:hAnsi="Times New Roman" w:cs="Times New Roman"/>
        </w:rPr>
        <w:t xml:space="preserve"> legis - nel senso che ne rispetta lo scopo oggettivamente inteso, senza porsi in conflitto con il sistema giuridico che regola il settore d'interesse - consente di discostarsi dalle definizioni legali, le quali sono semplici generalizzazioni destinate ad agevolare l'applicazione della legge in un determinato momento storico, e di accreditare al dato normativo un senso e una portata corrispondenti alla coscienza giuridica e alle necessità sociali del momento attuale.</w:t>
      </w:r>
    </w:p>
    <w:p w:rsidR="00344809" w:rsidRPr="00D01A11" w:rsidRDefault="00344809" w:rsidP="00D01A11">
      <w:pPr>
        <w:spacing w:after="0" w:line="240" w:lineRule="auto"/>
        <w:jc w:val="both"/>
        <w:rPr>
          <w:rFonts w:ascii="Times New Roman" w:hAnsi="Times New Roman" w:cs="Times New Roman"/>
        </w:rPr>
      </w:pPr>
      <w:r w:rsidRPr="00D01A11">
        <w:rPr>
          <w:rFonts w:ascii="Times New Roman" w:hAnsi="Times New Roman" w:cs="Times New Roman"/>
        </w:rPr>
        <w:t>18. Prima, però, di esporre le ragioni che inducono a legittimare, nel rispetto del principio di legalità, una interpretazione evolutiva e costituzionalmente orientata del termine "stampa", è necessario chiarire che l'esito di tale operazione ermeneutica non può riguardare tutti in blocco i nuovi mezzi, informatici e telematici, di manifestazione del pensiero (forum, blog, newsletter, newsgroup, mailing list, pagine Facebook), a prescindere dalle caratteristiche specifiche di ciascuno di essi, ma deve rimanere circoscritto a quei soli casi che, per i profili strutturale e finalistico che li connotano, sono riconducibili, come meglio si preciserà in seguito, nel concetto di "stampa" inteso in senso più ampio.</w:t>
      </w:r>
    </w:p>
    <w:p w:rsidR="00344809" w:rsidRPr="00D01A11" w:rsidRDefault="00344809" w:rsidP="00D01A11">
      <w:pPr>
        <w:spacing w:after="0" w:line="240" w:lineRule="auto"/>
        <w:jc w:val="both"/>
        <w:rPr>
          <w:rFonts w:ascii="Times New Roman" w:hAnsi="Times New Roman" w:cs="Times New Roman"/>
        </w:rPr>
      </w:pPr>
      <w:r w:rsidRPr="00D01A11">
        <w:rPr>
          <w:rFonts w:ascii="Times New Roman" w:hAnsi="Times New Roman" w:cs="Times New Roman"/>
        </w:rPr>
        <w:t>Ed invero, deve tenersi ben distinta, ai fini che qui interessano, l'area dell'informazione di tipo professionale, veicolata per il tramite di una testata giornalistica on line, dal vasto ed eterogeneo ambito della diffusione di notizie ed informazioni da parte di singoli soggetti in modo spontaneo.</w:t>
      </w:r>
    </w:p>
    <w:p w:rsidR="00344809" w:rsidRPr="00D01A11" w:rsidRDefault="00344809" w:rsidP="00D01A11">
      <w:pPr>
        <w:spacing w:after="0" w:line="240" w:lineRule="auto"/>
        <w:jc w:val="both"/>
        <w:rPr>
          <w:rFonts w:ascii="Times New Roman" w:hAnsi="Times New Roman" w:cs="Times New Roman"/>
        </w:rPr>
      </w:pPr>
      <w:r w:rsidRPr="00D01A11">
        <w:rPr>
          <w:rFonts w:ascii="Times New Roman" w:hAnsi="Times New Roman" w:cs="Times New Roman"/>
        </w:rPr>
        <w:t>18.1. Il forum è una bacheca telematica, un'area di discussione, in cui qualsiasi utente o i soli utenti registrati (forum chiuso) sono liberi di esprimere il proprio pensiero, rendendolo visionabile agli altri soggetti autorizzati ad accedervi, attivando così un confronto libero di idee in una piazza virtuale. Il forum, per struttura e finalità, non è assimilabile ad una testata giornalistica e non è soggetto, pertanto, alle tutele e agli obblighi previsti dalla legge sul stampa.</w:t>
      </w:r>
    </w:p>
    <w:p w:rsidR="00344809" w:rsidRPr="00D01A11" w:rsidRDefault="00344809" w:rsidP="00D01A11">
      <w:pPr>
        <w:spacing w:after="0" w:line="240" w:lineRule="auto"/>
        <w:jc w:val="both"/>
        <w:rPr>
          <w:rFonts w:ascii="Times New Roman" w:hAnsi="Times New Roman" w:cs="Times New Roman"/>
        </w:rPr>
      </w:pPr>
      <w:r w:rsidRPr="00D01A11">
        <w:rPr>
          <w:rFonts w:ascii="Times New Roman" w:hAnsi="Times New Roman" w:cs="Times New Roman"/>
        </w:rPr>
        <w:t>18.2. Non diversa deve essere la conclusione per il blog (contrazione di web log, ovvero "diario in rete"), che è una sorta di agenda personale aperta e presente in rete, contenente diversi argomenti ordinati cronologicamente. Il blogger pubblica un proprio post, vale a dire un messaggio testuale espressivo della propria opinione, e lo apre all'intervento e al commento dei lettori; oppure ospita i post di altri soggetti che vogliono esprimere la loro opinione in merito a un determinato fatto.</w:t>
      </w:r>
    </w:p>
    <w:p w:rsidR="00344809" w:rsidRPr="00D01A11" w:rsidRDefault="00344809" w:rsidP="00D01A11">
      <w:pPr>
        <w:spacing w:after="0" w:line="240" w:lineRule="auto"/>
        <w:jc w:val="both"/>
        <w:rPr>
          <w:rFonts w:ascii="Times New Roman" w:hAnsi="Times New Roman" w:cs="Times New Roman"/>
        </w:rPr>
      </w:pPr>
      <w:r w:rsidRPr="00D01A11">
        <w:rPr>
          <w:rFonts w:ascii="Times New Roman" w:hAnsi="Times New Roman" w:cs="Times New Roman"/>
        </w:rPr>
        <w:t>18.3. Anche il social-network più diffuso, denominato Facebook, non è inquadratale nel concetto di "stampa", ma è un servizio di rete sociale, lanciato nel 2004 e basato su una piattaforma software scritta in vari linguaggi di programmazione; offre servizi di messaggistica privata ed instaura una trama di relazioni tra più persone all'interno dello stesso sistema.</w:t>
      </w:r>
    </w:p>
    <w:p w:rsidR="00344809" w:rsidRPr="00D01A11" w:rsidRDefault="00344809" w:rsidP="00D01A11">
      <w:pPr>
        <w:spacing w:after="0" w:line="240" w:lineRule="auto"/>
        <w:jc w:val="both"/>
        <w:rPr>
          <w:rFonts w:ascii="Times New Roman" w:hAnsi="Times New Roman" w:cs="Times New Roman"/>
        </w:rPr>
      </w:pPr>
      <w:r w:rsidRPr="00D01A11">
        <w:rPr>
          <w:rFonts w:ascii="Times New Roman" w:hAnsi="Times New Roman" w:cs="Times New Roman"/>
        </w:rPr>
        <w:t>18.4. Altrettanto dicasi, infine, per la newsletter, che è un messaggio scritto o per immagini, diffuso periodicamente per posta elettronica e utilizzato frequentemente a scopi pubblicitari; per i newsgroup, che sono spazi virtuali in cui gruppi di utenti si trovano a discutere di argomenti di interesse comune; per la mailing list, che è un metodo di comunicazione, gestito per lo più da aziende o associazioni, che inviano, tramite posta elettronica, a una lista di destinatari interessati e iscritti informazioni utili, in ordine alle quali si esprime condivisione o si attivano discussioni e commenti.</w:t>
      </w:r>
    </w:p>
    <w:p w:rsidR="00344809" w:rsidRPr="00D01A11" w:rsidRDefault="00344809" w:rsidP="00D01A11">
      <w:pPr>
        <w:spacing w:after="0" w:line="240" w:lineRule="auto"/>
        <w:jc w:val="both"/>
        <w:rPr>
          <w:rFonts w:ascii="Times New Roman" w:hAnsi="Times New Roman" w:cs="Times New Roman"/>
        </w:rPr>
      </w:pPr>
      <w:r w:rsidRPr="00D01A11">
        <w:rPr>
          <w:rFonts w:ascii="Times New Roman" w:hAnsi="Times New Roman" w:cs="Times New Roman"/>
        </w:rPr>
        <w:t xml:space="preserve">18.5. Conclusivamente, le forme di comunicazione telematica </w:t>
      </w:r>
      <w:proofErr w:type="spellStart"/>
      <w:r w:rsidRPr="00D01A11">
        <w:rPr>
          <w:rFonts w:ascii="Times New Roman" w:hAnsi="Times New Roman" w:cs="Times New Roman"/>
        </w:rPr>
        <w:t>testè</w:t>
      </w:r>
      <w:proofErr w:type="spellEnd"/>
      <w:r w:rsidRPr="00D01A11">
        <w:rPr>
          <w:rFonts w:ascii="Times New Roman" w:hAnsi="Times New Roman" w:cs="Times New Roman"/>
        </w:rPr>
        <w:t xml:space="preserve"> citate sono certamente espressione del diritto di manifestare liberamente il proprio pensiero (art. 21 Cost., comma 1), ma non possono godere delle garanzie costituzionali in tema di sequestro della stampa. Rientrano, infatti, nei generici siti internet che non sono soggetti alle tutele e agli obblighi previsti dalla normativa sulla stampa.</w:t>
      </w:r>
    </w:p>
    <w:p w:rsidR="00344809" w:rsidRPr="00D01A11" w:rsidRDefault="00344809" w:rsidP="00D01A11">
      <w:pPr>
        <w:spacing w:after="0" w:line="240" w:lineRule="auto"/>
        <w:jc w:val="both"/>
        <w:rPr>
          <w:rFonts w:ascii="Times New Roman" w:hAnsi="Times New Roman" w:cs="Times New Roman"/>
        </w:rPr>
      </w:pPr>
      <w:r w:rsidRPr="00D01A11">
        <w:rPr>
          <w:rFonts w:ascii="Times New Roman" w:hAnsi="Times New Roman" w:cs="Times New Roman"/>
        </w:rPr>
        <w:t>19. La riflessione, quindi, deve essere concentrata sul fenomeno, sempre più diffuso, dei giornali telematici che affollano l'ambiente virtuale e che sono disponibili, in alcuni casi, nella sola versione on line e, in altri, si affiancano alle edizioni diffuse su supporto cartaceo.</w:t>
      </w:r>
    </w:p>
    <w:p w:rsidR="00344809" w:rsidRPr="00D01A11" w:rsidRDefault="00344809" w:rsidP="00D01A11">
      <w:pPr>
        <w:spacing w:after="0" w:line="240" w:lineRule="auto"/>
        <w:jc w:val="both"/>
        <w:rPr>
          <w:rFonts w:ascii="Times New Roman" w:hAnsi="Times New Roman" w:cs="Times New Roman"/>
        </w:rPr>
      </w:pPr>
      <w:r w:rsidRPr="00D01A11">
        <w:rPr>
          <w:rFonts w:ascii="Times New Roman" w:hAnsi="Times New Roman" w:cs="Times New Roman"/>
        </w:rPr>
        <w:t xml:space="preserve">E' di intuitiva evidenza che un quotidiano o un periodico telematico, strutturato come un vero e proprio giornale tradizionale, con una sua organizzazione redazionale e un direttore responsabile (spesso coincidenti con quelli della pubblicazione cartacea), non può certo paragonarsi a uno qualunque dei siti web innanzi citati, in cui chiunque può inserire dei contenuti, </w:t>
      </w:r>
      <w:r w:rsidRPr="00D01A11">
        <w:rPr>
          <w:rFonts w:ascii="Times New Roman" w:hAnsi="Times New Roman" w:cs="Times New Roman"/>
        </w:rPr>
        <w:lastRenderedPageBreak/>
        <w:t xml:space="preserve">ma assume una sua peculiare connotazione, funzionalmente coincidente con quella del giornale tradizionale, </w:t>
      </w:r>
      <w:proofErr w:type="spellStart"/>
      <w:r w:rsidRPr="00D01A11">
        <w:rPr>
          <w:rFonts w:ascii="Times New Roman" w:hAnsi="Times New Roman" w:cs="Times New Roman"/>
        </w:rPr>
        <w:t>sicchè</w:t>
      </w:r>
      <w:proofErr w:type="spellEnd"/>
      <w:r w:rsidRPr="00D01A11">
        <w:rPr>
          <w:rFonts w:ascii="Times New Roman" w:hAnsi="Times New Roman" w:cs="Times New Roman"/>
        </w:rPr>
        <w:t xml:space="preserve"> appare incongruente, sul piano della ragionevolezza, ritenere che non soggiaccia alla stessa disciplina prevista per quest'ultimo.</w:t>
      </w:r>
    </w:p>
    <w:p w:rsidR="00344809" w:rsidRPr="00D01A11" w:rsidRDefault="00344809" w:rsidP="00D01A11">
      <w:pPr>
        <w:spacing w:after="0" w:line="240" w:lineRule="auto"/>
        <w:jc w:val="both"/>
        <w:rPr>
          <w:rFonts w:ascii="Times New Roman" w:hAnsi="Times New Roman" w:cs="Times New Roman"/>
        </w:rPr>
      </w:pPr>
      <w:r w:rsidRPr="00D01A11">
        <w:rPr>
          <w:rFonts w:ascii="Times New Roman" w:hAnsi="Times New Roman" w:cs="Times New Roman"/>
        </w:rPr>
        <w:t>E' questo specifico aspetto che merita di essere approfondito.</w:t>
      </w:r>
    </w:p>
    <w:p w:rsidR="00344809" w:rsidRPr="00D01A11" w:rsidRDefault="00344809" w:rsidP="00D01A11">
      <w:pPr>
        <w:spacing w:after="0" w:line="240" w:lineRule="auto"/>
        <w:jc w:val="both"/>
        <w:rPr>
          <w:rFonts w:ascii="Times New Roman" w:hAnsi="Times New Roman" w:cs="Times New Roman"/>
        </w:rPr>
      </w:pPr>
      <w:r w:rsidRPr="00D01A11">
        <w:rPr>
          <w:rFonts w:ascii="Times New Roman" w:hAnsi="Times New Roman" w:cs="Times New Roman"/>
        </w:rPr>
        <w:t xml:space="preserve">20. Osserva il Collegio che la L. n. 47 del 1948, art. 1 si limita a definire esplicitamente il concetto di stampa nella sua accezione tecnica di riproduzione tipografica o comunque ottenuta con mezzi meccanici o </w:t>
      </w:r>
      <w:proofErr w:type="spellStart"/>
      <w:r w:rsidRPr="00D01A11">
        <w:rPr>
          <w:rFonts w:ascii="Times New Roman" w:hAnsi="Times New Roman" w:cs="Times New Roman"/>
        </w:rPr>
        <w:t>fisicochimici</w:t>
      </w:r>
      <w:proofErr w:type="spellEnd"/>
      <w:r w:rsidRPr="00D01A11">
        <w:rPr>
          <w:rFonts w:ascii="Times New Roman" w:hAnsi="Times New Roman" w:cs="Times New Roman"/>
        </w:rPr>
        <w:t>.</w:t>
      </w:r>
    </w:p>
    <w:p w:rsidR="00344809" w:rsidRPr="00D01A11" w:rsidRDefault="00344809" w:rsidP="00D01A11">
      <w:pPr>
        <w:spacing w:after="0" w:line="240" w:lineRule="auto"/>
        <w:jc w:val="both"/>
        <w:rPr>
          <w:rFonts w:ascii="Times New Roman" w:hAnsi="Times New Roman" w:cs="Times New Roman"/>
        </w:rPr>
      </w:pPr>
      <w:r w:rsidRPr="00D01A11">
        <w:rPr>
          <w:rFonts w:ascii="Times New Roman" w:hAnsi="Times New Roman" w:cs="Times New Roman"/>
        </w:rPr>
        <w:t>Il termine "stampa", però, ha anche un significato figurato e, in tal senso, indica i giornali, che sono strumento elettivo dell'informazione e lo erano soprattutto all'epoca in cui entrarono in vigore la Carta Fondamentale e la richiamata L. n. 47 del 1948, quando cioè gli altri mass media, in particolare la televisione e i siti di informazione on line, non erano operativi.</w:t>
      </w:r>
    </w:p>
    <w:p w:rsidR="00344809" w:rsidRPr="00D01A11" w:rsidRDefault="00344809" w:rsidP="00D01A11">
      <w:pPr>
        <w:spacing w:after="0" w:line="240" w:lineRule="auto"/>
        <w:jc w:val="both"/>
        <w:rPr>
          <w:rFonts w:ascii="Times New Roman" w:hAnsi="Times New Roman" w:cs="Times New Roman"/>
        </w:rPr>
      </w:pPr>
      <w:r w:rsidRPr="00D01A11">
        <w:rPr>
          <w:rFonts w:ascii="Times New Roman" w:hAnsi="Times New Roman" w:cs="Times New Roman"/>
        </w:rPr>
        <w:t xml:space="preserve">Questo concetto di stampa in senso figurato definisce il prodotto editoriale che presenta i requisiti ontologico (struttura) e teleologia) (scopi della pubblicazione) propri di un giornale. La struttura di questo è costituita dalla "testata", che è l'elemento che lo identifica, e dalla periodicità regolare delle pubblicazioni (quotidiano, settimanale, mensile); la finalità si concretizza nella raccolta, nel commento e nell'analisi critica di notizie legate all'attualità (cronaca, economia, costume, politica) e dirette al pubblico, </w:t>
      </w:r>
      <w:proofErr w:type="spellStart"/>
      <w:r w:rsidRPr="00D01A11">
        <w:rPr>
          <w:rFonts w:ascii="Times New Roman" w:hAnsi="Times New Roman" w:cs="Times New Roman"/>
        </w:rPr>
        <w:t>perchè</w:t>
      </w:r>
      <w:proofErr w:type="spellEnd"/>
      <w:r w:rsidRPr="00D01A11">
        <w:rPr>
          <w:rFonts w:ascii="Times New Roman" w:hAnsi="Times New Roman" w:cs="Times New Roman"/>
        </w:rPr>
        <w:t xml:space="preserve"> ne abbia conoscenza e ne assuma consapevolezza nella libera formazione della propria opinione.</w:t>
      </w:r>
    </w:p>
    <w:p w:rsidR="00344809" w:rsidRPr="00D01A11" w:rsidRDefault="00344809" w:rsidP="00D01A11">
      <w:pPr>
        <w:spacing w:after="0" w:line="240" w:lineRule="auto"/>
        <w:jc w:val="both"/>
        <w:rPr>
          <w:rFonts w:ascii="Times New Roman" w:hAnsi="Times New Roman" w:cs="Times New Roman"/>
        </w:rPr>
      </w:pPr>
      <w:r w:rsidRPr="00D01A11">
        <w:rPr>
          <w:rFonts w:ascii="Times New Roman" w:hAnsi="Times New Roman" w:cs="Times New Roman"/>
        </w:rPr>
        <w:t>A ben vedere, il concetto di stampa così rilevato, anche se non esplicitato, non è estraneo alla L. n. 47 del 1948, che, all'art. 1, al di là della definizione in senso tecnico enunciata, evoca il requisito della destinazione alla pubblicazione (quindi alla diffusione dell'informazione) e, agli artt. 2 e s., detta la disciplina per i giornali e i periodici di ogni altro genere, con riferimento alle indicazioni obbligatorie che in essi devono comparire, ai requisiti richiesti per rivestire il ruolo di direttore responsabile, all'obbligo di registrazione, all'obbligo di rettifica.</w:t>
      </w:r>
    </w:p>
    <w:p w:rsidR="00344809" w:rsidRPr="00D01A11" w:rsidRDefault="00344809" w:rsidP="00D01A11">
      <w:pPr>
        <w:spacing w:after="0" w:line="240" w:lineRule="auto"/>
        <w:jc w:val="both"/>
        <w:rPr>
          <w:rFonts w:ascii="Times New Roman" w:hAnsi="Times New Roman" w:cs="Times New Roman"/>
        </w:rPr>
      </w:pPr>
      <w:r w:rsidRPr="00D01A11">
        <w:rPr>
          <w:rFonts w:ascii="Times New Roman" w:hAnsi="Times New Roman" w:cs="Times New Roman"/>
        </w:rPr>
        <w:t xml:space="preserve">Anche il </w:t>
      </w:r>
      <w:proofErr w:type="spellStart"/>
      <w:r w:rsidRPr="00D01A11">
        <w:rPr>
          <w:rFonts w:ascii="Times New Roman" w:hAnsi="Times New Roman" w:cs="Times New Roman"/>
        </w:rPr>
        <w:t>R.D.Lgs</w:t>
      </w:r>
      <w:proofErr w:type="spellEnd"/>
      <w:r w:rsidRPr="00D01A11">
        <w:rPr>
          <w:rFonts w:ascii="Times New Roman" w:hAnsi="Times New Roman" w:cs="Times New Roman"/>
        </w:rPr>
        <w:t>. n. 561 del 1946, tuttora in vigore, fa generico riferimento ai "giornali" o ad "altre pubblicazioni", nel disciplinare le ipotesi di sequestro degli stessi.</w:t>
      </w:r>
    </w:p>
    <w:p w:rsidR="00344809" w:rsidRPr="00D01A11" w:rsidRDefault="00344809" w:rsidP="00D01A11">
      <w:pPr>
        <w:spacing w:after="0" w:line="240" w:lineRule="auto"/>
        <w:jc w:val="both"/>
        <w:rPr>
          <w:rFonts w:ascii="Times New Roman" w:hAnsi="Times New Roman" w:cs="Times New Roman"/>
        </w:rPr>
      </w:pPr>
      <w:r w:rsidRPr="00D01A11">
        <w:rPr>
          <w:rFonts w:ascii="Times New Roman" w:hAnsi="Times New Roman" w:cs="Times New Roman"/>
        </w:rPr>
        <w:t>L'art. 21 Cost., comma 1, proclama solennemente la libertà di manifestare il proprio pensiero "con la parola, lo scritto e ogni altro mezzo di diffusione". La norma, di carattere generale e precettivo, ha una portata molto ampia, nel senso che riconosce a tutti i consociati, in quanto individui, tale diritto di libertà ed incide inevitabilmente sulle specifiche previsioni che i successivi commi dello stesso art. 21 riservano alla "stampa", che è la più importante espressione della libera manifestazione del pensiero.</w:t>
      </w:r>
    </w:p>
    <w:p w:rsidR="00344809" w:rsidRPr="00D01A11" w:rsidRDefault="00344809" w:rsidP="00D01A11">
      <w:pPr>
        <w:spacing w:after="0" w:line="240" w:lineRule="auto"/>
        <w:jc w:val="both"/>
        <w:rPr>
          <w:rFonts w:ascii="Times New Roman" w:hAnsi="Times New Roman" w:cs="Times New Roman"/>
        </w:rPr>
      </w:pPr>
      <w:r w:rsidRPr="00D01A11">
        <w:rPr>
          <w:rFonts w:ascii="Times New Roman" w:hAnsi="Times New Roman" w:cs="Times New Roman"/>
        </w:rPr>
        <w:t>Certamente lungimirante è l'espressione utilizzata dal Costituente "con (...) ogni altro mezzo di diffusione", che oggi abbraccia anche internet, frontiera moderna per la diffusioni dell'informazione professionale, ancorata ai valori della responsabilità e della correttezza.</w:t>
      </w:r>
    </w:p>
    <w:p w:rsidR="00344809" w:rsidRPr="00D01A11" w:rsidRDefault="00344809" w:rsidP="00D01A11">
      <w:pPr>
        <w:spacing w:after="0" w:line="240" w:lineRule="auto"/>
        <w:jc w:val="both"/>
        <w:rPr>
          <w:rFonts w:ascii="Times New Roman" w:hAnsi="Times New Roman" w:cs="Times New Roman"/>
        </w:rPr>
      </w:pPr>
      <w:r w:rsidRPr="00D01A11">
        <w:rPr>
          <w:rFonts w:ascii="Times New Roman" w:hAnsi="Times New Roman" w:cs="Times New Roman"/>
        </w:rPr>
        <w:t>E' evidente che l'area riduttiva del significato attribuito al termine "stampa" dalla L. n. 47 del 1948, art. 1 è strettamente legata alle tecnologie dell'epoca, il che non impedisce - oggi - di accreditare, tenuto conto dei notevoli progressi verificatisi nel settore, una interpretazione estensiva del detto termine, la quale non esorbita dal campo di significanza del segno linguistico utilizzato ed è coerente col dettato costituzionale.</w:t>
      </w:r>
    </w:p>
    <w:p w:rsidR="00344809" w:rsidRPr="00D01A11" w:rsidRDefault="00344809" w:rsidP="00D01A11">
      <w:pPr>
        <w:spacing w:after="0" w:line="240" w:lineRule="auto"/>
        <w:jc w:val="both"/>
        <w:rPr>
          <w:rFonts w:ascii="Times New Roman" w:hAnsi="Times New Roman" w:cs="Times New Roman"/>
        </w:rPr>
      </w:pPr>
      <w:r w:rsidRPr="00D01A11">
        <w:rPr>
          <w:rFonts w:ascii="Times New Roman" w:hAnsi="Times New Roman" w:cs="Times New Roman"/>
        </w:rPr>
        <w:t>Lo scopo informativo è il vero elemento caratterizzante l'attività giornalistica e un giornale può ritenersi tale se ha i requisiti, strutturale e finalistico, di cui si è detto sopra, anche se la tecnica di diffusione al pubblico sia diversa dalla riproduzione tipografica o ottenuta con mezzi meccanici o fisico-chimici.</w:t>
      </w:r>
    </w:p>
    <w:p w:rsidR="00344809" w:rsidRPr="00D01A11" w:rsidRDefault="00344809" w:rsidP="00D01A11">
      <w:pPr>
        <w:spacing w:after="0" w:line="240" w:lineRule="auto"/>
        <w:jc w:val="both"/>
        <w:rPr>
          <w:rFonts w:ascii="Times New Roman" w:hAnsi="Times New Roman" w:cs="Times New Roman"/>
        </w:rPr>
      </w:pPr>
      <w:r w:rsidRPr="00D01A11">
        <w:rPr>
          <w:rFonts w:ascii="Times New Roman" w:hAnsi="Times New Roman" w:cs="Times New Roman"/>
        </w:rPr>
        <w:t>Ma anche a prescindere da tali considerazioni, è il caso di aggiungere che non è certamente dirimente la tesi, secondo cui il giornale telematico non rispecchierebbe le due condizioni ritenute essenziali ai fini della sussistenza del prodotto stampa come definito dalla L. n. 47 del 1948, vale a dire un'attività di riproduzione e la destinazione alla pubblicazione.</w:t>
      </w:r>
    </w:p>
    <w:p w:rsidR="00344809" w:rsidRPr="00D01A11" w:rsidRDefault="00344809" w:rsidP="00D01A11">
      <w:pPr>
        <w:spacing w:after="0" w:line="240" w:lineRule="auto"/>
        <w:jc w:val="both"/>
        <w:rPr>
          <w:rFonts w:ascii="Times New Roman" w:hAnsi="Times New Roman" w:cs="Times New Roman"/>
        </w:rPr>
      </w:pPr>
      <w:r w:rsidRPr="00D01A11">
        <w:rPr>
          <w:rFonts w:ascii="Times New Roman" w:hAnsi="Times New Roman" w:cs="Times New Roman"/>
        </w:rPr>
        <w:t>E' possibile, invero, un differente approccio al significato del termine "riproduzione". La riproduzione può ben essere intesa come potenziale accessibilità di tutti al contenuto dello stampato; la produzione di un testo su internet è funzionale alla possibilità di riprodurne e leggerne il contenuto sul proprio computer. L'immissione dell'informazione giornalistica in rete, inoltre, lascia presumere la diffusione della stessa, che diventa fruibile da parte di un numero indeterminato di utenti, il che integra la nozione di "pubblicazione".</w:t>
      </w:r>
    </w:p>
    <w:p w:rsidR="00344809" w:rsidRPr="00D01A11" w:rsidRDefault="00344809" w:rsidP="00D01A11">
      <w:pPr>
        <w:spacing w:after="0" w:line="240" w:lineRule="auto"/>
        <w:jc w:val="both"/>
        <w:rPr>
          <w:rFonts w:ascii="Times New Roman" w:hAnsi="Times New Roman" w:cs="Times New Roman"/>
        </w:rPr>
      </w:pPr>
      <w:r w:rsidRPr="00D01A11">
        <w:rPr>
          <w:rFonts w:ascii="Times New Roman" w:hAnsi="Times New Roman" w:cs="Times New Roman"/>
        </w:rPr>
        <w:t>L'informazione professionale, pertanto, può essere espressa non solo attraverso lo scritto (giornale cartaceo), ma anche attraverso la parola unita eventualmente all'immagine (telegiornale, giornale radio) o altro mezzo di diffusione, qual è internet (giornale telematico); e tutte queste forme espressive, ove dotate dei requisiti richiesti, non possono essere sottratte alle garanzie e alle responsabilità previste dalla normativa sulla stampa.</w:t>
      </w:r>
    </w:p>
    <w:p w:rsidR="00344809" w:rsidRPr="00D01A11" w:rsidRDefault="00344809" w:rsidP="00D01A11">
      <w:pPr>
        <w:spacing w:after="0" w:line="240" w:lineRule="auto"/>
        <w:jc w:val="both"/>
        <w:rPr>
          <w:rFonts w:ascii="Times New Roman" w:hAnsi="Times New Roman" w:cs="Times New Roman"/>
        </w:rPr>
      </w:pPr>
      <w:r w:rsidRPr="00D01A11">
        <w:rPr>
          <w:rFonts w:ascii="Times New Roman" w:hAnsi="Times New Roman" w:cs="Times New Roman"/>
        </w:rPr>
        <w:t>Tale conclusione è il frutto di una mera deduzione interpretativa di carattere evolutivo, non analogica, la quale fa leva - nel cogliere fino in fondo, in sintonia con l'evoluzione socio-culturale e tecnologica, il senso autentico della L. n. 47 del 1948, art. 1 - sull'applicazione di un criterio storico-sistematico in coerenza col dettato costituzionale di cui all'art. 21 Cost..</w:t>
      </w:r>
    </w:p>
    <w:p w:rsidR="00344809" w:rsidRPr="00D01A11" w:rsidRDefault="00344809" w:rsidP="00D01A11">
      <w:pPr>
        <w:spacing w:after="0" w:line="240" w:lineRule="auto"/>
        <w:jc w:val="both"/>
        <w:rPr>
          <w:rFonts w:ascii="Times New Roman" w:hAnsi="Times New Roman" w:cs="Times New Roman"/>
        </w:rPr>
      </w:pPr>
      <w:r w:rsidRPr="00D01A11">
        <w:rPr>
          <w:rFonts w:ascii="Times New Roman" w:hAnsi="Times New Roman" w:cs="Times New Roman"/>
        </w:rPr>
        <w:t>21. Il superamento del concetto di stampa di "</w:t>
      </w:r>
      <w:proofErr w:type="spellStart"/>
      <w:r w:rsidRPr="00D01A11">
        <w:rPr>
          <w:rFonts w:ascii="Times New Roman" w:hAnsi="Times New Roman" w:cs="Times New Roman"/>
        </w:rPr>
        <w:t>gutenberghiana</w:t>
      </w:r>
      <w:proofErr w:type="spellEnd"/>
      <w:r w:rsidRPr="00D01A11">
        <w:rPr>
          <w:rFonts w:ascii="Times New Roman" w:hAnsi="Times New Roman" w:cs="Times New Roman"/>
        </w:rPr>
        <w:t>" memoria - d'altra parte - non è affidato esclusivamente alle argomentazioni innanzi sviluppate, ma trova riscontro in altri significativi dati positivi.</w:t>
      </w:r>
    </w:p>
    <w:p w:rsidR="00344809" w:rsidRPr="00D01A11" w:rsidRDefault="00344809" w:rsidP="00D01A11">
      <w:pPr>
        <w:spacing w:after="0" w:line="240" w:lineRule="auto"/>
        <w:jc w:val="both"/>
        <w:rPr>
          <w:rFonts w:ascii="Times New Roman" w:hAnsi="Times New Roman" w:cs="Times New Roman"/>
        </w:rPr>
      </w:pPr>
      <w:r w:rsidRPr="00D01A11">
        <w:rPr>
          <w:rFonts w:ascii="Times New Roman" w:hAnsi="Times New Roman" w:cs="Times New Roman"/>
        </w:rPr>
        <w:t xml:space="preserve">Il legislatore, pur pigro nell'intervenire organicamente sul tema specifico della stampa on line, non ha mancato, nel corso degli anni, di approvare una serie di leggi, che segnano chiaramente il superamento dello stretto legame tra informazione professionale e giornale cartaceo, pongono in secondo piano il requisito della necessaria "fisicità" del giornale e polarizzano </w:t>
      </w:r>
      <w:r w:rsidRPr="00D01A11">
        <w:rPr>
          <w:rFonts w:ascii="Times New Roman" w:hAnsi="Times New Roman" w:cs="Times New Roman"/>
        </w:rPr>
        <w:lastRenderedPageBreak/>
        <w:t>l'attenzione sulla finalità informativa dell'attività giornalistica, che deve essere contraddistinta da attendibilità, pertinenza, continenza e imparzialità rispetto a qualsiasi altro tipo di informazione.</w:t>
      </w:r>
    </w:p>
    <w:p w:rsidR="00344809" w:rsidRPr="00D01A11" w:rsidRDefault="00344809" w:rsidP="00D01A11">
      <w:pPr>
        <w:spacing w:after="0" w:line="240" w:lineRule="auto"/>
        <w:jc w:val="both"/>
        <w:rPr>
          <w:rFonts w:ascii="Times New Roman" w:hAnsi="Times New Roman" w:cs="Times New Roman"/>
        </w:rPr>
      </w:pPr>
      <w:r w:rsidRPr="00D01A11">
        <w:rPr>
          <w:rFonts w:ascii="Times New Roman" w:hAnsi="Times New Roman" w:cs="Times New Roman"/>
        </w:rPr>
        <w:t xml:space="preserve">21.1. In materia di sistema radiotelevisivo - oggetto notoriamente di un continuo "dialogo" tra legislatore e Corte costituzionale - la L. di riforma della RAI 14 aprile 1975, n. 103, la L. 6 agosto 1990, n. 223 (nota come legge Mammì), ed il </w:t>
      </w:r>
      <w:proofErr w:type="spellStart"/>
      <w:r w:rsidRPr="00D01A11">
        <w:rPr>
          <w:rFonts w:ascii="Times New Roman" w:hAnsi="Times New Roman" w:cs="Times New Roman"/>
        </w:rPr>
        <w:t>D.Lgs.</w:t>
      </w:r>
      <w:proofErr w:type="spellEnd"/>
      <w:r w:rsidRPr="00D01A11">
        <w:rPr>
          <w:rFonts w:ascii="Times New Roman" w:hAnsi="Times New Roman" w:cs="Times New Roman"/>
        </w:rPr>
        <w:t xml:space="preserve"> 31 luglio 2005, n. 177, offrono una definizione e una disciplina della testata giornalistica televisiva o radiofonica, ricalcando in gran parte, al di là di alcuni specifici aspetti, la regolamentazione della stampa cartacea.</w:t>
      </w:r>
    </w:p>
    <w:p w:rsidR="00344809" w:rsidRPr="00D01A11" w:rsidRDefault="00344809" w:rsidP="00D01A11">
      <w:pPr>
        <w:spacing w:after="0" w:line="240" w:lineRule="auto"/>
        <w:jc w:val="both"/>
        <w:rPr>
          <w:rFonts w:ascii="Times New Roman" w:hAnsi="Times New Roman" w:cs="Times New Roman"/>
        </w:rPr>
      </w:pPr>
      <w:r w:rsidRPr="00D01A11">
        <w:rPr>
          <w:rFonts w:ascii="Times New Roman" w:hAnsi="Times New Roman" w:cs="Times New Roman"/>
        </w:rPr>
        <w:t xml:space="preserve">La L. n. 223 del 1990, art. 10 (attualmente </w:t>
      </w:r>
      <w:proofErr w:type="spellStart"/>
      <w:r w:rsidRPr="00D01A11">
        <w:rPr>
          <w:rFonts w:ascii="Times New Roman" w:hAnsi="Times New Roman" w:cs="Times New Roman"/>
        </w:rPr>
        <w:t>D.Lgs.</w:t>
      </w:r>
      <w:proofErr w:type="spellEnd"/>
      <w:r w:rsidRPr="00D01A11">
        <w:rPr>
          <w:rFonts w:ascii="Times New Roman" w:hAnsi="Times New Roman" w:cs="Times New Roman"/>
        </w:rPr>
        <w:t xml:space="preserve"> n. 177 del 2005, art. 32-quinquies) ha esteso, infatti, alle emittenti televisive e radiofoniche l'obbligo di registrazione delle rispettive testate giornalistiche, che devono avere un direttore responsabile, e quello della rettifica (L. n. 47 del 1948, artt. 5, 6 e 8). La detta legge ha posto una netta linea di demarcazione tra telegiornali e giornali radio, da una parte, e trasmissioni di diverso genere effettuate dalle reti delle singole emittenti, dall'altra.</w:t>
      </w:r>
    </w:p>
    <w:p w:rsidR="00344809" w:rsidRPr="00D01A11" w:rsidRDefault="00344809" w:rsidP="00D01A11">
      <w:pPr>
        <w:spacing w:after="0" w:line="240" w:lineRule="auto"/>
        <w:jc w:val="both"/>
        <w:rPr>
          <w:rFonts w:ascii="Times New Roman" w:hAnsi="Times New Roman" w:cs="Times New Roman"/>
        </w:rPr>
      </w:pPr>
      <w:r w:rsidRPr="00D01A11">
        <w:rPr>
          <w:rFonts w:ascii="Times New Roman" w:hAnsi="Times New Roman" w:cs="Times New Roman"/>
        </w:rPr>
        <w:t>E' innegabile che la nozione di testata giornalistica radiotelevisiva accredita il concetto contenutistico di stampa e rappresenta un modello per i giornali della rete.</w:t>
      </w:r>
    </w:p>
    <w:p w:rsidR="00344809" w:rsidRPr="00D01A11" w:rsidRDefault="00344809" w:rsidP="00D01A11">
      <w:pPr>
        <w:spacing w:after="0" w:line="240" w:lineRule="auto"/>
        <w:jc w:val="both"/>
        <w:rPr>
          <w:rFonts w:ascii="Times New Roman" w:hAnsi="Times New Roman" w:cs="Times New Roman"/>
        </w:rPr>
      </w:pPr>
      <w:r w:rsidRPr="00D01A11">
        <w:rPr>
          <w:rFonts w:ascii="Times New Roman" w:hAnsi="Times New Roman" w:cs="Times New Roman"/>
        </w:rPr>
        <w:t>21.2. La L. 31 luglio 1997, n. 249 (nota come legge Maccanico), nell'istituire l'Autorità per le garanzie nelle comunicazioni (</w:t>
      </w:r>
      <w:proofErr w:type="spellStart"/>
      <w:r w:rsidRPr="00D01A11">
        <w:rPr>
          <w:rFonts w:ascii="Times New Roman" w:hAnsi="Times New Roman" w:cs="Times New Roman"/>
        </w:rPr>
        <w:t>AGCom</w:t>
      </w:r>
      <w:proofErr w:type="spellEnd"/>
      <w:r w:rsidRPr="00D01A11">
        <w:rPr>
          <w:rFonts w:ascii="Times New Roman" w:hAnsi="Times New Roman" w:cs="Times New Roman"/>
        </w:rPr>
        <w:t>), ha previsto anche l'istituzione del Registro degli operatori della comunicazione (ROC), in sostituzione dei preesistenti registri nazionali della stampa e delle imprese radiotelevisive. In tale unico registro sono tenuti ad iscriversi, superando le suddivisioni che avevano caratterizzato in precedenza i singoli settori, tutti gli operatori della comunicazione, ivi comprese le imprese editrici di giornali quotidiani, periodici o riviste, la agenzie di stampa di carattere nazionale, i soggetti esercenti l'editoria elettronica e digitale, le imprese fornitrici di servizi telematici.</w:t>
      </w:r>
    </w:p>
    <w:p w:rsidR="00344809" w:rsidRPr="00D01A11" w:rsidRDefault="00344809" w:rsidP="00D01A11">
      <w:pPr>
        <w:spacing w:after="0" w:line="240" w:lineRule="auto"/>
        <w:jc w:val="both"/>
        <w:rPr>
          <w:rFonts w:ascii="Times New Roman" w:hAnsi="Times New Roman" w:cs="Times New Roman"/>
        </w:rPr>
      </w:pPr>
      <w:r w:rsidRPr="00D01A11">
        <w:rPr>
          <w:rFonts w:ascii="Times New Roman" w:hAnsi="Times New Roman" w:cs="Times New Roman"/>
        </w:rPr>
        <w:t>21.3. La L. 23 dicembre 2000, n. 388 (Finanziaria per il 2001), per la prima volta, equipara in modo esplicito, ai fini dei finanziamenti previsti per le imprese editrici, la stampa tradizionale a quella telematica e consacra il principio dell'obbligo di registrazione presso i Tribunali anche delle testate on line. L'art. 153, commi 2 e 3, della legge fa riferimento, in particolare, ai quotidiani e ai periodici telematici espressione dei partiti e dei movimenti politici.</w:t>
      </w:r>
    </w:p>
    <w:p w:rsidR="00344809" w:rsidRPr="00D01A11" w:rsidRDefault="00344809" w:rsidP="00D01A11">
      <w:pPr>
        <w:spacing w:after="0" w:line="240" w:lineRule="auto"/>
        <w:jc w:val="both"/>
        <w:rPr>
          <w:rFonts w:ascii="Times New Roman" w:hAnsi="Times New Roman" w:cs="Times New Roman"/>
        </w:rPr>
      </w:pPr>
      <w:r w:rsidRPr="00D01A11">
        <w:rPr>
          <w:rFonts w:ascii="Times New Roman" w:hAnsi="Times New Roman" w:cs="Times New Roman"/>
        </w:rPr>
        <w:t>21.4. La L. 7 marzo 2001, n. 62, intitolata "Nuove norme sull'editoria e sui prodotti editoriali", offre una nuova definizione di "prodotto editoriale".</w:t>
      </w:r>
    </w:p>
    <w:p w:rsidR="00344809" w:rsidRPr="00D01A11" w:rsidRDefault="00344809" w:rsidP="00D01A11">
      <w:pPr>
        <w:spacing w:after="0" w:line="240" w:lineRule="auto"/>
        <w:jc w:val="both"/>
        <w:rPr>
          <w:rFonts w:ascii="Times New Roman" w:hAnsi="Times New Roman" w:cs="Times New Roman"/>
        </w:rPr>
      </w:pPr>
      <w:r w:rsidRPr="00D01A11">
        <w:rPr>
          <w:rFonts w:ascii="Times New Roman" w:hAnsi="Times New Roman" w:cs="Times New Roman"/>
        </w:rPr>
        <w:t>Per tale s'intende, ai sensi dell'art. 1, comma 1, "il prodotto realizzato su supporto cartaceo (...) o su supporto informatico, destinato alla pubblicazione o, comunque, alla diffusione di informazioni presso il pubblico con ogni mezzo, anche elettronico".</w:t>
      </w:r>
    </w:p>
    <w:p w:rsidR="00344809" w:rsidRPr="00D01A11" w:rsidRDefault="00344809" w:rsidP="00D01A11">
      <w:pPr>
        <w:spacing w:after="0" w:line="240" w:lineRule="auto"/>
        <w:jc w:val="both"/>
        <w:rPr>
          <w:rFonts w:ascii="Times New Roman" w:hAnsi="Times New Roman" w:cs="Times New Roman"/>
        </w:rPr>
      </w:pPr>
      <w:r w:rsidRPr="00D01A11">
        <w:rPr>
          <w:rFonts w:ascii="Times New Roman" w:hAnsi="Times New Roman" w:cs="Times New Roman"/>
        </w:rPr>
        <w:t>Questa nuova definizione di prodotto editoriale comporta l'estensione anche all'editoria on line delle norme relative alle indicazioni obbligatorie sugli stampati e all'obbligo di registrazione delle testate giornalistiche e dei periodici.</w:t>
      </w:r>
    </w:p>
    <w:p w:rsidR="00344809" w:rsidRPr="00D01A11" w:rsidRDefault="00344809" w:rsidP="00D01A11">
      <w:pPr>
        <w:spacing w:after="0" w:line="240" w:lineRule="auto"/>
        <w:jc w:val="both"/>
        <w:rPr>
          <w:rFonts w:ascii="Times New Roman" w:hAnsi="Times New Roman" w:cs="Times New Roman"/>
        </w:rPr>
      </w:pPr>
      <w:r w:rsidRPr="00D01A11">
        <w:rPr>
          <w:rFonts w:ascii="Times New Roman" w:hAnsi="Times New Roman" w:cs="Times New Roman"/>
        </w:rPr>
        <w:t>L'art. 1, comma 3, infatti, testualmente statuisce: "Al prodotto editoriale si applicano le disposizioni di cui alla L. 8 febbraio 1948, n. 47, art. 2. Il prodotto editoriale diffuso al pubblico con periodicità regolare e contraddistinto da una testata, costituente elemento identificativo del prodotto, è sottoposto, altresì, agli obblighi previsti dalla L. n. 47 del 1948, art. 5".</w:t>
      </w:r>
    </w:p>
    <w:p w:rsidR="00344809" w:rsidRPr="00D01A11" w:rsidRDefault="00344809" w:rsidP="00D01A11">
      <w:pPr>
        <w:spacing w:after="0" w:line="240" w:lineRule="auto"/>
        <w:jc w:val="both"/>
        <w:rPr>
          <w:rFonts w:ascii="Times New Roman" w:hAnsi="Times New Roman" w:cs="Times New Roman"/>
        </w:rPr>
      </w:pPr>
      <w:r w:rsidRPr="00D01A11">
        <w:rPr>
          <w:rFonts w:ascii="Times New Roman" w:hAnsi="Times New Roman" w:cs="Times New Roman"/>
        </w:rPr>
        <w:t xml:space="preserve">Si distinguono, quindi, analogamente a quanto previsto dalla legge sulla stampa, due tipi di prodotto editoriale: senza o con periodicità regolare. La prima parte della disposizione </w:t>
      </w:r>
      <w:proofErr w:type="spellStart"/>
      <w:r w:rsidRPr="00D01A11">
        <w:rPr>
          <w:rFonts w:ascii="Times New Roman" w:hAnsi="Times New Roman" w:cs="Times New Roman"/>
        </w:rPr>
        <w:t>testè</w:t>
      </w:r>
      <w:proofErr w:type="spellEnd"/>
      <w:r w:rsidRPr="00D01A11">
        <w:rPr>
          <w:rFonts w:ascii="Times New Roman" w:hAnsi="Times New Roman" w:cs="Times New Roman"/>
        </w:rPr>
        <w:t xml:space="preserve"> richiamata prescrive che ogni prodotto editoriale deve contenere le indicazioni di cui alla L. n. 47 del 1948, art. 2; la seconda parte prevede che devono essere iscritte nell'apposito registro tenuto dalla cancelleria del competente Tribunale le testate telematiche che abbiano le stesse caratteristiche di quelle cartacee.</w:t>
      </w:r>
    </w:p>
    <w:p w:rsidR="00344809" w:rsidRPr="00D01A11" w:rsidRDefault="00344809" w:rsidP="00D01A11">
      <w:pPr>
        <w:spacing w:after="0" w:line="240" w:lineRule="auto"/>
        <w:jc w:val="both"/>
        <w:rPr>
          <w:rFonts w:ascii="Times New Roman" w:hAnsi="Times New Roman" w:cs="Times New Roman"/>
        </w:rPr>
      </w:pPr>
      <w:proofErr w:type="spellStart"/>
      <w:r w:rsidRPr="00D01A11">
        <w:rPr>
          <w:rFonts w:ascii="Times New Roman" w:hAnsi="Times New Roman" w:cs="Times New Roman"/>
        </w:rPr>
        <w:t>Poichè</w:t>
      </w:r>
      <w:proofErr w:type="spellEnd"/>
      <w:r w:rsidRPr="00D01A11">
        <w:rPr>
          <w:rFonts w:ascii="Times New Roman" w:hAnsi="Times New Roman" w:cs="Times New Roman"/>
        </w:rPr>
        <w:t xml:space="preserve"> la legge in esame aveva sollevato non pochi interrogativi circa la riferibilità delle disposizioni in essa contenute anche all'informazione di natura non professionale, sebbene a carattere periodico, il </w:t>
      </w:r>
      <w:proofErr w:type="spellStart"/>
      <w:r w:rsidRPr="00D01A11">
        <w:rPr>
          <w:rFonts w:ascii="Times New Roman" w:hAnsi="Times New Roman" w:cs="Times New Roman"/>
        </w:rPr>
        <w:t>D.Lgs.</w:t>
      </w:r>
      <w:proofErr w:type="spellEnd"/>
      <w:r w:rsidRPr="00D01A11">
        <w:rPr>
          <w:rFonts w:ascii="Times New Roman" w:hAnsi="Times New Roman" w:cs="Times New Roman"/>
        </w:rPr>
        <w:t xml:space="preserve"> n. 70 del 2003 ha precisato (art. 7, comma 3) che la registrazione della testata editoriale telematica è obbligatoria esclusivamente per le attività per le quali i prestatori del servizio intendano avvalersi delle provvidenze economiche previste dalla L. n. 62 del 2001.</w:t>
      </w:r>
    </w:p>
    <w:p w:rsidR="00344809" w:rsidRPr="00D01A11" w:rsidRDefault="00344809" w:rsidP="00D01A11">
      <w:pPr>
        <w:spacing w:after="0" w:line="240" w:lineRule="auto"/>
        <w:jc w:val="both"/>
        <w:rPr>
          <w:rFonts w:ascii="Times New Roman" w:hAnsi="Times New Roman" w:cs="Times New Roman"/>
        </w:rPr>
      </w:pPr>
      <w:r w:rsidRPr="00D01A11">
        <w:rPr>
          <w:rFonts w:ascii="Times New Roman" w:hAnsi="Times New Roman" w:cs="Times New Roman"/>
        </w:rPr>
        <w:t>21.5. Anche il D.L. 18 maggio 2012, n. 63, convertito dalla L. 16 luglio 2012, n. 103, intervenendo in maniera urgente sul riordino dei contributi alle imprese editrici, si muove lungo la linea di omologazione della testata giornalistica in edizione digitale a quella in edizione cartacea, statuendo che, in caso di pubblicazione di entrambe con lo stesso marchio editoriale, l'impresa non è obbligata alla duplice iscrizione, ma soltanto a dare apposita comunicazione al registro degli operatori di comunicazione (art. 3, comma 2, ultimo periodo). La medesima legge contiene disposizioni (art. 3-bis) volte a favorire l'editoria digitale, esentando dall'obbligo di registrazione presso il Tribunale e di iscrizione al ROC i periodici di piccole dimensioni (ricavi annui non superiori a 100.000 Euro) diffusi esclusivamente via web. Di norma, quindi, i giornali telematici sono soggetti agli obblighi di cui alle L. n. 47 del 1948 e L. n. 62 del 2001.</w:t>
      </w:r>
    </w:p>
    <w:p w:rsidR="00344809" w:rsidRPr="00D01A11" w:rsidRDefault="00344809" w:rsidP="00D01A11">
      <w:pPr>
        <w:spacing w:after="0" w:line="240" w:lineRule="auto"/>
        <w:jc w:val="both"/>
        <w:rPr>
          <w:rFonts w:ascii="Times New Roman" w:hAnsi="Times New Roman" w:cs="Times New Roman"/>
        </w:rPr>
      </w:pPr>
      <w:r w:rsidRPr="00D01A11">
        <w:rPr>
          <w:rFonts w:ascii="Times New Roman" w:hAnsi="Times New Roman" w:cs="Times New Roman"/>
        </w:rPr>
        <w:t>22. Tutto quanto esposto legittima, pertanto, una interpretazione costituzionalmente orientata del concetto di "stampa", idoneo ab origine ad adeguarsi alla prevedibile evoluzione dei tempi e a ricomprendere la nuova realtà dei quotidiani o periodici on line regolarmente registrati e destinatari, al pari della stampa tradizionale, delle provvidenze pubbliche previste per l'editoria.</w:t>
      </w:r>
    </w:p>
    <w:p w:rsidR="00344809" w:rsidRPr="00D01A11" w:rsidRDefault="00344809" w:rsidP="00D01A11">
      <w:pPr>
        <w:spacing w:after="0" w:line="240" w:lineRule="auto"/>
        <w:jc w:val="both"/>
        <w:rPr>
          <w:rFonts w:ascii="Times New Roman" w:hAnsi="Times New Roman" w:cs="Times New Roman"/>
        </w:rPr>
      </w:pPr>
      <w:r w:rsidRPr="00D01A11">
        <w:rPr>
          <w:rFonts w:ascii="Times New Roman" w:hAnsi="Times New Roman" w:cs="Times New Roman"/>
        </w:rPr>
        <w:lastRenderedPageBreak/>
        <w:t>I successivi e numerosi interventi - sia pure disorganici e farraginosi - del legislatore, ai quali si è fatto cenno, non costituiscono una fonte di rilettura della L. n. 47 del 1948, bensì sopravvenienze coerenti con questa, della quale viene colta e assorbita la reale portata, per estenderne la relativa disciplina anche alle testate giornalistiche telematiche.</w:t>
      </w:r>
    </w:p>
    <w:p w:rsidR="00344809" w:rsidRPr="00D01A11" w:rsidRDefault="00344809" w:rsidP="00D01A11">
      <w:pPr>
        <w:spacing w:after="0" w:line="240" w:lineRule="auto"/>
        <w:jc w:val="both"/>
        <w:rPr>
          <w:rFonts w:ascii="Times New Roman" w:hAnsi="Times New Roman" w:cs="Times New Roman"/>
        </w:rPr>
      </w:pPr>
      <w:r w:rsidRPr="00D01A11">
        <w:rPr>
          <w:rFonts w:ascii="Times New Roman" w:hAnsi="Times New Roman" w:cs="Times New Roman"/>
        </w:rPr>
        <w:t xml:space="preserve">La previsione dell'obbligo di registrazione della testata on line, che deve contenere le indicazioni prescritte e deve essere guidata da un direttore responsabile, giornalista professionista o pubblicista, non è un mero adempimento amministrativo fine a </w:t>
      </w:r>
      <w:proofErr w:type="spellStart"/>
      <w:r w:rsidRPr="00D01A11">
        <w:rPr>
          <w:rFonts w:ascii="Times New Roman" w:hAnsi="Times New Roman" w:cs="Times New Roman"/>
        </w:rPr>
        <w:t>sè</w:t>
      </w:r>
      <w:proofErr w:type="spellEnd"/>
      <w:r w:rsidRPr="00D01A11">
        <w:rPr>
          <w:rFonts w:ascii="Times New Roman" w:hAnsi="Times New Roman" w:cs="Times New Roman"/>
        </w:rPr>
        <w:t xml:space="preserve"> stesso, ma è funzionale a individuare le responsabilità (civili, penali, amministrative) collegate alle pubblicazioni e a rendere operative le corrispondenti garanzie costituzionali, aspetti questi che, in quanto strettamente connessi e consequenziali alla detta previsione, sono ineludibili.</w:t>
      </w:r>
    </w:p>
    <w:p w:rsidR="00344809" w:rsidRPr="00D01A11" w:rsidRDefault="00344809" w:rsidP="00D01A11">
      <w:pPr>
        <w:spacing w:after="0" w:line="240" w:lineRule="auto"/>
        <w:jc w:val="both"/>
        <w:rPr>
          <w:rFonts w:ascii="Times New Roman" w:hAnsi="Times New Roman" w:cs="Times New Roman"/>
        </w:rPr>
      </w:pPr>
      <w:r w:rsidRPr="00D01A11">
        <w:rPr>
          <w:rFonts w:ascii="Times New Roman" w:hAnsi="Times New Roman" w:cs="Times New Roman"/>
        </w:rPr>
        <w:t xml:space="preserve">Conclusivamente, il giornale telematico, sia se riproduzione di quello cartaceo, sia se unica e autonoma fonte di informazione professionale, soggiace alla normativa sulla stampa, </w:t>
      </w:r>
      <w:proofErr w:type="spellStart"/>
      <w:r w:rsidRPr="00D01A11">
        <w:rPr>
          <w:rFonts w:ascii="Times New Roman" w:hAnsi="Times New Roman" w:cs="Times New Roman"/>
        </w:rPr>
        <w:t>perchè</w:t>
      </w:r>
      <w:proofErr w:type="spellEnd"/>
      <w:r w:rsidRPr="00D01A11">
        <w:rPr>
          <w:rFonts w:ascii="Times New Roman" w:hAnsi="Times New Roman" w:cs="Times New Roman"/>
        </w:rPr>
        <w:t xml:space="preserve"> ontologicamente e funzionalmente è assimilabile alla pubblicazione cartacea. E', infatti, un prodotto editoriale, con una propria testata identificativa, diffuso con regolarità in rete; ha la finalità di raccogliere, commentare e criticare notizie di attualità dirette al pubblico; ha un direttore responsabile, iscritto all'Albo dei giornalisti; è registrato presso il Tribunale del luogo in cui ha sede la redazione; ha un </w:t>
      </w:r>
      <w:proofErr w:type="spellStart"/>
      <w:r w:rsidRPr="00D01A11">
        <w:rPr>
          <w:rFonts w:ascii="Times New Roman" w:hAnsi="Times New Roman" w:cs="Times New Roman"/>
        </w:rPr>
        <w:t>hostig</w:t>
      </w:r>
      <w:proofErr w:type="spellEnd"/>
      <w:r w:rsidRPr="00D01A11">
        <w:rPr>
          <w:rFonts w:ascii="Times New Roman" w:hAnsi="Times New Roman" w:cs="Times New Roman"/>
        </w:rPr>
        <w:t xml:space="preserve"> provider, che funge da stampatore, e un editore registrato presso il ROC. Ovviamente - è il caso di sottolinearlo - le garanzie e le responsabilità previste, per la stampa, dalle disposizioni sia di rango costituzionale, sia di livello ordinario, devono essere riferite ai soli contenuti redazionali e non anche ad eventuali commenti inseriti dagli utenti (soggetti estranei alla redazione), che attivano un forum, vale a dire una discussione su uno o più articoli pubblicati.</w:t>
      </w:r>
    </w:p>
    <w:p w:rsidR="00344809" w:rsidRPr="00D01A11" w:rsidRDefault="00344809" w:rsidP="00D01A11">
      <w:pPr>
        <w:spacing w:after="0" w:line="240" w:lineRule="auto"/>
        <w:jc w:val="both"/>
        <w:rPr>
          <w:rFonts w:ascii="Times New Roman" w:hAnsi="Times New Roman" w:cs="Times New Roman"/>
        </w:rPr>
      </w:pPr>
      <w:r w:rsidRPr="00D01A11">
        <w:rPr>
          <w:rFonts w:ascii="Times New Roman" w:hAnsi="Times New Roman" w:cs="Times New Roman"/>
        </w:rPr>
        <w:t>Il percorso ermeneutico privilegiato, per pervenire alla ritenuta equiparazione tra i due prodotti editoriali, è il solo che scongiura tensione con il principio di uguaglianza di cui all'art. 3 della Carta fondamentale, evitando il rischio di riservare, al di là di qualsiasi ragionevolezza, trattamenti differenziati a due fattispecie praticamente identiche sotto il profilo della loro funzionalità (diffusione dell'informazione professionale).</w:t>
      </w:r>
    </w:p>
    <w:p w:rsidR="00344809" w:rsidRPr="00D01A11" w:rsidRDefault="00344809" w:rsidP="00D01A11">
      <w:pPr>
        <w:spacing w:after="0" w:line="240" w:lineRule="auto"/>
        <w:jc w:val="both"/>
        <w:rPr>
          <w:rFonts w:ascii="Times New Roman" w:hAnsi="Times New Roman" w:cs="Times New Roman"/>
        </w:rPr>
      </w:pPr>
      <w:r w:rsidRPr="00D01A11">
        <w:rPr>
          <w:rFonts w:ascii="Times New Roman" w:hAnsi="Times New Roman" w:cs="Times New Roman"/>
        </w:rPr>
        <w:t>Conseguentemente, la "stampa telematica", al pari di quella tradizionale, in quanto emancipata da qualsiasi forma di censura, non può essere sottoposta a sequestro preventivo, se non nei casi eccezionali espressamente previsti dalla legge, e soggiace alle norme che disciplinano la responsabilità per gli illeciti commessi.</w:t>
      </w:r>
    </w:p>
    <w:p w:rsidR="00344809" w:rsidRPr="00D01A11" w:rsidRDefault="00344809" w:rsidP="00D01A11">
      <w:pPr>
        <w:spacing w:after="0" w:line="240" w:lineRule="auto"/>
        <w:jc w:val="both"/>
        <w:rPr>
          <w:rFonts w:ascii="Times New Roman" w:hAnsi="Times New Roman" w:cs="Times New Roman"/>
        </w:rPr>
      </w:pPr>
      <w:r w:rsidRPr="00D01A11">
        <w:rPr>
          <w:rFonts w:ascii="Times New Roman" w:hAnsi="Times New Roman" w:cs="Times New Roman"/>
        </w:rPr>
        <w:t xml:space="preserve">A margine, è opportuno ricordare che le Corti sovranazionali, in numerose pronunce, hanno data per scontata, ritenendola realtà acquisita, l'equiparazione tra giornale cartaceo e giornale on-line (Corte EDU, 16/07/2013, </w:t>
      </w:r>
      <w:proofErr w:type="spellStart"/>
      <w:r w:rsidRPr="00D01A11">
        <w:rPr>
          <w:rFonts w:ascii="Times New Roman" w:hAnsi="Times New Roman" w:cs="Times New Roman"/>
        </w:rPr>
        <w:t>Wegrzynowski</w:t>
      </w:r>
      <w:proofErr w:type="spellEnd"/>
      <w:r w:rsidRPr="00D01A11">
        <w:rPr>
          <w:rFonts w:ascii="Times New Roman" w:hAnsi="Times New Roman" w:cs="Times New Roman"/>
        </w:rPr>
        <w:t xml:space="preserve"> e </w:t>
      </w:r>
      <w:proofErr w:type="spellStart"/>
      <w:r w:rsidRPr="00D01A11">
        <w:rPr>
          <w:rFonts w:ascii="Times New Roman" w:hAnsi="Times New Roman" w:cs="Times New Roman"/>
        </w:rPr>
        <w:t>Smolczewsky</w:t>
      </w:r>
      <w:proofErr w:type="spellEnd"/>
      <w:r w:rsidRPr="00D01A11">
        <w:rPr>
          <w:rFonts w:ascii="Times New Roman" w:hAnsi="Times New Roman" w:cs="Times New Roman"/>
        </w:rPr>
        <w:t xml:space="preserve"> c. Polonia; Corte Giustizia, 25/10/2011, Martinez c. </w:t>
      </w:r>
      <w:proofErr w:type="spellStart"/>
      <w:r w:rsidRPr="00D01A11">
        <w:rPr>
          <w:rFonts w:ascii="Times New Roman" w:hAnsi="Times New Roman" w:cs="Times New Roman"/>
        </w:rPr>
        <w:t>Societè</w:t>
      </w:r>
      <w:proofErr w:type="spellEnd"/>
      <w:r w:rsidRPr="00D01A11">
        <w:rPr>
          <w:rFonts w:ascii="Times New Roman" w:hAnsi="Times New Roman" w:cs="Times New Roman"/>
        </w:rPr>
        <w:t xml:space="preserve"> MGIM Limited; Corte Giustizia, 25/10/2011, Date Advertising c. X).</w:t>
      </w:r>
    </w:p>
    <w:p w:rsidR="00344809" w:rsidRPr="00D01A11" w:rsidRDefault="00344809" w:rsidP="00D01A11">
      <w:pPr>
        <w:spacing w:after="0" w:line="240" w:lineRule="auto"/>
        <w:jc w:val="both"/>
        <w:rPr>
          <w:rFonts w:ascii="Times New Roman" w:hAnsi="Times New Roman" w:cs="Times New Roman"/>
        </w:rPr>
      </w:pPr>
      <w:r w:rsidRPr="00D01A11">
        <w:rPr>
          <w:rFonts w:ascii="Times New Roman" w:hAnsi="Times New Roman" w:cs="Times New Roman"/>
        </w:rPr>
        <w:t>23. All'esito dell'iter argomentativo sin qui seguito sul tema specifico, vanno enunciati i seguenti principi di diritto:</w:t>
      </w:r>
    </w:p>
    <w:p w:rsidR="00344809" w:rsidRPr="00D01A11" w:rsidRDefault="00344809" w:rsidP="00D01A11">
      <w:pPr>
        <w:spacing w:after="0" w:line="240" w:lineRule="auto"/>
        <w:jc w:val="both"/>
        <w:rPr>
          <w:rFonts w:ascii="Times New Roman" w:hAnsi="Times New Roman" w:cs="Times New Roman"/>
        </w:rPr>
      </w:pPr>
      <w:r w:rsidRPr="00D01A11">
        <w:rPr>
          <w:rFonts w:ascii="Times New Roman" w:hAnsi="Times New Roman" w:cs="Times New Roman"/>
        </w:rPr>
        <w:t>- "La testata giornalistica telematica, in quanto assimilabile funzionalmente a quella tradizionale, rientra nel concetto ampio di stampa e soggiace alla normativa, di rango costituzione e di livello ordinario, che disciplina l'attività d'informazione professionale diretta al pubblico";</w:t>
      </w:r>
    </w:p>
    <w:p w:rsidR="00344809" w:rsidRPr="00D01A11" w:rsidRDefault="00344809" w:rsidP="00D01A11">
      <w:pPr>
        <w:spacing w:after="0" w:line="240" w:lineRule="auto"/>
        <w:jc w:val="both"/>
        <w:rPr>
          <w:rFonts w:ascii="Times New Roman" w:hAnsi="Times New Roman" w:cs="Times New Roman"/>
        </w:rPr>
      </w:pPr>
      <w:r w:rsidRPr="00D01A11">
        <w:rPr>
          <w:rFonts w:ascii="Times New Roman" w:hAnsi="Times New Roman" w:cs="Times New Roman"/>
        </w:rPr>
        <w:t>- "Il giornale on line, al pari di quello cartaceo, non può essere oggetto di sequestro preventivo, eccettuati i casi tassativamente previsti dalla legge, tra i quali non è compreso il reato di diffamazione a mezzo stampa".</w:t>
      </w:r>
    </w:p>
    <w:p w:rsidR="00344809" w:rsidRPr="00D01A11" w:rsidRDefault="00344809" w:rsidP="00D01A11">
      <w:pPr>
        <w:spacing w:after="0" w:line="240" w:lineRule="auto"/>
        <w:jc w:val="both"/>
        <w:rPr>
          <w:rFonts w:ascii="Times New Roman" w:hAnsi="Times New Roman" w:cs="Times New Roman"/>
        </w:rPr>
      </w:pPr>
      <w:r w:rsidRPr="00D01A11">
        <w:rPr>
          <w:rFonts w:ascii="Times New Roman" w:hAnsi="Times New Roman" w:cs="Times New Roman"/>
        </w:rPr>
        <w:t>24. Passando ad analizzare la vicenda che coinvolge i due indagati, deve osservarsi quanto segue.</w:t>
      </w:r>
    </w:p>
    <w:p w:rsidR="00344809" w:rsidRPr="00D01A11" w:rsidRDefault="00344809" w:rsidP="00D01A11">
      <w:pPr>
        <w:spacing w:after="0" w:line="240" w:lineRule="auto"/>
        <w:jc w:val="both"/>
        <w:rPr>
          <w:rFonts w:ascii="Times New Roman" w:hAnsi="Times New Roman" w:cs="Times New Roman"/>
        </w:rPr>
      </w:pPr>
      <w:r w:rsidRPr="00D01A11">
        <w:rPr>
          <w:rFonts w:ascii="Times New Roman" w:hAnsi="Times New Roman" w:cs="Times New Roman"/>
        </w:rPr>
        <w:t>L'atto di ricorso proposto nell'interesse dei predetti, con particolare riferimento al primo motivo di censura, che è decisivo e assorbente rispetto alle altre doglianze, è fondato.</w:t>
      </w:r>
    </w:p>
    <w:p w:rsidR="00344809" w:rsidRPr="00D01A11" w:rsidRDefault="00344809" w:rsidP="00D01A11">
      <w:pPr>
        <w:spacing w:after="0" w:line="240" w:lineRule="auto"/>
        <w:jc w:val="both"/>
        <w:rPr>
          <w:rFonts w:ascii="Times New Roman" w:hAnsi="Times New Roman" w:cs="Times New Roman"/>
        </w:rPr>
      </w:pPr>
      <w:r w:rsidRPr="00D01A11">
        <w:rPr>
          <w:rFonts w:ascii="Times New Roman" w:hAnsi="Times New Roman" w:cs="Times New Roman"/>
        </w:rPr>
        <w:t>L'ordinanza impugnata, invero, non si fa carico della delicata problematica implicata nel caso esaminato, nonostante il Giudice del riesame ne fosse stato espressamente investito dalla difesa, con specifici motivi scritti in data 25 marzo 2014.</w:t>
      </w:r>
    </w:p>
    <w:p w:rsidR="00344809" w:rsidRPr="00D01A11" w:rsidRDefault="00344809" w:rsidP="00D01A11">
      <w:pPr>
        <w:spacing w:after="0" w:line="240" w:lineRule="auto"/>
        <w:jc w:val="both"/>
        <w:rPr>
          <w:rFonts w:ascii="Times New Roman" w:hAnsi="Times New Roman" w:cs="Times New Roman"/>
        </w:rPr>
      </w:pPr>
      <w:r w:rsidRPr="00D01A11">
        <w:rPr>
          <w:rFonts w:ascii="Times New Roman" w:hAnsi="Times New Roman" w:cs="Times New Roman"/>
        </w:rPr>
        <w:t>Il provvedimento in verifica, in ogni caso, in palese disarmonia con i principi di diritto innanzi enunciati, ha confermato il decreto di sequestro preventivo della pagina web della testata telematica " (OMISSIS)", regolarmente registrata, limitandosi a ritenere la sussistenza del fumus dell'ipotizzato reato di diffamazione e del pericolo di aggravamento delle conseguenze dannose di tale illecito.</w:t>
      </w:r>
    </w:p>
    <w:p w:rsidR="00344809" w:rsidRPr="00D01A11" w:rsidRDefault="00344809" w:rsidP="00D01A11">
      <w:pPr>
        <w:spacing w:after="0" w:line="240" w:lineRule="auto"/>
        <w:jc w:val="both"/>
        <w:rPr>
          <w:rFonts w:ascii="Times New Roman" w:hAnsi="Times New Roman" w:cs="Times New Roman"/>
        </w:rPr>
      </w:pPr>
      <w:r w:rsidRPr="00D01A11">
        <w:rPr>
          <w:rFonts w:ascii="Times New Roman" w:hAnsi="Times New Roman" w:cs="Times New Roman"/>
        </w:rPr>
        <w:t>Nel caso specifico, avuto riguardo al titolo di reato per cui si procede, la detta misura cautelare reale, per tutte le considerazioni più sopra svolte, non poteva essere adottata e si risolve in una indiretta e non consentita forma di censura.</w:t>
      </w:r>
    </w:p>
    <w:p w:rsidR="00344809" w:rsidRPr="00D01A11" w:rsidRDefault="00344809" w:rsidP="00D01A11">
      <w:pPr>
        <w:spacing w:after="0" w:line="240" w:lineRule="auto"/>
        <w:jc w:val="both"/>
        <w:rPr>
          <w:rFonts w:ascii="Times New Roman" w:hAnsi="Times New Roman" w:cs="Times New Roman"/>
        </w:rPr>
      </w:pPr>
      <w:r w:rsidRPr="00D01A11">
        <w:rPr>
          <w:rFonts w:ascii="Times New Roman" w:hAnsi="Times New Roman" w:cs="Times New Roman"/>
        </w:rPr>
        <w:t>Palese è, pertanto, la violazione di legge che contraddistingue sia il provvedimento genetico sia quello di riesame.</w:t>
      </w:r>
    </w:p>
    <w:p w:rsidR="00344809" w:rsidRPr="00D01A11" w:rsidRDefault="00344809" w:rsidP="00D01A11">
      <w:pPr>
        <w:spacing w:after="0" w:line="240" w:lineRule="auto"/>
        <w:jc w:val="both"/>
        <w:rPr>
          <w:rFonts w:ascii="Times New Roman" w:hAnsi="Times New Roman" w:cs="Times New Roman"/>
        </w:rPr>
      </w:pPr>
      <w:r w:rsidRPr="00D01A11">
        <w:rPr>
          <w:rFonts w:ascii="Times New Roman" w:hAnsi="Times New Roman" w:cs="Times New Roman"/>
        </w:rPr>
        <w:t xml:space="preserve">Sarebbe stato possibile adottare, ai fini dell'accertamento dell'ipotizzato reato, soltanto il sequestro probatorio, secondo le modalità di cui all'art. 254-bis cod. proc. </w:t>
      </w:r>
      <w:proofErr w:type="spellStart"/>
      <w:r w:rsidRPr="00D01A11">
        <w:rPr>
          <w:rFonts w:ascii="Times New Roman" w:hAnsi="Times New Roman" w:cs="Times New Roman"/>
        </w:rPr>
        <w:t>pen</w:t>
      </w:r>
      <w:proofErr w:type="spellEnd"/>
      <w:r w:rsidRPr="00D01A11">
        <w:rPr>
          <w:rFonts w:ascii="Times New Roman" w:hAnsi="Times New Roman" w:cs="Times New Roman"/>
        </w:rPr>
        <w:t>..</w:t>
      </w:r>
    </w:p>
    <w:p w:rsidR="00344809" w:rsidRPr="00D01A11" w:rsidRDefault="00344809" w:rsidP="00D01A11">
      <w:pPr>
        <w:spacing w:after="0" w:line="240" w:lineRule="auto"/>
        <w:jc w:val="both"/>
        <w:rPr>
          <w:rFonts w:ascii="Times New Roman" w:hAnsi="Times New Roman" w:cs="Times New Roman"/>
          <w:color w:val="000000"/>
        </w:rPr>
      </w:pPr>
      <w:r w:rsidRPr="00D01A11">
        <w:rPr>
          <w:rFonts w:ascii="Times New Roman" w:hAnsi="Times New Roman" w:cs="Times New Roman"/>
        </w:rPr>
        <w:t>Conseguentemente, deve disporsi l'annullamento senza rinvio dell'ordinanza impugnata</w:t>
      </w:r>
      <w:r w:rsidRPr="00D01A11">
        <w:rPr>
          <w:rFonts w:ascii="Times New Roman" w:hAnsi="Times New Roman" w:cs="Times New Roman"/>
          <w:color w:val="000000"/>
        </w:rPr>
        <w:t xml:space="preserve"> e del decreto di sequestro preventivo emesso in data 7 marzo 2014 dal </w:t>
      </w:r>
      <w:proofErr w:type="spellStart"/>
      <w:r w:rsidRPr="00D01A11">
        <w:rPr>
          <w:rFonts w:ascii="Times New Roman" w:hAnsi="Times New Roman" w:cs="Times New Roman"/>
          <w:color w:val="000000"/>
        </w:rPr>
        <w:t>G.i.p</w:t>
      </w:r>
      <w:proofErr w:type="spellEnd"/>
      <w:r w:rsidRPr="00D01A11">
        <w:rPr>
          <w:rFonts w:ascii="Times New Roman" w:hAnsi="Times New Roman" w:cs="Times New Roman"/>
          <w:color w:val="000000"/>
        </w:rPr>
        <w:t>. del Tribunale di Monza.</w:t>
      </w:r>
    </w:p>
    <w:p w:rsidR="00344809" w:rsidRPr="00D01A11" w:rsidRDefault="00344809" w:rsidP="00D01A11">
      <w:pPr>
        <w:pStyle w:val="NormaleWeb"/>
        <w:shd w:val="clear" w:color="auto" w:fill="FFFFFF"/>
        <w:spacing w:before="0" w:beforeAutospacing="0" w:after="0" w:afterAutospacing="0"/>
        <w:ind w:right="30"/>
        <w:jc w:val="both"/>
        <w:rPr>
          <w:color w:val="000000"/>
          <w:sz w:val="22"/>
          <w:szCs w:val="22"/>
        </w:rPr>
      </w:pPr>
    </w:p>
    <w:sectPr w:rsidR="00344809" w:rsidRPr="00D01A11" w:rsidSect="00D01A11">
      <w:footerReference w:type="default" r:id="rId14"/>
      <w:pgSz w:w="11906" w:h="16838"/>
      <w:pgMar w:top="1417" w:right="566" w:bottom="1134"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D3BE1" w:rsidRDefault="00AD3BE1" w:rsidP="00496543">
      <w:pPr>
        <w:spacing w:after="0" w:line="240" w:lineRule="auto"/>
      </w:pPr>
      <w:r>
        <w:separator/>
      </w:r>
    </w:p>
  </w:endnote>
  <w:endnote w:type="continuationSeparator" w:id="0">
    <w:p w:rsidR="00AD3BE1" w:rsidRDefault="00AD3BE1" w:rsidP="004965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7971225"/>
      <w:docPartObj>
        <w:docPartGallery w:val="Page Numbers (Bottom of Page)"/>
        <w:docPartUnique/>
      </w:docPartObj>
    </w:sdtPr>
    <w:sdtEndPr>
      <w:rPr>
        <w:rFonts w:ascii="Times New Roman" w:hAnsi="Times New Roman" w:cs="Times New Roman"/>
        <w:sz w:val="20"/>
        <w:szCs w:val="20"/>
      </w:rPr>
    </w:sdtEndPr>
    <w:sdtContent>
      <w:p w:rsidR="00496543" w:rsidRPr="00496543" w:rsidRDefault="00496543">
        <w:pPr>
          <w:pStyle w:val="Pidipagina"/>
          <w:jc w:val="right"/>
          <w:rPr>
            <w:rFonts w:ascii="Times New Roman" w:hAnsi="Times New Roman" w:cs="Times New Roman"/>
            <w:sz w:val="20"/>
            <w:szCs w:val="20"/>
          </w:rPr>
        </w:pPr>
        <w:r w:rsidRPr="00496543">
          <w:rPr>
            <w:rFonts w:ascii="Times New Roman" w:hAnsi="Times New Roman" w:cs="Times New Roman"/>
            <w:sz w:val="20"/>
            <w:szCs w:val="20"/>
          </w:rPr>
          <w:fldChar w:fldCharType="begin"/>
        </w:r>
        <w:r w:rsidRPr="00496543">
          <w:rPr>
            <w:rFonts w:ascii="Times New Roman" w:hAnsi="Times New Roman" w:cs="Times New Roman"/>
            <w:sz w:val="20"/>
            <w:szCs w:val="20"/>
          </w:rPr>
          <w:instrText>PAGE   \* MERGEFORMAT</w:instrText>
        </w:r>
        <w:r w:rsidRPr="00496543">
          <w:rPr>
            <w:rFonts w:ascii="Times New Roman" w:hAnsi="Times New Roman" w:cs="Times New Roman"/>
            <w:sz w:val="20"/>
            <w:szCs w:val="20"/>
          </w:rPr>
          <w:fldChar w:fldCharType="separate"/>
        </w:r>
        <w:r w:rsidRPr="00496543">
          <w:rPr>
            <w:rFonts w:ascii="Times New Roman" w:hAnsi="Times New Roman" w:cs="Times New Roman"/>
            <w:sz w:val="20"/>
            <w:szCs w:val="20"/>
          </w:rPr>
          <w:t>2</w:t>
        </w:r>
        <w:r w:rsidRPr="00496543">
          <w:rPr>
            <w:rFonts w:ascii="Times New Roman" w:hAnsi="Times New Roman" w:cs="Times New Roman"/>
            <w:sz w:val="20"/>
            <w:szCs w:val="20"/>
          </w:rPr>
          <w:fldChar w:fldCharType="end"/>
        </w:r>
      </w:p>
    </w:sdtContent>
  </w:sdt>
  <w:p w:rsidR="00496543" w:rsidRDefault="0049654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D3BE1" w:rsidRDefault="00AD3BE1" w:rsidP="00496543">
      <w:pPr>
        <w:spacing w:after="0" w:line="240" w:lineRule="auto"/>
      </w:pPr>
      <w:r>
        <w:separator/>
      </w:r>
    </w:p>
  </w:footnote>
  <w:footnote w:type="continuationSeparator" w:id="0">
    <w:p w:rsidR="00AD3BE1" w:rsidRDefault="00AD3BE1" w:rsidP="004965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A65A18"/>
    <w:multiLevelType w:val="multilevel"/>
    <w:tmpl w:val="14882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DD36863"/>
    <w:multiLevelType w:val="multilevel"/>
    <w:tmpl w:val="CC0EBC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188102252">
    <w:abstractNumId w:val="1"/>
  </w:num>
  <w:num w:numId="2" w16cid:durableId="16004828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B60"/>
    <w:rsid w:val="001834FD"/>
    <w:rsid w:val="00261060"/>
    <w:rsid w:val="00344809"/>
    <w:rsid w:val="00407AC7"/>
    <w:rsid w:val="00496543"/>
    <w:rsid w:val="005A3EE3"/>
    <w:rsid w:val="007502E4"/>
    <w:rsid w:val="008F492D"/>
    <w:rsid w:val="009763EF"/>
    <w:rsid w:val="009F5F5A"/>
    <w:rsid w:val="00AD096D"/>
    <w:rsid w:val="00AD3BE1"/>
    <w:rsid w:val="00AF6AF4"/>
    <w:rsid w:val="00C17C50"/>
    <w:rsid w:val="00D01A11"/>
    <w:rsid w:val="00D15B60"/>
    <w:rsid w:val="00E9394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C66BB6"/>
  <w15:chartTrackingRefBased/>
  <w15:docId w15:val="{72D925F7-647C-4053-88A3-54CC94541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49654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olo2">
    <w:name w:val="heading 2"/>
    <w:basedOn w:val="Normale"/>
    <w:link w:val="Titolo2Carattere"/>
    <w:uiPriority w:val="9"/>
    <w:qFormat/>
    <w:rsid w:val="009763EF"/>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it-IT"/>
      <w14:ligatures w14:val="none"/>
    </w:rPr>
  </w:style>
  <w:style w:type="paragraph" w:styleId="Titolo3">
    <w:name w:val="heading 3"/>
    <w:basedOn w:val="Normale"/>
    <w:link w:val="Titolo3Carattere"/>
    <w:uiPriority w:val="9"/>
    <w:qFormat/>
    <w:rsid w:val="009763EF"/>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it-IT"/>
      <w14:ligatures w14:val="none"/>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D15B60"/>
    <w:pPr>
      <w:spacing w:before="100" w:beforeAutospacing="1" w:after="100" w:afterAutospacing="1" w:line="240" w:lineRule="auto"/>
    </w:pPr>
    <w:rPr>
      <w:rFonts w:ascii="Times New Roman" w:eastAsia="Times New Roman" w:hAnsi="Times New Roman" w:cs="Times New Roman"/>
      <w:kern w:val="0"/>
      <w:sz w:val="24"/>
      <w:szCs w:val="24"/>
      <w:lang w:eastAsia="it-IT"/>
      <w14:ligatures w14:val="none"/>
    </w:rPr>
  </w:style>
  <w:style w:type="character" w:styleId="Collegamentoipertestuale">
    <w:name w:val="Hyperlink"/>
    <w:basedOn w:val="Carpredefinitoparagrafo"/>
    <w:uiPriority w:val="99"/>
    <w:unhideWhenUsed/>
    <w:rsid w:val="00D15B60"/>
    <w:rPr>
      <w:color w:val="0000FF"/>
      <w:u w:val="single"/>
    </w:rPr>
  </w:style>
  <w:style w:type="paragraph" w:styleId="PreformattatoHTML">
    <w:name w:val="HTML Preformatted"/>
    <w:basedOn w:val="Normale"/>
    <w:link w:val="PreformattatoHTMLCarattere"/>
    <w:uiPriority w:val="99"/>
    <w:semiHidden/>
    <w:unhideWhenUsed/>
    <w:rsid w:val="009763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kern w:val="0"/>
      <w:sz w:val="20"/>
      <w:szCs w:val="20"/>
      <w:lang w:eastAsia="it-IT"/>
      <w14:ligatures w14:val="none"/>
    </w:rPr>
  </w:style>
  <w:style w:type="character" w:customStyle="1" w:styleId="PreformattatoHTMLCarattere">
    <w:name w:val="Preformattato HTML Carattere"/>
    <w:basedOn w:val="Carpredefinitoparagrafo"/>
    <w:link w:val="PreformattatoHTML"/>
    <w:uiPriority w:val="99"/>
    <w:semiHidden/>
    <w:rsid w:val="009763EF"/>
    <w:rPr>
      <w:rFonts w:ascii="Courier New" w:eastAsia="Times New Roman" w:hAnsi="Courier New" w:cs="Courier New"/>
      <w:kern w:val="0"/>
      <w:sz w:val="20"/>
      <w:szCs w:val="20"/>
      <w:lang w:eastAsia="it-IT"/>
      <w14:ligatures w14:val="none"/>
    </w:rPr>
  </w:style>
  <w:style w:type="character" w:customStyle="1" w:styleId="Titolo2Carattere">
    <w:name w:val="Titolo 2 Carattere"/>
    <w:basedOn w:val="Carpredefinitoparagrafo"/>
    <w:link w:val="Titolo2"/>
    <w:uiPriority w:val="9"/>
    <w:rsid w:val="009763EF"/>
    <w:rPr>
      <w:rFonts w:ascii="Times New Roman" w:eastAsia="Times New Roman" w:hAnsi="Times New Roman" w:cs="Times New Roman"/>
      <w:b/>
      <w:bCs/>
      <w:kern w:val="0"/>
      <w:sz w:val="36"/>
      <w:szCs w:val="36"/>
      <w:lang w:eastAsia="it-IT"/>
      <w14:ligatures w14:val="none"/>
    </w:rPr>
  </w:style>
  <w:style w:type="character" w:customStyle="1" w:styleId="Titolo3Carattere">
    <w:name w:val="Titolo 3 Carattere"/>
    <w:basedOn w:val="Carpredefinitoparagrafo"/>
    <w:link w:val="Titolo3"/>
    <w:uiPriority w:val="9"/>
    <w:rsid w:val="009763EF"/>
    <w:rPr>
      <w:rFonts w:ascii="Times New Roman" w:eastAsia="Times New Roman" w:hAnsi="Times New Roman" w:cs="Times New Roman"/>
      <w:b/>
      <w:bCs/>
      <w:kern w:val="0"/>
      <w:sz w:val="27"/>
      <w:szCs w:val="27"/>
      <w:lang w:eastAsia="it-IT"/>
      <w14:ligatures w14:val="none"/>
    </w:rPr>
  </w:style>
  <w:style w:type="paragraph" w:styleId="Intestazione">
    <w:name w:val="header"/>
    <w:basedOn w:val="Normale"/>
    <w:link w:val="IntestazioneCarattere"/>
    <w:uiPriority w:val="99"/>
    <w:unhideWhenUsed/>
    <w:rsid w:val="0049654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96543"/>
  </w:style>
  <w:style w:type="paragraph" w:styleId="Pidipagina">
    <w:name w:val="footer"/>
    <w:basedOn w:val="Normale"/>
    <w:link w:val="PidipaginaCarattere"/>
    <w:uiPriority w:val="99"/>
    <w:unhideWhenUsed/>
    <w:rsid w:val="0049654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96543"/>
  </w:style>
  <w:style w:type="character" w:customStyle="1" w:styleId="Titolo1Carattere">
    <w:name w:val="Titolo 1 Carattere"/>
    <w:basedOn w:val="Carpredefinitoparagrafo"/>
    <w:link w:val="Titolo1"/>
    <w:uiPriority w:val="9"/>
    <w:rsid w:val="00496543"/>
    <w:rPr>
      <w:rFonts w:asciiTheme="majorHAnsi" w:eastAsiaTheme="majorEastAsia" w:hAnsiTheme="majorHAnsi" w:cstheme="majorBidi"/>
      <w:color w:val="2F5496" w:themeColor="accent1" w:themeShade="BF"/>
      <w:sz w:val="32"/>
      <w:szCs w:val="32"/>
    </w:rPr>
  </w:style>
  <w:style w:type="paragraph" w:customStyle="1" w:styleId="comma">
    <w:name w:val="comma"/>
    <w:basedOn w:val="Normale"/>
    <w:rsid w:val="00261060"/>
    <w:pPr>
      <w:spacing w:before="100" w:beforeAutospacing="1" w:after="100" w:afterAutospacing="1" w:line="240" w:lineRule="auto"/>
    </w:pPr>
    <w:rPr>
      <w:rFonts w:ascii="Times New Roman" w:eastAsia="Times New Roman" w:hAnsi="Times New Roman" w:cs="Times New Roman"/>
      <w:kern w:val="0"/>
      <w:sz w:val="24"/>
      <w:szCs w:val="24"/>
      <w:lang w:eastAsia="it-IT"/>
      <w14:ligatures w14:val="none"/>
    </w:rPr>
  </w:style>
  <w:style w:type="paragraph" w:customStyle="1" w:styleId="msonormal0">
    <w:name w:val="msonormal"/>
    <w:basedOn w:val="Normale"/>
    <w:rsid w:val="009F5F5A"/>
    <w:pPr>
      <w:spacing w:before="100" w:beforeAutospacing="1" w:after="100" w:afterAutospacing="1" w:line="240" w:lineRule="auto"/>
    </w:pPr>
    <w:rPr>
      <w:rFonts w:ascii="Times New Roman" w:eastAsia="Times New Roman" w:hAnsi="Times New Roman" w:cs="Times New Roman"/>
      <w:kern w:val="0"/>
      <w:sz w:val="24"/>
      <w:szCs w:val="24"/>
      <w:lang w:eastAsia="it-IT"/>
      <w14:ligatures w14:val="none"/>
    </w:rPr>
  </w:style>
  <w:style w:type="paragraph" w:customStyle="1" w:styleId="sc69cedc8">
    <w:name w:val="sc69cedc8"/>
    <w:basedOn w:val="Normale"/>
    <w:rsid w:val="009F5F5A"/>
    <w:pPr>
      <w:spacing w:before="100" w:beforeAutospacing="1" w:after="100" w:afterAutospacing="1" w:line="240" w:lineRule="auto"/>
    </w:pPr>
    <w:rPr>
      <w:rFonts w:ascii="Times New Roman" w:eastAsia="Times New Roman" w:hAnsi="Times New Roman" w:cs="Times New Roman"/>
      <w:kern w:val="0"/>
      <w:sz w:val="24"/>
      <w:szCs w:val="24"/>
      <w:lang w:eastAsia="it-IT"/>
      <w14:ligatures w14:val="none"/>
    </w:rPr>
  </w:style>
  <w:style w:type="character" w:customStyle="1" w:styleId="sa2b98c15">
    <w:name w:val="sa2b98c15"/>
    <w:basedOn w:val="Carpredefinitoparagrafo"/>
    <w:rsid w:val="009F5F5A"/>
  </w:style>
  <w:style w:type="character" w:customStyle="1" w:styleId="wordhighlighted">
    <w:name w:val="wordhighlighted"/>
    <w:basedOn w:val="Carpredefinitoparagrafo"/>
    <w:rsid w:val="009F5F5A"/>
  </w:style>
  <w:style w:type="character" w:customStyle="1" w:styleId="sbc73225d">
    <w:name w:val="sbc73225d"/>
    <w:basedOn w:val="Carpredefinitoparagrafo"/>
    <w:rsid w:val="009F5F5A"/>
  </w:style>
  <w:style w:type="character" w:styleId="Collegamentovisitato">
    <w:name w:val="FollowedHyperlink"/>
    <w:basedOn w:val="Carpredefinitoparagrafo"/>
    <w:uiPriority w:val="99"/>
    <w:semiHidden/>
    <w:unhideWhenUsed/>
    <w:rsid w:val="009F5F5A"/>
    <w:rPr>
      <w:color w:val="800080"/>
      <w:u w:val="single"/>
    </w:rPr>
  </w:style>
  <w:style w:type="character" w:customStyle="1" w:styleId="s68f5eaef">
    <w:name w:val="s68f5eaef"/>
    <w:basedOn w:val="Carpredefinitoparagrafo"/>
    <w:rsid w:val="009F5F5A"/>
  </w:style>
  <w:style w:type="paragraph" w:customStyle="1" w:styleId="sf4f42195">
    <w:name w:val="sf4f42195"/>
    <w:basedOn w:val="Normale"/>
    <w:rsid w:val="009F5F5A"/>
    <w:pPr>
      <w:spacing w:before="100" w:beforeAutospacing="1" w:after="100" w:afterAutospacing="1" w:line="240" w:lineRule="auto"/>
    </w:pPr>
    <w:rPr>
      <w:rFonts w:ascii="Times New Roman" w:eastAsia="Times New Roman" w:hAnsi="Times New Roman" w:cs="Times New Roman"/>
      <w:kern w:val="0"/>
      <w:sz w:val="24"/>
      <w:szCs w:val="24"/>
      <w:lang w:eastAsia="it-IT"/>
      <w14:ligatures w14:val="none"/>
    </w:rPr>
  </w:style>
  <w:style w:type="paragraph" w:customStyle="1" w:styleId="s899b3e47">
    <w:name w:val="s899b3e47"/>
    <w:basedOn w:val="Normale"/>
    <w:rsid w:val="009F5F5A"/>
    <w:pPr>
      <w:spacing w:before="100" w:beforeAutospacing="1" w:after="100" w:afterAutospacing="1" w:line="240" w:lineRule="auto"/>
    </w:pPr>
    <w:rPr>
      <w:rFonts w:ascii="Times New Roman" w:eastAsia="Times New Roman" w:hAnsi="Times New Roman" w:cs="Times New Roman"/>
      <w:kern w:val="0"/>
      <w:sz w:val="24"/>
      <w:szCs w:val="24"/>
      <w:lang w:eastAsia="it-IT"/>
      <w14:ligatures w14:val="none"/>
    </w:rPr>
  </w:style>
  <w:style w:type="character" w:customStyle="1" w:styleId="s62624317">
    <w:name w:val="s62624317"/>
    <w:basedOn w:val="Carpredefinitoparagrafo"/>
    <w:rsid w:val="009F5F5A"/>
  </w:style>
  <w:style w:type="character" w:customStyle="1" w:styleId="sd814303d">
    <w:name w:val="sd814303d"/>
    <w:basedOn w:val="Carpredefinitoparagrafo"/>
    <w:rsid w:val="009F5F5A"/>
  </w:style>
  <w:style w:type="character" w:customStyle="1" w:styleId="se9a0a886">
    <w:name w:val="se9a0a886"/>
    <w:basedOn w:val="Carpredefinitoparagrafo"/>
    <w:rsid w:val="009F5F5A"/>
  </w:style>
  <w:style w:type="character" w:customStyle="1" w:styleId="s30aa710a">
    <w:name w:val="s30aa710a"/>
    <w:basedOn w:val="Carpredefinitoparagrafo"/>
    <w:rsid w:val="009F5F5A"/>
  </w:style>
  <w:style w:type="character" w:customStyle="1" w:styleId="s7eaeecaa">
    <w:name w:val="s7eaeecaa"/>
    <w:basedOn w:val="Carpredefinitoparagrafo"/>
    <w:rsid w:val="009F5F5A"/>
  </w:style>
  <w:style w:type="character" w:customStyle="1" w:styleId="s8f7ebd9f">
    <w:name w:val="s8f7ebd9f"/>
    <w:basedOn w:val="Carpredefinitoparagrafo"/>
    <w:rsid w:val="009F5F5A"/>
  </w:style>
  <w:style w:type="character" w:customStyle="1" w:styleId="s6d827c6e">
    <w:name w:val="s6d827c6e"/>
    <w:basedOn w:val="Carpredefinitoparagrafo"/>
    <w:rsid w:val="009F5F5A"/>
  </w:style>
  <w:style w:type="paragraph" w:customStyle="1" w:styleId="s84736bd8">
    <w:name w:val="s84736bd8"/>
    <w:basedOn w:val="Normale"/>
    <w:rsid w:val="009F5F5A"/>
    <w:pPr>
      <w:spacing w:before="100" w:beforeAutospacing="1" w:after="100" w:afterAutospacing="1" w:line="240" w:lineRule="auto"/>
    </w:pPr>
    <w:rPr>
      <w:rFonts w:ascii="Times New Roman" w:eastAsia="Times New Roman" w:hAnsi="Times New Roman" w:cs="Times New Roman"/>
      <w:kern w:val="0"/>
      <w:sz w:val="24"/>
      <w:szCs w:val="24"/>
      <w:lang w:eastAsia="it-IT"/>
      <w14:ligatures w14:val="none"/>
    </w:rPr>
  </w:style>
  <w:style w:type="paragraph" w:customStyle="1" w:styleId="s885b29a">
    <w:name w:val="s885b29a"/>
    <w:basedOn w:val="Normale"/>
    <w:rsid w:val="009F5F5A"/>
    <w:pPr>
      <w:spacing w:before="100" w:beforeAutospacing="1" w:after="100" w:afterAutospacing="1" w:line="240" w:lineRule="auto"/>
    </w:pPr>
    <w:rPr>
      <w:rFonts w:ascii="Times New Roman" w:eastAsia="Times New Roman" w:hAnsi="Times New Roman" w:cs="Times New Roman"/>
      <w:kern w:val="0"/>
      <w:sz w:val="24"/>
      <w:szCs w:val="24"/>
      <w:lang w:eastAsia="it-IT"/>
      <w14:ligatures w14:val="none"/>
    </w:rPr>
  </w:style>
  <w:style w:type="paragraph" w:customStyle="1" w:styleId="sb6eea126">
    <w:name w:val="sb6eea126"/>
    <w:basedOn w:val="Normale"/>
    <w:rsid w:val="009F5F5A"/>
    <w:pPr>
      <w:spacing w:before="100" w:beforeAutospacing="1" w:after="100" w:afterAutospacing="1" w:line="240" w:lineRule="auto"/>
    </w:pPr>
    <w:rPr>
      <w:rFonts w:ascii="Times New Roman" w:eastAsia="Times New Roman" w:hAnsi="Times New Roman" w:cs="Times New Roman"/>
      <w:kern w:val="0"/>
      <w:sz w:val="24"/>
      <w:szCs w:val="24"/>
      <w:lang w:eastAsia="it-IT"/>
      <w14:ligatures w14:val="none"/>
    </w:rPr>
  </w:style>
  <w:style w:type="paragraph" w:customStyle="1" w:styleId="s22196f42">
    <w:name w:val="s22196f42"/>
    <w:basedOn w:val="Normale"/>
    <w:rsid w:val="009F5F5A"/>
    <w:pPr>
      <w:spacing w:before="100" w:beforeAutospacing="1" w:after="100" w:afterAutospacing="1" w:line="240" w:lineRule="auto"/>
    </w:pPr>
    <w:rPr>
      <w:rFonts w:ascii="Times New Roman" w:eastAsia="Times New Roman" w:hAnsi="Times New Roman" w:cs="Times New Roman"/>
      <w:kern w:val="0"/>
      <w:sz w:val="24"/>
      <w:szCs w:val="24"/>
      <w:lang w:eastAsia="it-IT"/>
      <w14:ligatures w14:val="none"/>
    </w:rPr>
  </w:style>
  <w:style w:type="character" w:customStyle="1" w:styleId="se04914c4">
    <w:name w:val="se04914c4"/>
    <w:basedOn w:val="Carpredefinitoparagrafo"/>
    <w:rsid w:val="009F5F5A"/>
  </w:style>
  <w:style w:type="character" w:customStyle="1" w:styleId="sd0abc081">
    <w:name w:val="sd0abc081"/>
    <w:basedOn w:val="Carpredefinitoparagrafo"/>
    <w:rsid w:val="009F5F5A"/>
  </w:style>
  <w:style w:type="character" w:customStyle="1" w:styleId="s427ce05c">
    <w:name w:val="s427ce05c"/>
    <w:basedOn w:val="Carpredefinitoparagrafo"/>
    <w:rsid w:val="009F5F5A"/>
  </w:style>
  <w:style w:type="character" w:customStyle="1" w:styleId="sbe7bca4">
    <w:name w:val="sbe7bca4"/>
    <w:basedOn w:val="Carpredefinitoparagrafo"/>
    <w:rsid w:val="009F5F5A"/>
  </w:style>
  <w:style w:type="character" w:customStyle="1" w:styleId="sed0f5487">
    <w:name w:val="sed0f5487"/>
    <w:basedOn w:val="Carpredefinitoparagrafo"/>
    <w:rsid w:val="009F5F5A"/>
  </w:style>
  <w:style w:type="character" w:customStyle="1" w:styleId="s5bdacfba">
    <w:name w:val="s5bdacfba"/>
    <w:basedOn w:val="Carpredefinitoparagrafo"/>
    <w:rsid w:val="009F5F5A"/>
  </w:style>
  <w:style w:type="character" w:customStyle="1" w:styleId="sdedb9e28">
    <w:name w:val="sdedb9e28"/>
    <w:basedOn w:val="Carpredefinitoparagrafo"/>
    <w:rsid w:val="009F5F5A"/>
  </w:style>
  <w:style w:type="character" w:customStyle="1" w:styleId="s760faeae">
    <w:name w:val="s760faeae"/>
    <w:basedOn w:val="Carpredefinitoparagrafo"/>
    <w:rsid w:val="009F5F5A"/>
  </w:style>
  <w:style w:type="paragraph" w:customStyle="1" w:styleId="sd8a241e2">
    <w:name w:val="sd8a241e2"/>
    <w:basedOn w:val="Normale"/>
    <w:rsid w:val="009F5F5A"/>
    <w:pPr>
      <w:spacing w:before="100" w:beforeAutospacing="1" w:after="100" w:afterAutospacing="1" w:line="240" w:lineRule="auto"/>
    </w:pPr>
    <w:rPr>
      <w:rFonts w:ascii="Times New Roman" w:eastAsia="Times New Roman" w:hAnsi="Times New Roman" w:cs="Times New Roman"/>
      <w:kern w:val="0"/>
      <w:sz w:val="24"/>
      <w:szCs w:val="24"/>
      <w:lang w:eastAsia="it-IT"/>
      <w14:ligatures w14:val="none"/>
    </w:rPr>
  </w:style>
  <w:style w:type="paragraph" w:customStyle="1" w:styleId="s83bdc424">
    <w:name w:val="s83bdc424"/>
    <w:basedOn w:val="Normale"/>
    <w:rsid w:val="009F5F5A"/>
    <w:pPr>
      <w:spacing w:before="100" w:beforeAutospacing="1" w:after="100" w:afterAutospacing="1" w:line="240" w:lineRule="auto"/>
    </w:pPr>
    <w:rPr>
      <w:rFonts w:ascii="Times New Roman" w:eastAsia="Times New Roman" w:hAnsi="Times New Roman" w:cs="Times New Roman"/>
      <w:kern w:val="0"/>
      <w:sz w:val="24"/>
      <w:szCs w:val="24"/>
      <w:lang w:eastAsia="it-IT"/>
      <w14:ligatures w14:val="none"/>
    </w:rPr>
  </w:style>
  <w:style w:type="paragraph" w:customStyle="1" w:styleId="scfbd82c4">
    <w:name w:val="scfbd82c4"/>
    <w:basedOn w:val="Normale"/>
    <w:rsid w:val="009F5F5A"/>
    <w:pPr>
      <w:spacing w:before="100" w:beforeAutospacing="1" w:after="100" w:afterAutospacing="1" w:line="240" w:lineRule="auto"/>
    </w:pPr>
    <w:rPr>
      <w:rFonts w:ascii="Times New Roman" w:eastAsia="Times New Roman" w:hAnsi="Times New Roman" w:cs="Times New Roman"/>
      <w:kern w:val="0"/>
      <w:sz w:val="24"/>
      <w:szCs w:val="24"/>
      <w:lang w:eastAsia="it-IT"/>
      <w14:ligatures w14:val="none"/>
    </w:rPr>
  </w:style>
  <w:style w:type="paragraph" w:customStyle="1" w:styleId="s72043c39">
    <w:name w:val="s72043c39"/>
    <w:basedOn w:val="Normale"/>
    <w:rsid w:val="009F5F5A"/>
    <w:pPr>
      <w:spacing w:before="100" w:beforeAutospacing="1" w:after="100" w:afterAutospacing="1" w:line="240" w:lineRule="auto"/>
    </w:pPr>
    <w:rPr>
      <w:rFonts w:ascii="Times New Roman" w:eastAsia="Times New Roman" w:hAnsi="Times New Roman" w:cs="Times New Roman"/>
      <w:kern w:val="0"/>
      <w:sz w:val="24"/>
      <w:szCs w:val="24"/>
      <w:lang w:eastAsia="it-IT"/>
      <w14:ligatures w14:val="none"/>
    </w:rPr>
  </w:style>
  <w:style w:type="paragraph" w:customStyle="1" w:styleId="saaab81e5">
    <w:name w:val="saaab81e5"/>
    <w:basedOn w:val="Normale"/>
    <w:rsid w:val="009F5F5A"/>
    <w:pPr>
      <w:spacing w:before="100" w:beforeAutospacing="1" w:after="100" w:afterAutospacing="1" w:line="240" w:lineRule="auto"/>
    </w:pPr>
    <w:rPr>
      <w:rFonts w:ascii="Times New Roman" w:eastAsia="Times New Roman" w:hAnsi="Times New Roman" w:cs="Times New Roman"/>
      <w:kern w:val="0"/>
      <w:sz w:val="24"/>
      <w:szCs w:val="24"/>
      <w:lang w:eastAsia="it-IT"/>
      <w14:ligatures w14:val="none"/>
    </w:rPr>
  </w:style>
  <w:style w:type="paragraph" w:customStyle="1" w:styleId="sf03ce5bf">
    <w:name w:val="sf03ce5bf"/>
    <w:basedOn w:val="Normale"/>
    <w:rsid w:val="009F5F5A"/>
    <w:pPr>
      <w:spacing w:before="100" w:beforeAutospacing="1" w:after="100" w:afterAutospacing="1" w:line="240" w:lineRule="auto"/>
    </w:pPr>
    <w:rPr>
      <w:rFonts w:ascii="Times New Roman" w:eastAsia="Times New Roman" w:hAnsi="Times New Roman" w:cs="Times New Roman"/>
      <w:kern w:val="0"/>
      <w:sz w:val="24"/>
      <w:szCs w:val="24"/>
      <w:lang w:eastAsia="it-IT"/>
      <w14:ligatures w14:val="none"/>
    </w:rPr>
  </w:style>
  <w:style w:type="paragraph" w:customStyle="1" w:styleId="sa95c7af8">
    <w:name w:val="sa95c7af8"/>
    <w:basedOn w:val="Normale"/>
    <w:rsid w:val="009F5F5A"/>
    <w:pPr>
      <w:spacing w:before="100" w:beforeAutospacing="1" w:after="100" w:afterAutospacing="1" w:line="240" w:lineRule="auto"/>
    </w:pPr>
    <w:rPr>
      <w:rFonts w:ascii="Times New Roman" w:eastAsia="Times New Roman" w:hAnsi="Times New Roman" w:cs="Times New Roman"/>
      <w:kern w:val="0"/>
      <w:sz w:val="24"/>
      <w:szCs w:val="24"/>
      <w:lang w:eastAsia="it-IT"/>
      <w14:ligatures w14:val="none"/>
    </w:rPr>
  </w:style>
  <w:style w:type="paragraph" w:customStyle="1" w:styleId="sc0e2be47">
    <w:name w:val="sc0e2be47"/>
    <w:basedOn w:val="Normale"/>
    <w:rsid w:val="009F5F5A"/>
    <w:pPr>
      <w:spacing w:before="100" w:beforeAutospacing="1" w:after="100" w:afterAutospacing="1" w:line="240" w:lineRule="auto"/>
    </w:pPr>
    <w:rPr>
      <w:rFonts w:ascii="Times New Roman" w:eastAsia="Times New Roman" w:hAnsi="Times New Roman" w:cs="Times New Roman"/>
      <w:kern w:val="0"/>
      <w:sz w:val="24"/>
      <w:szCs w:val="24"/>
      <w:lang w:eastAsia="it-IT"/>
      <w14:ligatures w14:val="none"/>
    </w:rPr>
  </w:style>
  <w:style w:type="paragraph" w:customStyle="1" w:styleId="s7e257e06">
    <w:name w:val="s7e257e06"/>
    <w:basedOn w:val="Normale"/>
    <w:rsid w:val="009F5F5A"/>
    <w:pPr>
      <w:spacing w:before="100" w:beforeAutospacing="1" w:after="100" w:afterAutospacing="1" w:line="240" w:lineRule="auto"/>
    </w:pPr>
    <w:rPr>
      <w:rFonts w:ascii="Times New Roman" w:eastAsia="Times New Roman" w:hAnsi="Times New Roman" w:cs="Times New Roman"/>
      <w:kern w:val="0"/>
      <w:sz w:val="24"/>
      <w:szCs w:val="24"/>
      <w:lang w:eastAsia="it-IT"/>
      <w14:ligatures w14:val="none"/>
    </w:rPr>
  </w:style>
  <w:style w:type="paragraph" w:customStyle="1" w:styleId="s3b834701">
    <w:name w:val="s3b834701"/>
    <w:basedOn w:val="Normale"/>
    <w:rsid w:val="009F5F5A"/>
    <w:pPr>
      <w:spacing w:before="100" w:beforeAutospacing="1" w:after="100" w:afterAutospacing="1" w:line="240" w:lineRule="auto"/>
    </w:pPr>
    <w:rPr>
      <w:rFonts w:ascii="Times New Roman" w:eastAsia="Times New Roman" w:hAnsi="Times New Roman" w:cs="Times New Roman"/>
      <w:kern w:val="0"/>
      <w:sz w:val="24"/>
      <w:szCs w:val="24"/>
      <w:lang w:eastAsia="it-IT"/>
      <w14:ligatures w14:val="none"/>
    </w:rPr>
  </w:style>
  <w:style w:type="paragraph" w:customStyle="1" w:styleId="se6796222">
    <w:name w:val="se6796222"/>
    <w:basedOn w:val="Normale"/>
    <w:rsid w:val="009F5F5A"/>
    <w:pPr>
      <w:spacing w:before="100" w:beforeAutospacing="1" w:after="100" w:afterAutospacing="1" w:line="240" w:lineRule="auto"/>
    </w:pPr>
    <w:rPr>
      <w:rFonts w:ascii="Times New Roman" w:eastAsia="Times New Roman" w:hAnsi="Times New Roman" w:cs="Times New Roman"/>
      <w:kern w:val="0"/>
      <w:sz w:val="24"/>
      <w:szCs w:val="24"/>
      <w:lang w:eastAsia="it-IT"/>
      <w14:ligatures w14:val="none"/>
    </w:rPr>
  </w:style>
  <w:style w:type="paragraph" w:customStyle="1" w:styleId="s5c938a9f">
    <w:name w:val="s5c938a9f"/>
    <w:basedOn w:val="Normale"/>
    <w:rsid w:val="009F5F5A"/>
    <w:pPr>
      <w:spacing w:before="100" w:beforeAutospacing="1" w:after="100" w:afterAutospacing="1" w:line="240" w:lineRule="auto"/>
    </w:pPr>
    <w:rPr>
      <w:rFonts w:ascii="Times New Roman" w:eastAsia="Times New Roman" w:hAnsi="Times New Roman" w:cs="Times New Roman"/>
      <w:kern w:val="0"/>
      <w:sz w:val="24"/>
      <w:szCs w:val="24"/>
      <w:lang w:eastAsia="it-IT"/>
      <w14:ligatures w14:val="none"/>
    </w:rPr>
  </w:style>
  <w:style w:type="paragraph" w:customStyle="1" w:styleId="s45df754e">
    <w:name w:val="s45df754e"/>
    <w:basedOn w:val="Normale"/>
    <w:rsid w:val="009F5F5A"/>
    <w:pPr>
      <w:spacing w:before="100" w:beforeAutospacing="1" w:after="100" w:afterAutospacing="1" w:line="240" w:lineRule="auto"/>
    </w:pPr>
    <w:rPr>
      <w:rFonts w:ascii="Times New Roman" w:eastAsia="Times New Roman" w:hAnsi="Times New Roman" w:cs="Times New Roman"/>
      <w:kern w:val="0"/>
      <w:sz w:val="24"/>
      <w:szCs w:val="24"/>
      <w:lang w:eastAsia="it-IT"/>
      <w14:ligatures w14:val="none"/>
    </w:rPr>
  </w:style>
  <w:style w:type="paragraph" w:customStyle="1" w:styleId="s62db71e8">
    <w:name w:val="s62db71e8"/>
    <w:basedOn w:val="Normale"/>
    <w:rsid w:val="009F5F5A"/>
    <w:pPr>
      <w:spacing w:before="100" w:beforeAutospacing="1" w:after="100" w:afterAutospacing="1" w:line="240" w:lineRule="auto"/>
    </w:pPr>
    <w:rPr>
      <w:rFonts w:ascii="Times New Roman" w:eastAsia="Times New Roman" w:hAnsi="Times New Roman" w:cs="Times New Roman"/>
      <w:kern w:val="0"/>
      <w:sz w:val="24"/>
      <w:szCs w:val="24"/>
      <w:lang w:eastAsia="it-IT"/>
      <w14:ligatures w14:val="none"/>
    </w:rPr>
  </w:style>
  <w:style w:type="paragraph" w:customStyle="1" w:styleId="s6b3d4e2">
    <w:name w:val="s6b3d4e2"/>
    <w:basedOn w:val="Normale"/>
    <w:rsid w:val="009F5F5A"/>
    <w:pPr>
      <w:spacing w:before="100" w:beforeAutospacing="1" w:after="100" w:afterAutospacing="1" w:line="240" w:lineRule="auto"/>
    </w:pPr>
    <w:rPr>
      <w:rFonts w:ascii="Times New Roman" w:eastAsia="Times New Roman" w:hAnsi="Times New Roman" w:cs="Times New Roman"/>
      <w:kern w:val="0"/>
      <w:sz w:val="24"/>
      <w:szCs w:val="24"/>
      <w:lang w:eastAsia="it-IT"/>
      <w14:ligatures w14:val="none"/>
    </w:rPr>
  </w:style>
  <w:style w:type="paragraph" w:customStyle="1" w:styleId="s37b5a141">
    <w:name w:val="s37b5a141"/>
    <w:basedOn w:val="Normale"/>
    <w:rsid w:val="009F5F5A"/>
    <w:pPr>
      <w:spacing w:before="100" w:beforeAutospacing="1" w:after="100" w:afterAutospacing="1" w:line="240" w:lineRule="auto"/>
    </w:pPr>
    <w:rPr>
      <w:rFonts w:ascii="Times New Roman" w:eastAsia="Times New Roman" w:hAnsi="Times New Roman" w:cs="Times New Roman"/>
      <w:kern w:val="0"/>
      <w:sz w:val="24"/>
      <w:szCs w:val="24"/>
      <w:lang w:eastAsia="it-IT"/>
      <w14:ligatures w14:val="none"/>
    </w:rPr>
  </w:style>
  <w:style w:type="paragraph" w:customStyle="1" w:styleId="sd0651592">
    <w:name w:val="sd0651592"/>
    <w:basedOn w:val="Normale"/>
    <w:rsid w:val="009F5F5A"/>
    <w:pPr>
      <w:spacing w:before="100" w:beforeAutospacing="1" w:after="100" w:afterAutospacing="1" w:line="240" w:lineRule="auto"/>
    </w:pPr>
    <w:rPr>
      <w:rFonts w:ascii="Times New Roman" w:eastAsia="Times New Roman" w:hAnsi="Times New Roman" w:cs="Times New Roman"/>
      <w:kern w:val="0"/>
      <w:sz w:val="24"/>
      <w:szCs w:val="24"/>
      <w:lang w:eastAsia="it-IT"/>
      <w14:ligatures w14:val="none"/>
    </w:rPr>
  </w:style>
  <w:style w:type="paragraph" w:customStyle="1" w:styleId="s268549d8">
    <w:name w:val="s268549d8"/>
    <w:basedOn w:val="Normale"/>
    <w:rsid w:val="009F5F5A"/>
    <w:pPr>
      <w:spacing w:before="100" w:beforeAutospacing="1" w:after="100" w:afterAutospacing="1" w:line="240" w:lineRule="auto"/>
    </w:pPr>
    <w:rPr>
      <w:rFonts w:ascii="Times New Roman" w:eastAsia="Times New Roman" w:hAnsi="Times New Roman" w:cs="Times New Roman"/>
      <w:kern w:val="0"/>
      <w:sz w:val="24"/>
      <w:szCs w:val="24"/>
      <w:lang w:eastAsia="it-IT"/>
      <w14:ligatures w14:val="none"/>
    </w:rPr>
  </w:style>
  <w:style w:type="paragraph" w:customStyle="1" w:styleId="sc9282b4d">
    <w:name w:val="sc9282b4d"/>
    <w:basedOn w:val="Normale"/>
    <w:rsid w:val="009F5F5A"/>
    <w:pPr>
      <w:spacing w:before="100" w:beforeAutospacing="1" w:after="100" w:afterAutospacing="1" w:line="240" w:lineRule="auto"/>
    </w:pPr>
    <w:rPr>
      <w:rFonts w:ascii="Times New Roman" w:eastAsia="Times New Roman" w:hAnsi="Times New Roman" w:cs="Times New Roman"/>
      <w:kern w:val="0"/>
      <w:sz w:val="24"/>
      <w:szCs w:val="24"/>
      <w:lang w:eastAsia="it-IT"/>
      <w14:ligatures w14:val="none"/>
    </w:rPr>
  </w:style>
  <w:style w:type="paragraph" w:customStyle="1" w:styleId="s652142d1">
    <w:name w:val="s652142d1"/>
    <w:basedOn w:val="Normale"/>
    <w:rsid w:val="009F5F5A"/>
    <w:pPr>
      <w:spacing w:before="100" w:beforeAutospacing="1" w:after="100" w:afterAutospacing="1" w:line="240" w:lineRule="auto"/>
    </w:pPr>
    <w:rPr>
      <w:rFonts w:ascii="Times New Roman" w:eastAsia="Times New Roman" w:hAnsi="Times New Roman" w:cs="Times New Roman"/>
      <w:kern w:val="0"/>
      <w:sz w:val="24"/>
      <w:szCs w:val="24"/>
      <w:lang w:eastAsia="it-IT"/>
      <w14:ligatures w14:val="none"/>
    </w:rPr>
  </w:style>
  <w:style w:type="paragraph" w:customStyle="1" w:styleId="s18e6d37c">
    <w:name w:val="s18e6d37c"/>
    <w:basedOn w:val="Normale"/>
    <w:rsid w:val="009F5F5A"/>
    <w:pPr>
      <w:spacing w:before="100" w:beforeAutospacing="1" w:after="100" w:afterAutospacing="1" w:line="240" w:lineRule="auto"/>
    </w:pPr>
    <w:rPr>
      <w:rFonts w:ascii="Times New Roman" w:eastAsia="Times New Roman" w:hAnsi="Times New Roman" w:cs="Times New Roman"/>
      <w:kern w:val="0"/>
      <w:sz w:val="24"/>
      <w:szCs w:val="24"/>
      <w:lang w:eastAsia="it-IT"/>
      <w14:ligatures w14:val="none"/>
    </w:rPr>
  </w:style>
  <w:style w:type="paragraph" w:customStyle="1" w:styleId="s59c505cd">
    <w:name w:val="s59c505cd"/>
    <w:basedOn w:val="Normale"/>
    <w:rsid w:val="009F5F5A"/>
    <w:pPr>
      <w:spacing w:before="100" w:beforeAutospacing="1" w:after="100" w:afterAutospacing="1" w:line="240" w:lineRule="auto"/>
    </w:pPr>
    <w:rPr>
      <w:rFonts w:ascii="Times New Roman" w:eastAsia="Times New Roman" w:hAnsi="Times New Roman" w:cs="Times New Roman"/>
      <w:kern w:val="0"/>
      <w:sz w:val="24"/>
      <w:szCs w:val="24"/>
      <w:lang w:eastAsia="it-IT"/>
      <w14:ligatures w14:val="none"/>
    </w:rPr>
  </w:style>
  <w:style w:type="paragraph" w:customStyle="1" w:styleId="sa36ec4b5">
    <w:name w:val="sa36ec4b5"/>
    <w:basedOn w:val="Normale"/>
    <w:rsid w:val="009F5F5A"/>
    <w:pPr>
      <w:spacing w:before="100" w:beforeAutospacing="1" w:after="100" w:afterAutospacing="1" w:line="240" w:lineRule="auto"/>
    </w:pPr>
    <w:rPr>
      <w:rFonts w:ascii="Times New Roman" w:eastAsia="Times New Roman" w:hAnsi="Times New Roman" w:cs="Times New Roman"/>
      <w:kern w:val="0"/>
      <w:sz w:val="24"/>
      <w:szCs w:val="24"/>
      <w:lang w:eastAsia="it-IT"/>
      <w14:ligatures w14:val="none"/>
    </w:rPr>
  </w:style>
  <w:style w:type="paragraph" w:customStyle="1" w:styleId="s1ca35084">
    <w:name w:val="s1ca35084"/>
    <w:basedOn w:val="Normale"/>
    <w:rsid w:val="009F5F5A"/>
    <w:pPr>
      <w:spacing w:before="100" w:beforeAutospacing="1" w:after="100" w:afterAutospacing="1" w:line="240" w:lineRule="auto"/>
    </w:pPr>
    <w:rPr>
      <w:rFonts w:ascii="Times New Roman" w:eastAsia="Times New Roman" w:hAnsi="Times New Roman" w:cs="Times New Roman"/>
      <w:kern w:val="0"/>
      <w:sz w:val="24"/>
      <w:szCs w:val="24"/>
      <w:lang w:eastAsia="it-IT"/>
      <w14:ligatures w14:val="none"/>
    </w:rPr>
  </w:style>
  <w:style w:type="paragraph" w:customStyle="1" w:styleId="scfd59abb">
    <w:name w:val="scfd59abb"/>
    <w:basedOn w:val="Normale"/>
    <w:rsid w:val="009F5F5A"/>
    <w:pPr>
      <w:spacing w:before="100" w:beforeAutospacing="1" w:after="100" w:afterAutospacing="1" w:line="240" w:lineRule="auto"/>
    </w:pPr>
    <w:rPr>
      <w:rFonts w:ascii="Times New Roman" w:eastAsia="Times New Roman" w:hAnsi="Times New Roman" w:cs="Times New Roman"/>
      <w:kern w:val="0"/>
      <w:sz w:val="24"/>
      <w:szCs w:val="24"/>
      <w:lang w:eastAsia="it-IT"/>
      <w14:ligatures w14:val="none"/>
    </w:rPr>
  </w:style>
  <w:style w:type="paragraph" w:customStyle="1" w:styleId="s23d9754a">
    <w:name w:val="s23d9754a"/>
    <w:basedOn w:val="Normale"/>
    <w:rsid w:val="009F5F5A"/>
    <w:pPr>
      <w:spacing w:before="100" w:beforeAutospacing="1" w:after="100" w:afterAutospacing="1" w:line="240" w:lineRule="auto"/>
    </w:pPr>
    <w:rPr>
      <w:rFonts w:ascii="Times New Roman" w:eastAsia="Times New Roman" w:hAnsi="Times New Roman" w:cs="Times New Roman"/>
      <w:kern w:val="0"/>
      <w:sz w:val="24"/>
      <w:szCs w:val="24"/>
      <w:lang w:eastAsia="it-IT"/>
      <w14:ligatures w14:val="none"/>
    </w:rPr>
  </w:style>
  <w:style w:type="paragraph" w:customStyle="1" w:styleId="s3a48b1bc">
    <w:name w:val="s3a48b1bc"/>
    <w:basedOn w:val="Normale"/>
    <w:rsid w:val="009F5F5A"/>
    <w:pPr>
      <w:spacing w:before="100" w:beforeAutospacing="1" w:after="100" w:afterAutospacing="1" w:line="240" w:lineRule="auto"/>
    </w:pPr>
    <w:rPr>
      <w:rFonts w:ascii="Times New Roman" w:eastAsia="Times New Roman" w:hAnsi="Times New Roman" w:cs="Times New Roman"/>
      <w:kern w:val="0"/>
      <w:sz w:val="24"/>
      <w:szCs w:val="24"/>
      <w:lang w:eastAsia="it-IT"/>
      <w14:ligatures w14:val="none"/>
    </w:rPr>
  </w:style>
  <w:style w:type="character" w:customStyle="1" w:styleId="s7d2dec5c">
    <w:name w:val="s7d2dec5c"/>
    <w:basedOn w:val="Carpredefinitoparagrafo"/>
    <w:rsid w:val="009F5F5A"/>
  </w:style>
  <w:style w:type="character" w:styleId="Enfasigrassetto">
    <w:name w:val="Strong"/>
    <w:basedOn w:val="Carpredefinitoparagrafo"/>
    <w:uiPriority w:val="22"/>
    <w:qFormat/>
    <w:rsid w:val="001834F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0553">
      <w:bodyDiv w:val="1"/>
      <w:marLeft w:val="0"/>
      <w:marRight w:val="0"/>
      <w:marTop w:val="0"/>
      <w:marBottom w:val="0"/>
      <w:divBdr>
        <w:top w:val="none" w:sz="0" w:space="0" w:color="auto"/>
        <w:left w:val="none" w:sz="0" w:space="0" w:color="auto"/>
        <w:bottom w:val="none" w:sz="0" w:space="0" w:color="auto"/>
        <w:right w:val="none" w:sz="0" w:space="0" w:color="auto"/>
      </w:divBdr>
    </w:div>
    <w:div w:id="112526629">
      <w:bodyDiv w:val="1"/>
      <w:marLeft w:val="0"/>
      <w:marRight w:val="0"/>
      <w:marTop w:val="0"/>
      <w:marBottom w:val="0"/>
      <w:divBdr>
        <w:top w:val="none" w:sz="0" w:space="0" w:color="auto"/>
        <w:left w:val="none" w:sz="0" w:space="0" w:color="auto"/>
        <w:bottom w:val="none" w:sz="0" w:space="0" w:color="auto"/>
        <w:right w:val="none" w:sz="0" w:space="0" w:color="auto"/>
      </w:divBdr>
    </w:div>
    <w:div w:id="221529249">
      <w:bodyDiv w:val="1"/>
      <w:marLeft w:val="0"/>
      <w:marRight w:val="0"/>
      <w:marTop w:val="0"/>
      <w:marBottom w:val="0"/>
      <w:divBdr>
        <w:top w:val="none" w:sz="0" w:space="0" w:color="auto"/>
        <w:left w:val="none" w:sz="0" w:space="0" w:color="auto"/>
        <w:bottom w:val="none" w:sz="0" w:space="0" w:color="auto"/>
        <w:right w:val="none" w:sz="0" w:space="0" w:color="auto"/>
      </w:divBdr>
    </w:div>
    <w:div w:id="397175149">
      <w:bodyDiv w:val="1"/>
      <w:marLeft w:val="0"/>
      <w:marRight w:val="0"/>
      <w:marTop w:val="0"/>
      <w:marBottom w:val="0"/>
      <w:divBdr>
        <w:top w:val="none" w:sz="0" w:space="0" w:color="auto"/>
        <w:left w:val="none" w:sz="0" w:space="0" w:color="auto"/>
        <w:bottom w:val="none" w:sz="0" w:space="0" w:color="auto"/>
        <w:right w:val="none" w:sz="0" w:space="0" w:color="auto"/>
      </w:divBdr>
    </w:div>
    <w:div w:id="595095395">
      <w:bodyDiv w:val="1"/>
      <w:marLeft w:val="0"/>
      <w:marRight w:val="0"/>
      <w:marTop w:val="0"/>
      <w:marBottom w:val="0"/>
      <w:divBdr>
        <w:top w:val="none" w:sz="0" w:space="0" w:color="auto"/>
        <w:left w:val="none" w:sz="0" w:space="0" w:color="auto"/>
        <w:bottom w:val="none" w:sz="0" w:space="0" w:color="auto"/>
        <w:right w:val="none" w:sz="0" w:space="0" w:color="auto"/>
      </w:divBdr>
    </w:div>
    <w:div w:id="702291044">
      <w:bodyDiv w:val="1"/>
      <w:marLeft w:val="0"/>
      <w:marRight w:val="0"/>
      <w:marTop w:val="0"/>
      <w:marBottom w:val="0"/>
      <w:divBdr>
        <w:top w:val="none" w:sz="0" w:space="0" w:color="auto"/>
        <w:left w:val="none" w:sz="0" w:space="0" w:color="auto"/>
        <w:bottom w:val="none" w:sz="0" w:space="0" w:color="auto"/>
        <w:right w:val="none" w:sz="0" w:space="0" w:color="auto"/>
      </w:divBdr>
      <w:divsChild>
        <w:div w:id="1084036866">
          <w:marLeft w:val="0"/>
          <w:marRight w:val="0"/>
          <w:marTop w:val="60"/>
          <w:marBottom w:val="60"/>
          <w:divBdr>
            <w:top w:val="none" w:sz="0" w:space="0" w:color="auto"/>
            <w:left w:val="none" w:sz="0" w:space="0" w:color="auto"/>
            <w:bottom w:val="none" w:sz="0" w:space="0" w:color="auto"/>
            <w:right w:val="none" w:sz="0" w:space="0" w:color="auto"/>
          </w:divBdr>
        </w:div>
      </w:divsChild>
    </w:div>
    <w:div w:id="905381380">
      <w:bodyDiv w:val="1"/>
      <w:marLeft w:val="0"/>
      <w:marRight w:val="0"/>
      <w:marTop w:val="0"/>
      <w:marBottom w:val="0"/>
      <w:divBdr>
        <w:top w:val="none" w:sz="0" w:space="0" w:color="auto"/>
        <w:left w:val="none" w:sz="0" w:space="0" w:color="auto"/>
        <w:bottom w:val="none" w:sz="0" w:space="0" w:color="auto"/>
        <w:right w:val="none" w:sz="0" w:space="0" w:color="auto"/>
      </w:divBdr>
    </w:div>
    <w:div w:id="931284839">
      <w:bodyDiv w:val="1"/>
      <w:marLeft w:val="0"/>
      <w:marRight w:val="0"/>
      <w:marTop w:val="0"/>
      <w:marBottom w:val="0"/>
      <w:divBdr>
        <w:top w:val="none" w:sz="0" w:space="0" w:color="auto"/>
        <w:left w:val="none" w:sz="0" w:space="0" w:color="auto"/>
        <w:bottom w:val="none" w:sz="0" w:space="0" w:color="auto"/>
        <w:right w:val="none" w:sz="0" w:space="0" w:color="auto"/>
      </w:divBdr>
    </w:div>
    <w:div w:id="942542037">
      <w:bodyDiv w:val="1"/>
      <w:marLeft w:val="0"/>
      <w:marRight w:val="0"/>
      <w:marTop w:val="0"/>
      <w:marBottom w:val="0"/>
      <w:divBdr>
        <w:top w:val="none" w:sz="0" w:space="0" w:color="auto"/>
        <w:left w:val="none" w:sz="0" w:space="0" w:color="auto"/>
        <w:bottom w:val="none" w:sz="0" w:space="0" w:color="auto"/>
        <w:right w:val="none" w:sz="0" w:space="0" w:color="auto"/>
      </w:divBdr>
      <w:divsChild>
        <w:div w:id="1921207121">
          <w:marLeft w:val="0"/>
          <w:marRight w:val="0"/>
          <w:marTop w:val="0"/>
          <w:marBottom w:val="0"/>
          <w:divBdr>
            <w:top w:val="none" w:sz="0" w:space="0" w:color="auto"/>
            <w:left w:val="none" w:sz="0" w:space="0" w:color="auto"/>
            <w:bottom w:val="none" w:sz="0" w:space="0" w:color="auto"/>
            <w:right w:val="none" w:sz="0" w:space="0" w:color="auto"/>
          </w:divBdr>
        </w:div>
        <w:div w:id="217595823">
          <w:marLeft w:val="0"/>
          <w:marRight w:val="0"/>
          <w:marTop w:val="0"/>
          <w:marBottom w:val="0"/>
          <w:divBdr>
            <w:top w:val="none" w:sz="0" w:space="0" w:color="auto"/>
            <w:left w:val="none" w:sz="0" w:space="0" w:color="auto"/>
            <w:bottom w:val="none" w:sz="0" w:space="0" w:color="auto"/>
            <w:right w:val="none" w:sz="0" w:space="0" w:color="auto"/>
          </w:divBdr>
        </w:div>
        <w:div w:id="734665181">
          <w:marLeft w:val="0"/>
          <w:marRight w:val="0"/>
          <w:marTop w:val="0"/>
          <w:marBottom w:val="0"/>
          <w:divBdr>
            <w:top w:val="none" w:sz="0" w:space="0" w:color="auto"/>
            <w:left w:val="none" w:sz="0" w:space="0" w:color="auto"/>
            <w:bottom w:val="none" w:sz="0" w:space="0" w:color="auto"/>
            <w:right w:val="none" w:sz="0" w:space="0" w:color="auto"/>
          </w:divBdr>
        </w:div>
        <w:div w:id="1114445894">
          <w:marLeft w:val="0"/>
          <w:marRight w:val="0"/>
          <w:marTop w:val="0"/>
          <w:marBottom w:val="0"/>
          <w:divBdr>
            <w:top w:val="none" w:sz="0" w:space="0" w:color="auto"/>
            <w:left w:val="none" w:sz="0" w:space="0" w:color="auto"/>
            <w:bottom w:val="none" w:sz="0" w:space="0" w:color="auto"/>
            <w:right w:val="none" w:sz="0" w:space="0" w:color="auto"/>
          </w:divBdr>
        </w:div>
        <w:div w:id="944729649">
          <w:marLeft w:val="0"/>
          <w:marRight w:val="0"/>
          <w:marTop w:val="0"/>
          <w:marBottom w:val="0"/>
          <w:divBdr>
            <w:top w:val="none" w:sz="0" w:space="0" w:color="auto"/>
            <w:left w:val="none" w:sz="0" w:space="0" w:color="auto"/>
            <w:bottom w:val="none" w:sz="0" w:space="0" w:color="auto"/>
            <w:right w:val="none" w:sz="0" w:space="0" w:color="auto"/>
          </w:divBdr>
        </w:div>
        <w:div w:id="2037271684">
          <w:marLeft w:val="0"/>
          <w:marRight w:val="0"/>
          <w:marTop w:val="0"/>
          <w:marBottom w:val="0"/>
          <w:divBdr>
            <w:top w:val="none" w:sz="0" w:space="0" w:color="auto"/>
            <w:left w:val="none" w:sz="0" w:space="0" w:color="auto"/>
            <w:bottom w:val="none" w:sz="0" w:space="0" w:color="auto"/>
            <w:right w:val="none" w:sz="0" w:space="0" w:color="auto"/>
          </w:divBdr>
        </w:div>
        <w:div w:id="200098171">
          <w:marLeft w:val="0"/>
          <w:marRight w:val="0"/>
          <w:marTop w:val="0"/>
          <w:marBottom w:val="0"/>
          <w:divBdr>
            <w:top w:val="none" w:sz="0" w:space="0" w:color="auto"/>
            <w:left w:val="none" w:sz="0" w:space="0" w:color="auto"/>
            <w:bottom w:val="none" w:sz="0" w:space="0" w:color="auto"/>
            <w:right w:val="none" w:sz="0" w:space="0" w:color="auto"/>
          </w:divBdr>
        </w:div>
        <w:div w:id="766121479">
          <w:marLeft w:val="0"/>
          <w:marRight w:val="0"/>
          <w:marTop w:val="0"/>
          <w:marBottom w:val="0"/>
          <w:divBdr>
            <w:top w:val="none" w:sz="0" w:space="0" w:color="auto"/>
            <w:left w:val="none" w:sz="0" w:space="0" w:color="auto"/>
            <w:bottom w:val="none" w:sz="0" w:space="0" w:color="auto"/>
            <w:right w:val="none" w:sz="0" w:space="0" w:color="auto"/>
          </w:divBdr>
        </w:div>
        <w:div w:id="236675373">
          <w:marLeft w:val="0"/>
          <w:marRight w:val="0"/>
          <w:marTop w:val="0"/>
          <w:marBottom w:val="0"/>
          <w:divBdr>
            <w:top w:val="none" w:sz="0" w:space="0" w:color="auto"/>
            <w:left w:val="none" w:sz="0" w:space="0" w:color="auto"/>
            <w:bottom w:val="none" w:sz="0" w:space="0" w:color="auto"/>
            <w:right w:val="none" w:sz="0" w:space="0" w:color="auto"/>
          </w:divBdr>
        </w:div>
        <w:div w:id="786851728">
          <w:marLeft w:val="0"/>
          <w:marRight w:val="0"/>
          <w:marTop w:val="0"/>
          <w:marBottom w:val="0"/>
          <w:divBdr>
            <w:top w:val="none" w:sz="0" w:space="0" w:color="auto"/>
            <w:left w:val="none" w:sz="0" w:space="0" w:color="auto"/>
            <w:bottom w:val="none" w:sz="0" w:space="0" w:color="auto"/>
            <w:right w:val="none" w:sz="0" w:space="0" w:color="auto"/>
          </w:divBdr>
        </w:div>
      </w:divsChild>
    </w:div>
    <w:div w:id="958487251">
      <w:bodyDiv w:val="1"/>
      <w:marLeft w:val="0"/>
      <w:marRight w:val="0"/>
      <w:marTop w:val="0"/>
      <w:marBottom w:val="0"/>
      <w:divBdr>
        <w:top w:val="none" w:sz="0" w:space="0" w:color="auto"/>
        <w:left w:val="none" w:sz="0" w:space="0" w:color="auto"/>
        <w:bottom w:val="none" w:sz="0" w:space="0" w:color="auto"/>
        <w:right w:val="none" w:sz="0" w:space="0" w:color="auto"/>
      </w:divBdr>
      <w:divsChild>
        <w:div w:id="344598126">
          <w:marLeft w:val="0"/>
          <w:marRight w:val="0"/>
          <w:marTop w:val="240"/>
          <w:marBottom w:val="240"/>
          <w:divBdr>
            <w:top w:val="none" w:sz="0" w:space="0" w:color="auto"/>
            <w:left w:val="none" w:sz="0" w:space="0" w:color="auto"/>
            <w:bottom w:val="none" w:sz="0" w:space="0" w:color="auto"/>
            <w:right w:val="none" w:sz="0" w:space="0" w:color="auto"/>
          </w:divBdr>
          <w:divsChild>
            <w:div w:id="577400679">
              <w:marLeft w:val="0"/>
              <w:marRight w:val="0"/>
              <w:marTop w:val="60"/>
              <w:marBottom w:val="60"/>
              <w:divBdr>
                <w:top w:val="none" w:sz="0" w:space="0" w:color="auto"/>
                <w:left w:val="none" w:sz="0" w:space="0" w:color="auto"/>
                <w:bottom w:val="none" w:sz="0" w:space="0" w:color="auto"/>
                <w:right w:val="none" w:sz="0" w:space="0" w:color="auto"/>
              </w:divBdr>
            </w:div>
            <w:div w:id="1785689649">
              <w:marLeft w:val="0"/>
              <w:marRight w:val="0"/>
              <w:marTop w:val="0"/>
              <w:marBottom w:val="240"/>
              <w:divBdr>
                <w:top w:val="none" w:sz="0" w:space="0" w:color="auto"/>
                <w:left w:val="none" w:sz="0" w:space="0" w:color="auto"/>
                <w:bottom w:val="none" w:sz="0" w:space="0" w:color="auto"/>
                <w:right w:val="none" w:sz="0" w:space="0" w:color="auto"/>
              </w:divBdr>
            </w:div>
            <w:div w:id="1722244934">
              <w:marLeft w:val="0"/>
              <w:marRight w:val="0"/>
              <w:marTop w:val="120"/>
              <w:marBottom w:val="120"/>
              <w:divBdr>
                <w:top w:val="none" w:sz="0" w:space="0" w:color="auto"/>
                <w:left w:val="none" w:sz="0" w:space="0" w:color="auto"/>
                <w:bottom w:val="none" w:sz="0" w:space="0" w:color="auto"/>
                <w:right w:val="none" w:sz="0" w:space="0" w:color="auto"/>
              </w:divBdr>
            </w:div>
          </w:divsChild>
        </w:div>
        <w:div w:id="133063859">
          <w:marLeft w:val="0"/>
          <w:marRight w:val="0"/>
          <w:marTop w:val="0"/>
          <w:marBottom w:val="0"/>
          <w:divBdr>
            <w:top w:val="single" w:sz="6" w:space="0" w:color="0066CC"/>
            <w:left w:val="single" w:sz="6" w:space="5" w:color="0066CC"/>
            <w:bottom w:val="single" w:sz="6" w:space="0" w:color="0066CC"/>
            <w:right w:val="single" w:sz="6" w:space="5" w:color="0066CC"/>
          </w:divBdr>
          <w:divsChild>
            <w:div w:id="231624920">
              <w:marLeft w:val="0"/>
              <w:marRight w:val="0"/>
              <w:marTop w:val="0"/>
              <w:marBottom w:val="0"/>
              <w:divBdr>
                <w:top w:val="none" w:sz="0" w:space="0" w:color="auto"/>
                <w:left w:val="none" w:sz="0" w:space="0" w:color="auto"/>
                <w:bottom w:val="none" w:sz="0" w:space="0" w:color="auto"/>
                <w:right w:val="none" w:sz="0" w:space="0" w:color="auto"/>
              </w:divBdr>
              <w:divsChild>
                <w:div w:id="1820607027">
                  <w:marLeft w:val="0"/>
                  <w:marRight w:val="0"/>
                  <w:marTop w:val="0"/>
                  <w:marBottom w:val="360"/>
                  <w:divBdr>
                    <w:top w:val="none" w:sz="0" w:space="0" w:color="auto"/>
                    <w:left w:val="none" w:sz="0" w:space="0" w:color="auto"/>
                    <w:bottom w:val="none" w:sz="0" w:space="0" w:color="auto"/>
                    <w:right w:val="none" w:sz="0" w:space="0" w:color="auto"/>
                  </w:divBdr>
                </w:div>
                <w:div w:id="104952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859407">
          <w:marLeft w:val="0"/>
          <w:marRight w:val="0"/>
          <w:marTop w:val="120"/>
          <w:marBottom w:val="120"/>
          <w:divBdr>
            <w:top w:val="none" w:sz="0" w:space="0" w:color="auto"/>
            <w:left w:val="none" w:sz="0" w:space="0" w:color="auto"/>
            <w:bottom w:val="none" w:sz="0" w:space="0" w:color="auto"/>
            <w:right w:val="none" w:sz="0" w:space="0" w:color="auto"/>
          </w:divBdr>
        </w:div>
        <w:div w:id="2013604024">
          <w:marLeft w:val="0"/>
          <w:marRight w:val="0"/>
          <w:marTop w:val="360"/>
          <w:marBottom w:val="360"/>
          <w:divBdr>
            <w:top w:val="none" w:sz="0" w:space="0" w:color="auto"/>
            <w:left w:val="none" w:sz="0" w:space="0" w:color="auto"/>
            <w:bottom w:val="none" w:sz="0" w:space="0" w:color="auto"/>
            <w:right w:val="none" w:sz="0" w:space="0" w:color="auto"/>
          </w:divBdr>
        </w:div>
      </w:divsChild>
    </w:div>
    <w:div w:id="1173186199">
      <w:bodyDiv w:val="1"/>
      <w:marLeft w:val="0"/>
      <w:marRight w:val="0"/>
      <w:marTop w:val="0"/>
      <w:marBottom w:val="0"/>
      <w:divBdr>
        <w:top w:val="none" w:sz="0" w:space="0" w:color="auto"/>
        <w:left w:val="none" w:sz="0" w:space="0" w:color="auto"/>
        <w:bottom w:val="none" w:sz="0" w:space="0" w:color="auto"/>
        <w:right w:val="none" w:sz="0" w:space="0" w:color="auto"/>
      </w:divBdr>
      <w:divsChild>
        <w:div w:id="383678117">
          <w:marLeft w:val="300"/>
          <w:marRight w:val="0"/>
          <w:marTop w:val="0"/>
          <w:marBottom w:val="300"/>
          <w:divBdr>
            <w:top w:val="none" w:sz="0" w:space="0" w:color="auto"/>
            <w:left w:val="none" w:sz="0" w:space="0" w:color="auto"/>
            <w:bottom w:val="none" w:sz="0" w:space="0" w:color="auto"/>
            <w:right w:val="none" w:sz="0" w:space="0" w:color="auto"/>
          </w:divBdr>
          <w:divsChild>
            <w:div w:id="185607968">
              <w:marLeft w:val="0"/>
              <w:marRight w:val="0"/>
              <w:marTop w:val="0"/>
              <w:marBottom w:val="0"/>
              <w:divBdr>
                <w:top w:val="none" w:sz="0" w:space="0" w:color="auto"/>
                <w:left w:val="none" w:sz="0" w:space="0" w:color="auto"/>
                <w:bottom w:val="none" w:sz="0" w:space="0" w:color="auto"/>
                <w:right w:val="none" w:sz="0" w:space="0" w:color="auto"/>
              </w:divBdr>
              <w:divsChild>
                <w:div w:id="1570270079">
                  <w:marLeft w:val="0"/>
                  <w:marRight w:val="0"/>
                  <w:marTop w:val="0"/>
                  <w:marBottom w:val="0"/>
                  <w:divBdr>
                    <w:top w:val="none" w:sz="0" w:space="0" w:color="auto"/>
                    <w:left w:val="none" w:sz="0" w:space="0" w:color="auto"/>
                    <w:bottom w:val="none" w:sz="0" w:space="0" w:color="auto"/>
                    <w:right w:val="none" w:sz="0" w:space="0" w:color="auto"/>
                  </w:divBdr>
                  <w:divsChild>
                    <w:div w:id="1326933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644847">
          <w:marLeft w:val="0"/>
          <w:marRight w:val="0"/>
          <w:marTop w:val="0"/>
          <w:marBottom w:val="0"/>
          <w:divBdr>
            <w:top w:val="none" w:sz="0" w:space="0" w:color="auto"/>
            <w:left w:val="none" w:sz="0" w:space="0" w:color="auto"/>
            <w:bottom w:val="none" w:sz="0" w:space="0" w:color="auto"/>
            <w:right w:val="none" w:sz="0" w:space="0" w:color="auto"/>
          </w:divBdr>
        </w:div>
      </w:divsChild>
    </w:div>
    <w:div w:id="1503084181">
      <w:bodyDiv w:val="1"/>
      <w:marLeft w:val="0"/>
      <w:marRight w:val="0"/>
      <w:marTop w:val="0"/>
      <w:marBottom w:val="0"/>
      <w:divBdr>
        <w:top w:val="none" w:sz="0" w:space="0" w:color="auto"/>
        <w:left w:val="none" w:sz="0" w:space="0" w:color="auto"/>
        <w:bottom w:val="none" w:sz="0" w:space="0" w:color="auto"/>
        <w:right w:val="none" w:sz="0" w:space="0" w:color="auto"/>
      </w:divBdr>
    </w:div>
    <w:div w:id="1697151758">
      <w:bodyDiv w:val="1"/>
      <w:marLeft w:val="0"/>
      <w:marRight w:val="0"/>
      <w:marTop w:val="0"/>
      <w:marBottom w:val="0"/>
      <w:divBdr>
        <w:top w:val="none" w:sz="0" w:space="0" w:color="auto"/>
        <w:left w:val="none" w:sz="0" w:space="0" w:color="auto"/>
        <w:bottom w:val="none" w:sz="0" w:space="0" w:color="auto"/>
        <w:right w:val="none" w:sz="0" w:space="0" w:color="auto"/>
      </w:divBdr>
    </w:div>
    <w:div w:id="1798177898">
      <w:bodyDiv w:val="1"/>
      <w:marLeft w:val="0"/>
      <w:marRight w:val="0"/>
      <w:marTop w:val="0"/>
      <w:marBottom w:val="0"/>
      <w:divBdr>
        <w:top w:val="none" w:sz="0" w:space="0" w:color="auto"/>
        <w:left w:val="none" w:sz="0" w:space="0" w:color="auto"/>
        <w:bottom w:val="none" w:sz="0" w:space="0" w:color="auto"/>
        <w:right w:val="none" w:sz="0" w:space="0" w:color="auto"/>
      </w:divBdr>
      <w:divsChild>
        <w:div w:id="1036615495">
          <w:marLeft w:val="450"/>
          <w:marRight w:val="450"/>
          <w:marTop w:val="0"/>
          <w:marBottom w:val="225"/>
          <w:divBdr>
            <w:top w:val="none" w:sz="0" w:space="0" w:color="auto"/>
            <w:left w:val="none" w:sz="0" w:space="0" w:color="auto"/>
            <w:bottom w:val="none" w:sz="0" w:space="0" w:color="auto"/>
            <w:right w:val="none" w:sz="0" w:space="0" w:color="auto"/>
          </w:divBdr>
        </w:div>
        <w:div w:id="1624070126">
          <w:marLeft w:val="0"/>
          <w:marRight w:val="0"/>
          <w:marTop w:val="0"/>
          <w:marBottom w:val="360"/>
          <w:divBdr>
            <w:top w:val="none" w:sz="0" w:space="0" w:color="auto"/>
            <w:left w:val="none" w:sz="0" w:space="0" w:color="auto"/>
            <w:bottom w:val="none" w:sz="0" w:space="0" w:color="auto"/>
            <w:right w:val="none" w:sz="0" w:space="0" w:color="auto"/>
          </w:divBdr>
        </w:div>
      </w:divsChild>
    </w:div>
    <w:div w:id="1828784994">
      <w:bodyDiv w:val="1"/>
      <w:marLeft w:val="0"/>
      <w:marRight w:val="0"/>
      <w:marTop w:val="0"/>
      <w:marBottom w:val="0"/>
      <w:divBdr>
        <w:top w:val="none" w:sz="0" w:space="0" w:color="auto"/>
        <w:left w:val="none" w:sz="0" w:space="0" w:color="auto"/>
        <w:bottom w:val="none" w:sz="0" w:space="0" w:color="auto"/>
        <w:right w:val="none" w:sz="0" w:space="0" w:color="auto"/>
      </w:divBdr>
    </w:div>
    <w:div w:id="1862820120">
      <w:bodyDiv w:val="1"/>
      <w:marLeft w:val="0"/>
      <w:marRight w:val="0"/>
      <w:marTop w:val="0"/>
      <w:marBottom w:val="0"/>
      <w:divBdr>
        <w:top w:val="none" w:sz="0" w:space="0" w:color="auto"/>
        <w:left w:val="none" w:sz="0" w:space="0" w:color="auto"/>
        <w:bottom w:val="none" w:sz="0" w:space="0" w:color="auto"/>
        <w:right w:val="none" w:sz="0" w:space="0" w:color="auto"/>
      </w:divBdr>
    </w:div>
    <w:div w:id="1954097029">
      <w:bodyDiv w:val="1"/>
      <w:marLeft w:val="0"/>
      <w:marRight w:val="0"/>
      <w:marTop w:val="0"/>
      <w:marBottom w:val="0"/>
      <w:divBdr>
        <w:top w:val="none" w:sz="0" w:space="0" w:color="auto"/>
        <w:left w:val="none" w:sz="0" w:space="0" w:color="auto"/>
        <w:bottom w:val="none" w:sz="0" w:space="0" w:color="auto"/>
        <w:right w:val="none" w:sz="0" w:space="0" w:color="auto"/>
      </w:divBdr>
    </w:div>
    <w:div w:id="2106413979">
      <w:bodyDiv w:val="1"/>
      <w:marLeft w:val="0"/>
      <w:marRight w:val="0"/>
      <w:marTop w:val="0"/>
      <w:marBottom w:val="0"/>
      <w:divBdr>
        <w:top w:val="none" w:sz="0" w:space="0" w:color="auto"/>
        <w:left w:val="none" w:sz="0" w:space="0" w:color="auto"/>
        <w:bottom w:val="none" w:sz="0" w:space="0" w:color="auto"/>
        <w:right w:val="none" w:sz="0" w:space="0" w:color="auto"/>
      </w:divBdr>
    </w:div>
    <w:div w:id="2139839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udoc.echr.coe.int/eng" TargetMode="External"/><Relationship Id="rId13" Type="http://schemas.openxmlformats.org/officeDocument/2006/relationships/hyperlink" Target="https://hudoc.echr.coe.int/e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hudoc.echr.coe.int/en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udoc.echr.coe.int/en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hudoc.echr.coe.int/eng" TargetMode="External"/><Relationship Id="rId4" Type="http://schemas.openxmlformats.org/officeDocument/2006/relationships/settings" Target="settings.xml"/><Relationship Id="rId9" Type="http://schemas.openxmlformats.org/officeDocument/2006/relationships/hyperlink" Target="https://hudoc.echr.coe.int/eng" TargetMode="External"/><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2A589A-2E17-4F8A-9108-EF57EB18C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1</Pages>
  <Words>25815</Words>
  <Characters>147148</Characters>
  <Application>Microsoft Office Word</Application>
  <DocSecurity>0</DocSecurity>
  <Lines>1226</Lines>
  <Paragraphs>345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172618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Massimiliano Mezzanotte</dc:creator>
  <cp:keywords/>
  <dc:description/>
  <cp:lastModifiedBy>Massimiliano Mezzanotte</cp:lastModifiedBy>
  <cp:revision>6</cp:revision>
  <cp:lastPrinted>2023-05-20T05:41:00Z</cp:lastPrinted>
  <dcterms:created xsi:type="dcterms:W3CDTF">2023-05-18T21:33:00Z</dcterms:created>
  <dcterms:modified xsi:type="dcterms:W3CDTF">2023-05-20T05:45:00Z</dcterms:modified>
</cp:coreProperties>
</file>