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574FE" w14:textId="13984D8C" w:rsidR="00044A65" w:rsidRPr="00044A65" w:rsidRDefault="00044A65" w:rsidP="00084753">
      <w:pPr>
        <w:shd w:val="clear" w:color="auto" w:fill="FFFFFF"/>
        <w:spacing w:beforeAutospacing="1" w:after="0" w:afterAutospacing="1" w:line="240" w:lineRule="auto"/>
        <w:ind w:left="360"/>
        <w:jc w:val="both"/>
        <w:textAlignment w:val="baseline"/>
        <w:rPr>
          <w:rFonts w:eastAsia="Times New Roman" w:cstheme="minorHAnsi"/>
          <w:b/>
          <w:bCs/>
          <w:sz w:val="20"/>
          <w:szCs w:val="20"/>
          <w:lang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44A65">
        <w:rPr>
          <w:rFonts w:eastAsia="Times New Roman" w:cstheme="minorHAnsi"/>
          <w:b/>
          <w:bCs/>
          <w:sz w:val="20"/>
          <w:szCs w:val="20"/>
          <w:lang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Studente Zonno Vito</w:t>
      </w:r>
    </w:p>
    <w:p w14:paraId="54E3B3C6" w14:textId="211E00FD" w:rsidR="00044A65" w:rsidRPr="00044A65" w:rsidRDefault="00044A65" w:rsidP="00084753">
      <w:pPr>
        <w:shd w:val="clear" w:color="auto" w:fill="FFFFFF"/>
        <w:spacing w:beforeAutospacing="1" w:after="0" w:afterAutospacing="1" w:line="240" w:lineRule="auto"/>
        <w:ind w:left="360"/>
        <w:jc w:val="both"/>
        <w:textAlignment w:val="baseline"/>
        <w:rPr>
          <w:rFonts w:eastAsia="Times New Roman" w:cstheme="minorHAnsi"/>
          <w:b/>
          <w:bCs/>
          <w:sz w:val="20"/>
          <w:szCs w:val="20"/>
          <w:lang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44A65">
        <w:rPr>
          <w:rFonts w:eastAsia="Times New Roman" w:cstheme="minorHAnsi"/>
          <w:b/>
          <w:bCs/>
          <w:sz w:val="20"/>
          <w:szCs w:val="20"/>
          <w:lang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Matricola 112594</w:t>
      </w:r>
    </w:p>
    <w:p w14:paraId="2189DAB4" w14:textId="77777777" w:rsidR="00044A65" w:rsidRDefault="00044A65" w:rsidP="00084753">
      <w:pPr>
        <w:shd w:val="clear" w:color="auto" w:fill="FFFFFF"/>
        <w:spacing w:beforeAutospacing="1" w:after="0" w:afterAutospacing="1" w:line="240" w:lineRule="auto"/>
        <w:ind w:left="360"/>
        <w:jc w:val="both"/>
        <w:textAlignment w:val="baseline"/>
        <w:rPr>
          <w:rFonts w:eastAsia="Times New Roman" w:cstheme="minorHAnsi"/>
          <w:b/>
          <w:bCs/>
          <w:sz w:val="28"/>
          <w:szCs w:val="28"/>
          <w:lang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7AB685" w14:textId="77B623D7" w:rsidR="003C49AF" w:rsidRPr="00044A65" w:rsidRDefault="00045E95" w:rsidP="00084753">
      <w:pPr>
        <w:shd w:val="clear" w:color="auto" w:fill="FFFFFF"/>
        <w:spacing w:beforeAutospacing="1" w:after="0" w:afterAutospacing="1" w:line="240" w:lineRule="auto"/>
        <w:ind w:left="360"/>
        <w:jc w:val="both"/>
        <w:textAlignment w:val="baseline"/>
        <w:rPr>
          <w:rFonts w:eastAsia="Times New Roman" w:cstheme="minorHAnsi"/>
          <w:b/>
          <w:bCs/>
          <w:sz w:val="26"/>
          <w:szCs w:val="26"/>
          <w:lang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44A65">
        <w:rPr>
          <w:rFonts w:eastAsia="Times New Roman" w:cstheme="minorHAnsi"/>
          <w:b/>
          <w:bCs/>
          <w:sz w:val="26"/>
          <w:szCs w:val="26"/>
          <w:lang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VALORE E SOSTENIBILITA’: VERSO NUOVI MODELLI DI REPORTING E GOVERNANCE</w:t>
      </w:r>
    </w:p>
    <w:p w14:paraId="4D8729C2" w14:textId="204244B6" w:rsidR="008B63E9" w:rsidRPr="00044A65" w:rsidRDefault="00F5363A" w:rsidP="00084753">
      <w:pPr>
        <w:shd w:val="clear" w:color="auto" w:fill="FFFFFF"/>
        <w:snapToGrid w:val="0"/>
        <w:spacing w:after="0" w:line="360" w:lineRule="auto"/>
        <w:ind w:left="360"/>
        <w:jc w:val="both"/>
        <w:textAlignment w:val="baseline"/>
        <w:rPr>
          <w:rFonts w:eastAsia="Times New Roman" w:cstheme="minorHAnsi"/>
          <w:color w:val="000000"/>
          <w:sz w:val="26"/>
          <w:szCs w:val="26"/>
          <w:lang w:eastAsia="it-IT"/>
        </w:rPr>
      </w:pPr>
      <w:r w:rsidRPr="00044A65">
        <w:rPr>
          <w:rFonts w:eastAsia="Times New Roman" w:cstheme="minorHAnsi"/>
          <w:color w:val="000000"/>
          <w:sz w:val="26"/>
          <w:szCs w:val="26"/>
          <w:lang w:eastAsia="it-IT"/>
        </w:rPr>
        <w:t xml:space="preserve">Il 14 dicembre 2022 </w:t>
      </w:r>
      <w:r w:rsidR="00C36835" w:rsidRPr="00044A65">
        <w:rPr>
          <w:rFonts w:eastAsia="Times New Roman" w:cstheme="minorHAnsi"/>
          <w:color w:val="000000"/>
          <w:sz w:val="26"/>
          <w:szCs w:val="26"/>
          <w:lang w:eastAsia="it-IT"/>
        </w:rPr>
        <w:t>è stata pubblicata</w:t>
      </w:r>
      <w:r w:rsidRPr="00044A65">
        <w:rPr>
          <w:rFonts w:eastAsia="Times New Roman" w:cstheme="minorHAnsi"/>
          <w:color w:val="000000"/>
          <w:sz w:val="26"/>
          <w:szCs w:val="26"/>
          <w:lang w:eastAsia="it-IT"/>
        </w:rPr>
        <w:t>,</w:t>
      </w:r>
      <w:r w:rsidR="00C36835" w:rsidRPr="00044A65">
        <w:rPr>
          <w:rFonts w:eastAsia="Times New Roman" w:cstheme="minorHAnsi"/>
          <w:color w:val="000000"/>
          <w:sz w:val="26"/>
          <w:szCs w:val="26"/>
          <w:lang w:eastAsia="it-IT"/>
        </w:rPr>
        <w:t xml:space="preserve"> sulla Gazzetta Ufficiale dell’Unione europea</w:t>
      </w:r>
      <w:r w:rsidRPr="00044A65">
        <w:rPr>
          <w:rFonts w:eastAsia="Times New Roman" w:cstheme="minorHAnsi"/>
          <w:color w:val="000000"/>
          <w:sz w:val="26"/>
          <w:szCs w:val="26"/>
          <w:lang w:eastAsia="it-IT"/>
        </w:rPr>
        <w:t>,</w:t>
      </w:r>
      <w:r w:rsidR="00C36835" w:rsidRPr="00044A65">
        <w:rPr>
          <w:rFonts w:eastAsia="Times New Roman" w:cstheme="minorHAnsi"/>
          <w:color w:val="000000"/>
          <w:sz w:val="26"/>
          <w:szCs w:val="26"/>
          <w:lang w:eastAsia="it-IT"/>
        </w:rPr>
        <w:t xml:space="preserve"> </w:t>
      </w:r>
      <w:r w:rsidR="00044A65" w:rsidRPr="00044A65">
        <w:rPr>
          <w:rFonts w:eastAsia="Times New Roman" w:cstheme="minorHAnsi"/>
          <w:color w:val="000000"/>
          <w:sz w:val="26"/>
          <w:szCs w:val="26"/>
          <w:lang w:eastAsia="it-IT"/>
        </w:rPr>
        <w:t>la CSRD</w:t>
      </w:r>
      <w:r w:rsidR="00C36835" w:rsidRPr="00044A65">
        <w:rPr>
          <w:rFonts w:eastAsia="Times New Roman" w:cstheme="minorHAnsi"/>
          <w:color w:val="000000"/>
          <w:sz w:val="26"/>
          <w:szCs w:val="26"/>
          <w:lang w:eastAsia="it-IT"/>
        </w:rPr>
        <w:t xml:space="preserve"> (</w:t>
      </w:r>
      <w:r w:rsidR="00C36835" w:rsidRPr="00044A65">
        <w:rPr>
          <w:rFonts w:eastAsia="Times New Roman" w:cstheme="minorHAnsi"/>
          <w:i/>
          <w:iCs/>
          <w:color w:val="000000"/>
          <w:sz w:val="26"/>
          <w:szCs w:val="26"/>
          <w:bdr w:val="none" w:sz="0" w:space="0" w:color="auto" w:frame="1"/>
          <w:lang w:eastAsia="it-IT"/>
        </w:rPr>
        <w:t xml:space="preserve">Corporate </w:t>
      </w:r>
      <w:proofErr w:type="spellStart"/>
      <w:r w:rsidR="00C36835" w:rsidRPr="00044A65">
        <w:rPr>
          <w:rFonts w:eastAsia="Times New Roman" w:cstheme="minorHAnsi"/>
          <w:i/>
          <w:iCs/>
          <w:color w:val="000000"/>
          <w:sz w:val="26"/>
          <w:szCs w:val="26"/>
          <w:bdr w:val="none" w:sz="0" w:space="0" w:color="auto" w:frame="1"/>
          <w:lang w:eastAsia="it-IT"/>
        </w:rPr>
        <w:t>Sustainability</w:t>
      </w:r>
      <w:proofErr w:type="spellEnd"/>
      <w:r w:rsidR="00C36835" w:rsidRPr="00044A65">
        <w:rPr>
          <w:rFonts w:eastAsia="Times New Roman" w:cstheme="minorHAnsi"/>
          <w:i/>
          <w:iCs/>
          <w:color w:val="000000"/>
          <w:sz w:val="26"/>
          <w:szCs w:val="26"/>
          <w:bdr w:val="none" w:sz="0" w:space="0" w:color="auto" w:frame="1"/>
          <w:lang w:eastAsia="it-IT"/>
        </w:rPr>
        <w:t xml:space="preserve"> Reporting Directive)</w:t>
      </w:r>
      <w:r w:rsidRPr="00044A65">
        <w:rPr>
          <w:rFonts w:eastAsia="Times New Roman" w:cstheme="minorHAnsi"/>
          <w:color w:val="000000"/>
          <w:sz w:val="26"/>
          <w:szCs w:val="26"/>
          <w:lang w:eastAsia="it-IT"/>
        </w:rPr>
        <w:t>,</w:t>
      </w:r>
      <w:r w:rsidR="00C36835" w:rsidRPr="00044A65">
        <w:rPr>
          <w:rFonts w:eastAsia="Times New Roman" w:cstheme="minorHAnsi"/>
          <w:color w:val="000000"/>
          <w:sz w:val="26"/>
          <w:szCs w:val="26"/>
          <w:lang w:eastAsia="it-IT"/>
        </w:rPr>
        <w:t xml:space="preserve"> </w:t>
      </w:r>
      <w:r w:rsidRPr="00044A65">
        <w:rPr>
          <w:rFonts w:eastAsia="Times New Roman" w:cstheme="minorHAnsi"/>
          <w:color w:val="000000"/>
          <w:sz w:val="26"/>
          <w:szCs w:val="26"/>
          <w:lang w:eastAsia="it-IT"/>
        </w:rPr>
        <w:t>direttiva finalizzata a</w:t>
      </w:r>
      <w:r w:rsidR="00C36835" w:rsidRPr="00044A65">
        <w:rPr>
          <w:rFonts w:eastAsia="Times New Roman" w:cstheme="minorHAnsi"/>
          <w:color w:val="000000"/>
          <w:sz w:val="26"/>
          <w:szCs w:val="26"/>
          <w:bdr w:val="none" w:sz="0" w:space="0" w:color="auto" w:frame="1"/>
          <w:lang w:eastAsia="it-IT"/>
        </w:rPr>
        <w:t xml:space="preserve"> </w:t>
      </w:r>
      <w:r w:rsidRPr="00044A65">
        <w:rPr>
          <w:rFonts w:eastAsia="Times New Roman" w:cstheme="minorHAnsi"/>
          <w:color w:val="000000"/>
          <w:sz w:val="26"/>
          <w:szCs w:val="26"/>
          <w:bdr w:val="none" w:sz="0" w:space="0" w:color="auto" w:frame="1"/>
          <w:lang w:eastAsia="it-IT"/>
        </w:rPr>
        <w:t xml:space="preserve">ottimizzare e garantire </w:t>
      </w:r>
      <w:r w:rsidR="00C36835" w:rsidRPr="00044A65">
        <w:rPr>
          <w:rFonts w:eastAsia="Times New Roman" w:cstheme="minorHAnsi"/>
          <w:color w:val="000000"/>
          <w:sz w:val="26"/>
          <w:szCs w:val="26"/>
          <w:bdr w:val="none" w:sz="0" w:space="0" w:color="auto" w:frame="1"/>
          <w:lang w:eastAsia="it-IT"/>
        </w:rPr>
        <w:t xml:space="preserve">la trasparenza delle informazioni ambientali, sociali e di governance (ESG) delle aziende. La CSRD è strettamente connessa all’Action Plan on Financing </w:t>
      </w:r>
      <w:proofErr w:type="spellStart"/>
      <w:r w:rsidR="00C36835" w:rsidRPr="00044A65">
        <w:rPr>
          <w:rFonts w:eastAsia="Times New Roman" w:cstheme="minorHAnsi"/>
          <w:color w:val="000000"/>
          <w:sz w:val="26"/>
          <w:szCs w:val="26"/>
          <w:bdr w:val="none" w:sz="0" w:space="0" w:color="auto" w:frame="1"/>
          <w:lang w:eastAsia="it-IT"/>
        </w:rPr>
        <w:t>Sustainable</w:t>
      </w:r>
      <w:proofErr w:type="spellEnd"/>
      <w:r w:rsidR="00C36835" w:rsidRPr="00044A65">
        <w:rPr>
          <w:rFonts w:eastAsia="Times New Roman" w:cstheme="minorHAnsi"/>
          <w:color w:val="000000"/>
          <w:sz w:val="26"/>
          <w:szCs w:val="26"/>
          <w:bdr w:val="none" w:sz="0" w:space="0" w:color="auto" w:frame="1"/>
          <w:lang w:eastAsia="it-IT"/>
        </w:rPr>
        <w:t xml:space="preserve"> </w:t>
      </w:r>
      <w:proofErr w:type="spellStart"/>
      <w:r w:rsidR="00C36835" w:rsidRPr="00044A65">
        <w:rPr>
          <w:rFonts w:eastAsia="Times New Roman" w:cstheme="minorHAnsi"/>
          <w:color w:val="000000"/>
          <w:sz w:val="26"/>
          <w:szCs w:val="26"/>
          <w:bdr w:val="none" w:sz="0" w:space="0" w:color="auto" w:frame="1"/>
          <w:lang w:eastAsia="it-IT"/>
        </w:rPr>
        <w:t>Growth</w:t>
      </w:r>
      <w:proofErr w:type="spellEnd"/>
      <w:r w:rsidRPr="00044A65">
        <w:rPr>
          <w:rFonts w:eastAsia="Times New Roman" w:cstheme="minorHAnsi"/>
          <w:color w:val="000000"/>
          <w:sz w:val="26"/>
          <w:szCs w:val="26"/>
          <w:bdr w:val="none" w:sz="0" w:space="0" w:color="auto" w:frame="1"/>
          <w:lang w:eastAsia="it-IT"/>
        </w:rPr>
        <w:t xml:space="preserve"> che </w:t>
      </w:r>
      <w:r w:rsidR="00C36835" w:rsidRPr="00044A65">
        <w:rPr>
          <w:rFonts w:eastAsia="Times New Roman" w:cstheme="minorHAnsi"/>
          <w:color w:val="000000"/>
          <w:sz w:val="26"/>
          <w:szCs w:val="26"/>
          <w:bdr w:val="none" w:sz="0" w:space="0" w:color="auto" w:frame="1"/>
          <w:lang w:eastAsia="it-IT"/>
        </w:rPr>
        <w:t>ha l’obiettivo di indirizzare i capitali verso attività sostenibili e finanziarie</w:t>
      </w:r>
      <w:r w:rsidRPr="00044A65">
        <w:rPr>
          <w:rFonts w:eastAsia="Times New Roman" w:cstheme="minorHAnsi"/>
          <w:color w:val="000000"/>
          <w:sz w:val="26"/>
          <w:szCs w:val="26"/>
          <w:bdr w:val="none" w:sz="0" w:space="0" w:color="auto" w:frame="1"/>
          <w:lang w:eastAsia="it-IT"/>
        </w:rPr>
        <w:t>, in linea con</w:t>
      </w:r>
      <w:r w:rsidR="00CC0829" w:rsidRPr="00044A65">
        <w:rPr>
          <w:rFonts w:eastAsia="Times New Roman" w:cstheme="minorHAnsi"/>
          <w:color w:val="000000"/>
          <w:sz w:val="26"/>
          <w:szCs w:val="26"/>
          <w:bdr w:val="none" w:sz="0" w:space="0" w:color="auto" w:frame="1"/>
          <w:lang w:eastAsia="it-IT"/>
        </w:rPr>
        <w:t xml:space="preserve"> </w:t>
      </w:r>
      <w:r w:rsidRPr="00044A65">
        <w:rPr>
          <w:rFonts w:eastAsia="Times New Roman" w:cstheme="minorHAnsi"/>
          <w:color w:val="000000"/>
          <w:sz w:val="26"/>
          <w:szCs w:val="26"/>
          <w:bdr w:val="none" w:sz="0" w:space="0" w:color="auto" w:frame="1"/>
          <w:lang w:eastAsia="it-IT"/>
        </w:rPr>
        <w:t xml:space="preserve">il programma di </w:t>
      </w:r>
      <w:r w:rsidR="00CC0829" w:rsidRPr="00044A65">
        <w:rPr>
          <w:rFonts w:eastAsia="Times New Roman" w:cstheme="minorHAnsi"/>
          <w:color w:val="000000"/>
          <w:sz w:val="26"/>
          <w:szCs w:val="26"/>
          <w:bdr w:val="none" w:sz="0" w:space="0" w:color="auto" w:frame="1"/>
          <w:lang w:eastAsia="it-IT"/>
        </w:rPr>
        <w:t>transizione ecologica dell’Unione Europea</w:t>
      </w:r>
      <w:r w:rsidR="00CE177E" w:rsidRPr="00044A65">
        <w:rPr>
          <w:rFonts w:eastAsia="Times New Roman" w:cstheme="minorHAnsi"/>
          <w:color w:val="000000"/>
          <w:sz w:val="26"/>
          <w:szCs w:val="26"/>
          <w:bdr w:val="none" w:sz="0" w:space="0" w:color="auto" w:frame="1"/>
          <w:lang w:eastAsia="it-IT"/>
        </w:rPr>
        <w:t>,</w:t>
      </w:r>
      <w:r w:rsidR="002B0725" w:rsidRPr="00044A65">
        <w:rPr>
          <w:rFonts w:eastAsia="Times New Roman" w:cstheme="minorHAnsi"/>
          <w:color w:val="000000"/>
          <w:sz w:val="26"/>
          <w:szCs w:val="26"/>
          <w:bdr w:val="none" w:sz="0" w:space="0" w:color="auto" w:frame="1"/>
          <w:lang w:eastAsia="it-IT"/>
        </w:rPr>
        <w:t xml:space="preserve"> estende</w:t>
      </w:r>
      <w:r w:rsidRPr="00044A65">
        <w:rPr>
          <w:rFonts w:eastAsia="Times New Roman" w:cstheme="minorHAnsi"/>
          <w:color w:val="000000"/>
          <w:sz w:val="26"/>
          <w:szCs w:val="26"/>
          <w:bdr w:val="none" w:sz="0" w:space="0" w:color="auto" w:frame="1"/>
          <w:lang w:eastAsia="it-IT"/>
        </w:rPr>
        <w:t>ndo</w:t>
      </w:r>
      <w:r w:rsidR="002B0725" w:rsidRPr="00044A65">
        <w:rPr>
          <w:rFonts w:eastAsia="Times New Roman" w:cstheme="minorHAnsi"/>
          <w:color w:val="000000"/>
          <w:sz w:val="26"/>
          <w:szCs w:val="26"/>
          <w:bdr w:val="none" w:sz="0" w:space="0" w:color="auto" w:frame="1"/>
          <w:lang w:eastAsia="it-IT"/>
        </w:rPr>
        <w:t xml:space="preserve"> l’applicazione della precedente NFRD (Non Financial Reporting Direttive)</w:t>
      </w:r>
      <w:r w:rsidR="00CE177E" w:rsidRPr="00044A65">
        <w:rPr>
          <w:rFonts w:eastAsia="Times New Roman" w:cstheme="minorHAnsi"/>
          <w:color w:val="000000"/>
          <w:sz w:val="26"/>
          <w:szCs w:val="26"/>
          <w:bdr w:val="none" w:sz="0" w:space="0" w:color="auto" w:frame="1"/>
          <w:lang w:eastAsia="it-IT"/>
        </w:rPr>
        <w:t xml:space="preserve">. Ciò </w:t>
      </w:r>
      <w:r w:rsidRPr="00044A65">
        <w:rPr>
          <w:rFonts w:eastAsia="Times New Roman" w:cstheme="minorHAnsi"/>
          <w:color w:val="000000"/>
          <w:sz w:val="26"/>
          <w:szCs w:val="26"/>
          <w:bdr w:val="none" w:sz="0" w:space="0" w:color="auto" w:frame="1"/>
          <w:lang w:eastAsia="it-IT"/>
        </w:rPr>
        <w:t>implica</w:t>
      </w:r>
      <w:r w:rsidR="00CE177E" w:rsidRPr="00044A65">
        <w:rPr>
          <w:rFonts w:eastAsia="Times New Roman" w:cstheme="minorHAnsi"/>
          <w:color w:val="000000"/>
          <w:sz w:val="26"/>
          <w:szCs w:val="26"/>
          <w:bdr w:val="none" w:sz="0" w:space="0" w:color="auto" w:frame="1"/>
          <w:lang w:eastAsia="it-IT"/>
        </w:rPr>
        <w:t xml:space="preserve"> un rafforzamento della responsabilità sociale (RSI) e </w:t>
      </w:r>
      <w:r w:rsidRPr="00044A65">
        <w:rPr>
          <w:rFonts w:eastAsia="Times New Roman" w:cstheme="minorHAnsi"/>
          <w:color w:val="000000"/>
          <w:sz w:val="26"/>
          <w:szCs w:val="26"/>
          <w:bdr w:val="none" w:sz="0" w:space="0" w:color="auto" w:frame="1"/>
          <w:lang w:eastAsia="it-IT"/>
        </w:rPr>
        <w:t xml:space="preserve">una </w:t>
      </w:r>
      <w:r w:rsidR="00CE177E" w:rsidRPr="00044A65">
        <w:rPr>
          <w:rFonts w:eastAsia="Times New Roman" w:cstheme="minorHAnsi"/>
          <w:color w:val="000000"/>
          <w:sz w:val="26"/>
          <w:szCs w:val="26"/>
          <w:bdr w:val="none" w:sz="0" w:space="0" w:color="auto" w:frame="1"/>
          <w:lang w:eastAsia="it-IT"/>
        </w:rPr>
        <w:t>maggiore trasparenza nella rendicontazione della sostenibilità.</w:t>
      </w:r>
      <w:r w:rsidRPr="00044A65">
        <w:rPr>
          <w:rFonts w:eastAsia="Times New Roman" w:cstheme="minorHAnsi"/>
          <w:color w:val="000000"/>
          <w:sz w:val="26"/>
          <w:szCs w:val="26"/>
          <w:lang w:eastAsia="it-IT"/>
        </w:rPr>
        <w:t xml:space="preserve"> Quest’ultima, infatti, n</w:t>
      </w:r>
      <w:r w:rsidR="00C36835" w:rsidRPr="00044A65">
        <w:rPr>
          <w:rFonts w:eastAsia="Times New Roman" w:cstheme="minorHAnsi"/>
          <w:color w:val="000000"/>
          <w:sz w:val="26"/>
          <w:szCs w:val="26"/>
          <w:lang w:eastAsia="it-IT"/>
        </w:rPr>
        <w:t xml:space="preserve">egli ultimi anni ha </w:t>
      </w:r>
      <w:r w:rsidRPr="00044A65">
        <w:rPr>
          <w:rFonts w:eastAsia="Times New Roman" w:cstheme="minorHAnsi"/>
          <w:color w:val="000000"/>
          <w:sz w:val="26"/>
          <w:szCs w:val="26"/>
          <w:lang w:eastAsia="it-IT"/>
        </w:rPr>
        <w:t>ac</w:t>
      </w:r>
      <w:r w:rsidR="00C36835" w:rsidRPr="00044A65">
        <w:rPr>
          <w:rFonts w:eastAsia="Times New Roman" w:cstheme="minorHAnsi"/>
          <w:color w:val="000000"/>
          <w:sz w:val="26"/>
          <w:szCs w:val="26"/>
          <w:lang w:eastAsia="it-IT"/>
        </w:rPr>
        <w:t xml:space="preserve">quistato un ruolo centrale nelle strategie aziendali, diventando un vero e proprio faro per l’evoluzione delle imprese. In un mondo </w:t>
      </w:r>
      <w:r w:rsidRPr="00044A65">
        <w:rPr>
          <w:rFonts w:eastAsia="Times New Roman" w:cstheme="minorHAnsi"/>
          <w:color w:val="000000"/>
          <w:sz w:val="26"/>
          <w:szCs w:val="26"/>
          <w:lang w:eastAsia="it-IT"/>
        </w:rPr>
        <w:t xml:space="preserve">caratterizzato dal </w:t>
      </w:r>
      <w:r w:rsidR="00C36835" w:rsidRPr="00044A65">
        <w:rPr>
          <w:rFonts w:eastAsia="Times New Roman" w:cstheme="minorHAnsi"/>
          <w:color w:val="000000"/>
          <w:sz w:val="26"/>
          <w:szCs w:val="26"/>
          <w:lang w:eastAsia="it-IT"/>
        </w:rPr>
        <w:t xml:space="preserve">rapido cambiamento climatico, </w:t>
      </w:r>
      <w:r w:rsidRPr="00044A65">
        <w:rPr>
          <w:rFonts w:eastAsia="Times New Roman" w:cstheme="minorHAnsi"/>
          <w:color w:val="000000"/>
          <w:sz w:val="26"/>
          <w:szCs w:val="26"/>
          <w:lang w:eastAsia="it-IT"/>
        </w:rPr>
        <w:t xml:space="preserve">urge che </w:t>
      </w:r>
      <w:r w:rsidR="00C36835" w:rsidRPr="00044A65">
        <w:rPr>
          <w:rFonts w:eastAsia="Times New Roman" w:cstheme="minorHAnsi"/>
          <w:color w:val="000000"/>
          <w:sz w:val="26"/>
          <w:szCs w:val="26"/>
          <w:lang w:eastAsia="it-IT"/>
        </w:rPr>
        <w:t>le imprese pass</w:t>
      </w:r>
      <w:r w:rsidRPr="00044A65">
        <w:rPr>
          <w:rFonts w:eastAsia="Times New Roman" w:cstheme="minorHAnsi"/>
          <w:color w:val="000000"/>
          <w:sz w:val="26"/>
          <w:szCs w:val="26"/>
          <w:lang w:eastAsia="it-IT"/>
        </w:rPr>
        <w:t>ino</w:t>
      </w:r>
      <w:r w:rsidR="00C36835" w:rsidRPr="00044A65">
        <w:rPr>
          <w:rFonts w:eastAsia="Times New Roman" w:cstheme="minorHAnsi"/>
          <w:color w:val="000000"/>
          <w:sz w:val="26"/>
          <w:szCs w:val="26"/>
          <w:lang w:eastAsia="it-IT"/>
        </w:rPr>
        <w:t xml:space="preserve"> dalle parole ai fatti.</w:t>
      </w:r>
      <w:r w:rsidR="002B0725" w:rsidRPr="00044A65">
        <w:rPr>
          <w:rFonts w:eastAsia="Times New Roman" w:cstheme="minorHAnsi"/>
          <w:color w:val="000000"/>
          <w:sz w:val="26"/>
          <w:szCs w:val="26"/>
          <w:lang w:eastAsia="it-IT"/>
        </w:rPr>
        <w:t xml:space="preserve"> </w:t>
      </w:r>
    </w:p>
    <w:p w14:paraId="594B5484" w14:textId="5439EEB3" w:rsidR="008B63E9" w:rsidRPr="00044A65" w:rsidRDefault="00C36835" w:rsidP="00084753">
      <w:pPr>
        <w:shd w:val="clear" w:color="auto" w:fill="FFFFFF"/>
        <w:snapToGrid w:val="0"/>
        <w:spacing w:after="0" w:line="360" w:lineRule="auto"/>
        <w:ind w:left="360"/>
        <w:jc w:val="both"/>
        <w:textAlignment w:val="baseline"/>
        <w:rPr>
          <w:rFonts w:eastAsia="Times New Roman" w:cstheme="minorHAnsi"/>
          <w:color w:val="000000"/>
          <w:sz w:val="26"/>
          <w:szCs w:val="26"/>
          <w:lang w:eastAsia="it-IT"/>
        </w:rPr>
      </w:pPr>
      <w:r w:rsidRPr="00044A65">
        <w:rPr>
          <w:rFonts w:eastAsia="Times New Roman" w:cstheme="minorHAnsi"/>
          <w:color w:val="000000"/>
          <w:sz w:val="26"/>
          <w:szCs w:val="26"/>
          <w:lang w:eastAsia="it-IT"/>
        </w:rPr>
        <w:t>In questo scenario, la CSRD riveste un ruolo chiave</w:t>
      </w:r>
      <w:r w:rsidR="008B63E9" w:rsidRPr="00044A65">
        <w:rPr>
          <w:rFonts w:eastAsia="Times New Roman" w:cstheme="minorHAnsi"/>
          <w:color w:val="000000"/>
          <w:sz w:val="26"/>
          <w:szCs w:val="26"/>
          <w:lang w:eastAsia="it-IT"/>
        </w:rPr>
        <w:t xml:space="preserve"> in quanto</w:t>
      </w:r>
      <w:r w:rsidRPr="00044A65">
        <w:rPr>
          <w:rFonts w:eastAsia="Times New Roman" w:cstheme="minorHAnsi"/>
          <w:color w:val="000000"/>
          <w:sz w:val="26"/>
          <w:szCs w:val="26"/>
          <w:lang w:eastAsia="it-IT"/>
        </w:rPr>
        <w:t xml:space="preserve"> </w:t>
      </w:r>
      <w:r w:rsidR="008B63E9" w:rsidRPr="00044A65">
        <w:rPr>
          <w:rFonts w:eastAsia="Times New Roman" w:cstheme="minorHAnsi"/>
          <w:color w:val="000000"/>
          <w:sz w:val="26"/>
          <w:szCs w:val="26"/>
          <w:lang w:eastAsia="it-IT"/>
        </w:rPr>
        <w:t xml:space="preserve">orientata a </w:t>
      </w:r>
      <w:r w:rsidRPr="00044A65">
        <w:rPr>
          <w:rFonts w:eastAsia="Times New Roman" w:cstheme="minorHAnsi"/>
          <w:color w:val="000000"/>
          <w:sz w:val="26"/>
          <w:szCs w:val="26"/>
          <w:lang w:eastAsia="it-IT"/>
        </w:rPr>
        <w:t xml:space="preserve">rendere le imprese </w:t>
      </w:r>
      <w:r w:rsidR="008B63E9" w:rsidRPr="00044A65">
        <w:rPr>
          <w:rFonts w:eastAsia="Times New Roman" w:cstheme="minorHAnsi"/>
          <w:color w:val="000000"/>
          <w:sz w:val="26"/>
          <w:szCs w:val="26"/>
          <w:lang w:eastAsia="it-IT"/>
        </w:rPr>
        <w:t>maggiormente</w:t>
      </w:r>
      <w:r w:rsidR="00F5363A" w:rsidRPr="00044A65">
        <w:rPr>
          <w:rFonts w:eastAsia="Times New Roman" w:cstheme="minorHAnsi"/>
          <w:color w:val="000000"/>
          <w:sz w:val="26"/>
          <w:szCs w:val="26"/>
          <w:lang w:eastAsia="it-IT"/>
        </w:rPr>
        <w:t xml:space="preserve"> </w:t>
      </w:r>
      <w:r w:rsidRPr="00044A65">
        <w:rPr>
          <w:rFonts w:eastAsia="Times New Roman" w:cstheme="minorHAnsi"/>
          <w:color w:val="000000"/>
          <w:sz w:val="26"/>
          <w:szCs w:val="26"/>
          <w:lang w:eastAsia="it-IT"/>
        </w:rPr>
        <w:t xml:space="preserve">responsabili, </w:t>
      </w:r>
      <w:r w:rsidR="00F5363A" w:rsidRPr="00044A65">
        <w:rPr>
          <w:rFonts w:eastAsia="Times New Roman" w:cstheme="minorHAnsi"/>
          <w:color w:val="000000"/>
          <w:sz w:val="26"/>
          <w:szCs w:val="26"/>
          <w:lang w:eastAsia="it-IT"/>
        </w:rPr>
        <w:t xml:space="preserve">non solo attraverso </w:t>
      </w:r>
      <w:r w:rsidRPr="00044A65">
        <w:rPr>
          <w:rFonts w:eastAsia="Times New Roman" w:cstheme="minorHAnsi"/>
          <w:color w:val="000000"/>
          <w:sz w:val="26"/>
          <w:szCs w:val="26"/>
          <w:lang w:eastAsia="it-IT"/>
        </w:rPr>
        <w:t xml:space="preserve">la redazione del report di sostenibilità, ma anche </w:t>
      </w:r>
      <w:r w:rsidR="008B63E9" w:rsidRPr="00044A65">
        <w:rPr>
          <w:rFonts w:eastAsia="Times New Roman" w:cstheme="minorHAnsi"/>
          <w:color w:val="000000"/>
          <w:sz w:val="26"/>
          <w:szCs w:val="26"/>
          <w:lang w:eastAsia="it-IT"/>
        </w:rPr>
        <w:t>la</w:t>
      </w:r>
      <w:r w:rsidRPr="00044A65">
        <w:rPr>
          <w:rFonts w:eastAsia="Times New Roman" w:cstheme="minorHAnsi"/>
          <w:color w:val="000000"/>
          <w:sz w:val="26"/>
          <w:szCs w:val="26"/>
          <w:lang w:eastAsia="it-IT"/>
        </w:rPr>
        <w:t xml:space="preserve"> comunica</w:t>
      </w:r>
      <w:r w:rsidR="008B63E9" w:rsidRPr="00044A65">
        <w:rPr>
          <w:rFonts w:eastAsia="Times New Roman" w:cstheme="minorHAnsi"/>
          <w:color w:val="000000"/>
          <w:sz w:val="26"/>
          <w:szCs w:val="26"/>
          <w:lang w:eastAsia="it-IT"/>
        </w:rPr>
        <w:t>zione</w:t>
      </w:r>
      <w:r w:rsidRPr="00044A65">
        <w:rPr>
          <w:rFonts w:eastAsia="Times New Roman" w:cstheme="minorHAnsi"/>
          <w:color w:val="000000"/>
          <w:sz w:val="26"/>
          <w:szCs w:val="26"/>
          <w:lang w:eastAsia="it-IT"/>
        </w:rPr>
        <w:t xml:space="preserve"> ai propri stakeholder </w:t>
      </w:r>
      <w:r w:rsidR="008B63E9" w:rsidRPr="00044A65">
        <w:rPr>
          <w:rFonts w:eastAsia="Times New Roman" w:cstheme="minorHAnsi"/>
          <w:color w:val="000000"/>
          <w:sz w:val="26"/>
          <w:szCs w:val="26"/>
          <w:lang w:eastAsia="it-IT"/>
        </w:rPr>
        <w:t>de</w:t>
      </w:r>
      <w:r w:rsidRPr="00044A65">
        <w:rPr>
          <w:rFonts w:eastAsia="Times New Roman" w:cstheme="minorHAnsi"/>
          <w:color w:val="000000"/>
          <w:sz w:val="26"/>
          <w:szCs w:val="26"/>
          <w:lang w:eastAsia="it-IT"/>
        </w:rPr>
        <w:t>gli impatti generati su ambiente, persone, e rischi di sostenibilità a cui sono esposte</w:t>
      </w:r>
      <w:r w:rsidR="00CE177E" w:rsidRPr="00044A65">
        <w:rPr>
          <w:rFonts w:eastAsia="Times New Roman" w:cstheme="minorHAnsi"/>
          <w:color w:val="000000"/>
          <w:sz w:val="26"/>
          <w:szCs w:val="26"/>
          <w:lang w:eastAsia="it-IT"/>
        </w:rPr>
        <w:t>, con l’adozione di standard di rendicontazione obbligatori (le società che dovranno pubblicare un bilancio di sostenibilità passeranno da circa 1</w:t>
      </w:r>
      <w:r w:rsidR="00F46C3D" w:rsidRPr="00044A65">
        <w:rPr>
          <w:rFonts w:eastAsia="Times New Roman" w:cstheme="minorHAnsi"/>
          <w:color w:val="000000"/>
          <w:sz w:val="26"/>
          <w:szCs w:val="26"/>
          <w:lang w:eastAsia="it-IT"/>
        </w:rPr>
        <w:t>2</w:t>
      </w:r>
      <w:r w:rsidR="00CE177E" w:rsidRPr="00044A65">
        <w:rPr>
          <w:rFonts w:eastAsia="Times New Roman" w:cstheme="minorHAnsi"/>
          <w:color w:val="000000"/>
          <w:sz w:val="26"/>
          <w:szCs w:val="26"/>
          <w:lang w:eastAsia="it-IT"/>
        </w:rPr>
        <w:t xml:space="preserve">.000 a circa 50.000). </w:t>
      </w:r>
    </w:p>
    <w:p w14:paraId="4AF2E4BA" w14:textId="1CC177DE" w:rsidR="001A0CD3" w:rsidRPr="00044A65" w:rsidRDefault="008B63E9" w:rsidP="00084753">
      <w:pPr>
        <w:shd w:val="clear" w:color="auto" w:fill="FFFFFF"/>
        <w:snapToGrid w:val="0"/>
        <w:spacing w:after="0" w:line="360" w:lineRule="auto"/>
        <w:ind w:left="360"/>
        <w:jc w:val="both"/>
        <w:textAlignment w:val="baseline"/>
        <w:rPr>
          <w:rFonts w:eastAsia="Times New Roman" w:cstheme="minorHAnsi"/>
          <w:color w:val="000000"/>
          <w:sz w:val="26"/>
          <w:szCs w:val="26"/>
          <w:lang w:eastAsia="it-IT"/>
        </w:rPr>
      </w:pPr>
      <w:r w:rsidRPr="00044A65">
        <w:rPr>
          <w:rFonts w:eastAsia="Times New Roman" w:cstheme="minorHAnsi"/>
          <w:color w:val="000000"/>
          <w:sz w:val="26"/>
          <w:szCs w:val="26"/>
          <w:lang w:eastAsia="it-IT"/>
        </w:rPr>
        <w:t>La CSRD fa da guida e offre chiarezza anche alle realtà aziendali minori per le quali l</w:t>
      </w:r>
      <w:r w:rsidR="00C36835" w:rsidRPr="00044A65">
        <w:rPr>
          <w:rFonts w:eastAsia="Times New Roman" w:cstheme="minorHAnsi"/>
          <w:color w:val="000000"/>
          <w:sz w:val="26"/>
          <w:szCs w:val="26"/>
          <w:lang w:eastAsia="it-IT"/>
        </w:rPr>
        <w:t xml:space="preserve">a sostenibilità resta ancora un concetto astratto, </w:t>
      </w:r>
      <w:r w:rsidR="00044A65" w:rsidRPr="00044A65">
        <w:rPr>
          <w:rFonts w:eastAsia="Times New Roman" w:cstheme="minorHAnsi"/>
          <w:color w:val="000000"/>
          <w:sz w:val="26"/>
          <w:szCs w:val="26"/>
          <w:lang w:eastAsia="it-IT"/>
        </w:rPr>
        <w:t>poiché</w:t>
      </w:r>
      <w:r w:rsidR="00C36835" w:rsidRPr="00044A65">
        <w:rPr>
          <w:rFonts w:eastAsia="Times New Roman" w:cstheme="minorHAnsi"/>
          <w:color w:val="000000"/>
          <w:sz w:val="26"/>
          <w:szCs w:val="26"/>
          <w:lang w:eastAsia="it-IT"/>
        </w:rPr>
        <w:t xml:space="preserve"> non sanno bene quali azioni intraprendere. L</w:t>
      </w:r>
      <w:r w:rsidRPr="00044A65">
        <w:rPr>
          <w:rFonts w:eastAsia="Times New Roman" w:cstheme="minorHAnsi"/>
          <w:color w:val="000000"/>
          <w:sz w:val="26"/>
          <w:szCs w:val="26"/>
          <w:lang w:eastAsia="it-IT"/>
        </w:rPr>
        <w:t>a direttiva in questione, pertanto,</w:t>
      </w:r>
      <w:r w:rsidR="00C36835" w:rsidRPr="00044A65">
        <w:rPr>
          <w:rFonts w:eastAsia="Times New Roman" w:cstheme="minorHAnsi"/>
          <w:color w:val="000000"/>
          <w:sz w:val="26"/>
          <w:szCs w:val="26"/>
          <w:lang w:eastAsia="it-IT"/>
        </w:rPr>
        <w:t xml:space="preserve"> </w:t>
      </w:r>
      <w:r w:rsidRPr="00044A65">
        <w:rPr>
          <w:rFonts w:eastAsia="Times New Roman" w:cstheme="minorHAnsi"/>
          <w:color w:val="000000"/>
          <w:sz w:val="26"/>
          <w:szCs w:val="26"/>
          <w:lang w:eastAsia="it-IT"/>
        </w:rPr>
        <w:t xml:space="preserve">rappresenta </w:t>
      </w:r>
      <w:r w:rsidR="00C36835" w:rsidRPr="00044A65">
        <w:rPr>
          <w:rFonts w:eastAsia="Times New Roman" w:cstheme="minorHAnsi"/>
          <w:color w:val="000000"/>
          <w:sz w:val="26"/>
          <w:szCs w:val="26"/>
          <w:lang w:eastAsia="it-IT"/>
        </w:rPr>
        <w:t xml:space="preserve">non solo un tentativo di porre rimedio all’indeterminatezza, ma </w:t>
      </w:r>
      <w:r w:rsidRPr="00044A65">
        <w:rPr>
          <w:rFonts w:eastAsia="Times New Roman" w:cstheme="minorHAnsi"/>
          <w:color w:val="000000"/>
          <w:sz w:val="26"/>
          <w:szCs w:val="26"/>
          <w:lang w:eastAsia="it-IT"/>
        </w:rPr>
        <w:t xml:space="preserve">anche </w:t>
      </w:r>
      <w:r w:rsidR="00C36835" w:rsidRPr="00044A65">
        <w:rPr>
          <w:rFonts w:eastAsia="Times New Roman" w:cstheme="minorHAnsi"/>
          <w:color w:val="000000"/>
          <w:sz w:val="26"/>
          <w:szCs w:val="26"/>
          <w:lang w:eastAsia="it-IT"/>
        </w:rPr>
        <w:t>un’opportunità per ridefinire il panorama delle informazioni non finanziarie.</w:t>
      </w:r>
    </w:p>
    <w:p w14:paraId="63C000D3" w14:textId="77777777" w:rsidR="00084753" w:rsidRPr="00044A65" w:rsidRDefault="00084753" w:rsidP="00084753">
      <w:pPr>
        <w:shd w:val="clear" w:color="auto" w:fill="FFFFFF"/>
        <w:spacing w:beforeAutospacing="1" w:after="0" w:afterAutospacing="1" w:line="240" w:lineRule="auto"/>
        <w:ind w:firstLine="360"/>
        <w:jc w:val="both"/>
        <w:textAlignment w:val="baseline"/>
        <w:outlineLvl w:val="1"/>
        <w:rPr>
          <w:rFonts w:eastAsia="Times New Roman" w:cstheme="minorHAnsi"/>
          <w:b/>
          <w:bCs/>
          <w:sz w:val="26"/>
          <w:szCs w:val="26"/>
          <w:bdr w:val="none" w:sz="0" w:space="0" w:color="auto" w:frame="1"/>
          <w:lang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5EEA54A" w14:textId="523C0606" w:rsidR="00C36835" w:rsidRPr="00044A65" w:rsidRDefault="000A6A9B" w:rsidP="00084753">
      <w:pPr>
        <w:shd w:val="clear" w:color="auto" w:fill="FFFFFF"/>
        <w:spacing w:beforeAutospacing="1" w:after="0" w:afterAutospacing="1" w:line="240" w:lineRule="auto"/>
        <w:ind w:firstLine="360"/>
        <w:jc w:val="both"/>
        <w:textAlignment w:val="baseline"/>
        <w:outlineLvl w:val="1"/>
        <w:rPr>
          <w:rFonts w:eastAsia="Times New Roman" w:cstheme="minorHAnsi"/>
          <w:b/>
          <w:bCs/>
          <w:sz w:val="26"/>
          <w:szCs w:val="26"/>
          <w:lang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44A65">
        <w:rPr>
          <w:rFonts w:eastAsia="Times New Roman" w:cstheme="minorHAnsi"/>
          <w:b/>
          <w:bCs/>
          <w:sz w:val="26"/>
          <w:szCs w:val="26"/>
          <w:bdr w:val="none" w:sz="0" w:space="0" w:color="auto" w:frame="1"/>
          <w:lang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CSRD: OBBLIGHI PER LE IMPRESE</w:t>
      </w:r>
    </w:p>
    <w:p w14:paraId="194D6A8E" w14:textId="3E731251" w:rsidR="00F46C3D" w:rsidRPr="00044A65" w:rsidRDefault="00C36835" w:rsidP="00084753">
      <w:pPr>
        <w:shd w:val="clear" w:color="auto" w:fill="FFFFFF"/>
        <w:snapToGrid w:val="0"/>
        <w:spacing w:after="0" w:line="360" w:lineRule="auto"/>
        <w:ind w:left="360"/>
        <w:jc w:val="both"/>
        <w:textAlignment w:val="baseline"/>
        <w:rPr>
          <w:rFonts w:eastAsia="Times New Roman" w:cstheme="minorHAnsi"/>
          <w:color w:val="000000"/>
          <w:sz w:val="26"/>
          <w:szCs w:val="26"/>
          <w:lang w:eastAsia="it-IT"/>
        </w:rPr>
      </w:pPr>
      <w:r w:rsidRPr="00044A65">
        <w:rPr>
          <w:rFonts w:eastAsia="Times New Roman" w:cstheme="minorHAnsi"/>
          <w:color w:val="000000"/>
          <w:sz w:val="26"/>
          <w:szCs w:val="26"/>
          <w:lang w:eastAsia="it-IT"/>
        </w:rPr>
        <w:t xml:space="preserve">La CSRD </w:t>
      </w:r>
      <w:r w:rsidR="000A6A9B" w:rsidRPr="00044A65">
        <w:rPr>
          <w:rFonts w:eastAsia="Times New Roman" w:cstheme="minorHAnsi"/>
          <w:color w:val="000000"/>
          <w:sz w:val="26"/>
          <w:szCs w:val="26"/>
          <w:lang w:eastAsia="it-IT"/>
        </w:rPr>
        <w:t xml:space="preserve">contiene precisi </w:t>
      </w:r>
      <w:r w:rsidRPr="00044A65">
        <w:rPr>
          <w:rFonts w:eastAsia="Times New Roman" w:cstheme="minorHAnsi"/>
          <w:color w:val="000000"/>
          <w:sz w:val="26"/>
          <w:szCs w:val="26"/>
          <w:lang w:eastAsia="it-IT"/>
        </w:rPr>
        <w:t>obblighi di trasparenza</w:t>
      </w:r>
      <w:r w:rsidR="000A6A9B" w:rsidRPr="00044A65">
        <w:rPr>
          <w:rFonts w:eastAsia="Times New Roman" w:cstheme="minorHAnsi"/>
          <w:color w:val="000000"/>
          <w:sz w:val="26"/>
          <w:szCs w:val="26"/>
          <w:lang w:eastAsia="it-IT"/>
        </w:rPr>
        <w:t xml:space="preserve"> come l’</w:t>
      </w:r>
      <w:r w:rsidRPr="00044A65">
        <w:rPr>
          <w:rFonts w:eastAsia="Times New Roman" w:cstheme="minorHAnsi"/>
          <w:color w:val="000000"/>
          <w:sz w:val="26"/>
          <w:szCs w:val="26"/>
          <w:lang w:eastAsia="it-IT"/>
        </w:rPr>
        <w:t>impatto sull’ambiente</w:t>
      </w:r>
      <w:r w:rsidR="000A6A9B" w:rsidRPr="00044A65">
        <w:rPr>
          <w:rFonts w:eastAsia="Times New Roman" w:cstheme="minorHAnsi"/>
          <w:color w:val="000000"/>
          <w:sz w:val="26"/>
          <w:szCs w:val="26"/>
          <w:lang w:eastAsia="it-IT"/>
        </w:rPr>
        <w:t xml:space="preserve"> e il</w:t>
      </w:r>
      <w:r w:rsidRPr="00044A65">
        <w:rPr>
          <w:rFonts w:eastAsia="Times New Roman" w:cstheme="minorHAnsi"/>
          <w:color w:val="000000"/>
          <w:sz w:val="26"/>
          <w:szCs w:val="26"/>
          <w:lang w:eastAsia="it-IT"/>
        </w:rPr>
        <w:t xml:space="preserve"> rispetto dei diritti umani e degli standard sociali, in linea con gli obiettivi dell’Unione. Le aziende saranno</w:t>
      </w:r>
      <w:r w:rsidR="000A6A9B" w:rsidRPr="00044A65">
        <w:rPr>
          <w:rFonts w:eastAsia="Times New Roman" w:cstheme="minorHAnsi"/>
          <w:color w:val="000000"/>
          <w:sz w:val="26"/>
          <w:szCs w:val="26"/>
          <w:lang w:eastAsia="it-IT"/>
        </w:rPr>
        <w:t>,</w:t>
      </w:r>
      <w:r w:rsidRPr="00044A65">
        <w:rPr>
          <w:rFonts w:eastAsia="Times New Roman" w:cstheme="minorHAnsi"/>
          <w:color w:val="000000"/>
          <w:sz w:val="26"/>
          <w:szCs w:val="26"/>
          <w:lang w:eastAsia="it-IT"/>
        </w:rPr>
        <w:t xml:space="preserve"> pertanto</w:t>
      </w:r>
      <w:r w:rsidR="000A6A9B" w:rsidRPr="00044A65">
        <w:rPr>
          <w:rFonts w:eastAsia="Times New Roman" w:cstheme="minorHAnsi"/>
          <w:color w:val="000000"/>
          <w:sz w:val="26"/>
          <w:szCs w:val="26"/>
          <w:lang w:eastAsia="it-IT"/>
        </w:rPr>
        <w:t>,</w:t>
      </w:r>
      <w:r w:rsidRPr="00044A65">
        <w:rPr>
          <w:rFonts w:eastAsia="Times New Roman" w:cstheme="minorHAnsi"/>
          <w:color w:val="000000"/>
          <w:sz w:val="26"/>
          <w:szCs w:val="26"/>
          <w:lang w:eastAsia="it-IT"/>
        </w:rPr>
        <w:t xml:space="preserve"> soggette a rigorosi controlli e certificazioni indipendenti, a garanzia dell’affidabilità </w:t>
      </w:r>
      <w:r w:rsidR="000A6A9B" w:rsidRPr="00044A65">
        <w:rPr>
          <w:rFonts w:eastAsia="Times New Roman" w:cstheme="minorHAnsi"/>
          <w:color w:val="000000"/>
          <w:sz w:val="26"/>
          <w:szCs w:val="26"/>
          <w:lang w:eastAsia="it-IT"/>
        </w:rPr>
        <w:t>d</w:t>
      </w:r>
      <w:r w:rsidRPr="00044A65">
        <w:rPr>
          <w:rFonts w:eastAsia="Times New Roman" w:cstheme="minorHAnsi"/>
          <w:color w:val="000000"/>
          <w:sz w:val="26"/>
          <w:szCs w:val="26"/>
          <w:lang w:eastAsia="it-IT"/>
        </w:rPr>
        <w:t xml:space="preserve">ei dati forniti. La dichiarazione sulla sostenibilità </w:t>
      </w:r>
      <w:r w:rsidR="000A6A9B" w:rsidRPr="00044A65">
        <w:rPr>
          <w:rFonts w:eastAsia="Times New Roman" w:cstheme="minorHAnsi"/>
          <w:color w:val="000000"/>
          <w:sz w:val="26"/>
          <w:szCs w:val="26"/>
          <w:lang w:eastAsia="it-IT"/>
        </w:rPr>
        <w:t>sarà</w:t>
      </w:r>
      <w:r w:rsidRPr="00044A65">
        <w:rPr>
          <w:rFonts w:eastAsia="Times New Roman" w:cstheme="minorHAnsi"/>
          <w:color w:val="000000"/>
          <w:sz w:val="26"/>
          <w:szCs w:val="26"/>
          <w:lang w:eastAsia="it-IT"/>
        </w:rPr>
        <w:t xml:space="preserve"> equiparata a quella finanziaria, per offrire agli investitori dati comparabili e attendibili.</w:t>
      </w:r>
      <w:r w:rsidR="000A6A9B" w:rsidRPr="00044A65">
        <w:rPr>
          <w:rFonts w:eastAsia="Times New Roman" w:cstheme="minorHAnsi"/>
          <w:color w:val="000000"/>
          <w:sz w:val="26"/>
          <w:szCs w:val="26"/>
          <w:lang w:eastAsia="it-IT"/>
        </w:rPr>
        <w:t xml:space="preserve"> L’allineamento </w:t>
      </w:r>
      <w:r w:rsidRPr="00044A65">
        <w:rPr>
          <w:rFonts w:eastAsia="Times New Roman" w:cstheme="minorHAnsi"/>
          <w:color w:val="000000"/>
          <w:sz w:val="26"/>
          <w:szCs w:val="26"/>
          <w:lang w:eastAsia="it-IT"/>
        </w:rPr>
        <w:t>tra informazioni finanziarie e non finanziarie</w:t>
      </w:r>
      <w:r w:rsidR="000A6A9B" w:rsidRPr="00044A65">
        <w:rPr>
          <w:rFonts w:eastAsia="Times New Roman" w:cstheme="minorHAnsi"/>
          <w:color w:val="000000"/>
          <w:sz w:val="26"/>
          <w:szCs w:val="26"/>
          <w:lang w:eastAsia="it-IT"/>
        </w:rPr>
        <w:t xml:space="preserve"> </w:t>
      </w:r>
      <w:r w:rsidRPr="00044A65">
        <w:rPr>
          <w:rFonts w:eastAsia="Times New Roman" w:cstheme="minorHAnsi"/>
          <w:color w:val="000000"/>
          <w:sz w:val="26"/>
          <w:szCs w:val="26"/>
          <w:lang w:eastAsia="it-IT"/>
        </w:rPr>
        <w:t xml:space="preserve">consentirà alle organizzazioni di monitorare KPI e </w:t>
      </w:r>
      <w:r w:rsidR="000A6A9B" w:rsidRPr="00044A65">
        <w:rPr>
          <w:rFonts w:eastAsia="Times New Roman" w:cstheme="minorHAnsi"/>
          <w:color w:val="000000"/>
          <w:sz w:val="26"/>
          <w:szCs w:val="26"/>
          <w:lang w:eastAsia="it-IT"/>
        </w:rPr>
        <w:t xml:space="preserve">di </w:t>
      </w:r>
      <w:r w:rsidRPr="00044A65">
        <w:rPr>
          <w:rFonts w:eastAsia="Times New Roman" w:cstheme="minorHAnsi"/>
          <w:color w:val="000000"/>
          <w:sz w:val="26"/>
          <w:szCs w:val="26"/>
          <w:lang w:eastAsia="it-IT"/>
        </w:rPr>
        <w:t xml:space="preserve">fissare obiettivi ambiziosi per ridurre </w:t>
      </w:r>
      <w:r w:rsidR="000A6A9B" w:rsidRPr="00044A65">
        <w:rPr>
          <w:rFonts w:eastAsia="Times New Roman" w:cstheme="minorHAnsi"/>
          <w:color w:val="000000"/>
          <w:sz w:val="26"/>
          <w:szCs w:val="26"/>
          <w:lang w:eastAsia="it-IT"/>
        </w:rPr>
        <w:t>il proprio</w:t>
      </w:r>
      <w:r w:rsidRPr="00044A65">
        <w:rPr>
          <w:rFonts w:eastAsia="Times New Roman" w:cstheme="minorHAnsi"/>
          <w:color w:val="000000"/>
          <w:sz w:val="26"/>
          <w:szCs w:val="26"/>
          <w:lang w:eastAsia="it-IT"/>
        </w:rPr>
        <w:t xml:space="preserve"> impatt</w:t>
      </w:r>
      <w:r w:rsidR="000A6A9B" w:rsidRPr="00044A65">
        <w:rPr>
          <w:rFonts w:eastAsia="Times New Roman" w:cstheme="minorHAnsi"/>
          <w:color w:val="000000"/>
          <w:sz w:val="26"/>
          <w:szCs w:val="26"/>
          <w:lang w:eastAsia="it-IT"/>
        </w:rPr>
        <w:t>o</w:t>
      </w:r>
      <w:r w:rsidRPr="00044A65">
        <w:rPr>
          <w:rFonts w:eastAsia="Times New Roman" w:cstheme="minorHAnsi"/>
          <w:color w:val="000000"/>
          <w:sz w:val="26"/>
          <w:szCs w:val="26"/>
          <w:lang w:eastAsia="it-IT"/>
        </w:rPr>
        <w:t xml:space="preserve">. </w:t>
      </w:r>
      <w:r w:rsidR="000A6A9B" w:rsidRPr="00044A65">
        <w:rPr>
          <w:rFonts w:eastAsia="Times New Roman" w:cstheme="minorHAnsi"/>
          <w:color w:val="000000"/>
          <w:sz w:val="26"/>
          <w:szCs w:val="26"/>
          <w:lang w:eastAsia="it-IT"/>
        </w:rPr>
        <w:t>Si tratta di</w:t>
      </w:r>
      <w:r w:rsidRPr="00044A65">
        <w:rPr>
          <w:rFonts w:eastAsia="Times New Roman" w:cstheme="minorHAnsi"/>
          <w:color w:val="000000"/>
          <w:sz w:val="26"/>
          <w:szCs w:val="26"/>
          <w:lang w:eastAsia="it-IT"/>
        </w:rPr>
        <w:t xml:space="preserve"> un passo </w:t>
      </w:r>
      <w:r w:rsidR="000A6A9B" w:rsidRPr="00044A65">
        <w:rPr>
          <w:rFonts w:eastAsia="Times New Roman" w:cstheme="minorHAnsi"/>
          <w:color w:val="000000"/>
          <w:sz w:val="26"/>
          <w:szCs w:val="26"/>
          <w:lang w:eastAsia="it-IT"/>
        </w:rPr>
        <w:t>significativo</w:t>
      </w:r>
      <w:r w:rsidRPr="00044A65">
        <w:rPr>
          <w:rFonts w:eastAsia="Times New Roman" w:cstheme="minorHAnsi"/>
          <w:color w:val="000000"/>
          <w:sz w:val="26"/>
          <w:szCs w:val="26"/>
          <w:lang w:eastAsia="it-IT"/>
        </w:rPr>
        <w:t xml:space="preserve"> verso un futuro aziendale trasparente</w:t>
      </w:r>
      <w:r w:rsidR="000A6A9B" w:rsidRPr="00044A65">
        <w:rPr>
          <w:rFonts w:eastAsia="Times New Roman" w:cstheme="minorHAnsi"/>
          <w:color w:val="000000"/>
          <w:sz w:val="26"/>
          <w:szCs w:val="26"/>
          <w:lang w:eastAsia="it-IT"/>
        </w:rPr>
        <w:t xml:space="preserve">, </w:t>
      </w:r>
      <w:r w:rsidRPr="00044A65">
        <w:rPr>
          <w:rFonts w:eastAsia="Times New Roman" w:cstheme="minorHAnsi"/>
          <w:color w:val="000000"/>
          <w:sz w:val="26"/>
          <w:szCs w:val="26"/>
          <w:lang w:eastAsia="it-IT"/>
        </w:rPr>
        <w:t xml:space="preserve">in linea </w:t>
      </w:r>
      <w:r w:rsidR="000A6A9B" w:rsidRPr="00044A65">
        <w:rPr>
          <w:rFonts w:eastAsia="Times New Roman" w:cstheme="minorHAnsi"/>
          <w:color w:val="000000"/>
          <w:sz w:val="26"/>
          <w:szCs w:val="26"/>
          <w:lang w:eastAsia="it-IT"/>
        </w:rPr>
        <w:t xml:space="preserve">con </w:t>
      </w:r>
      <w:r w:rsidRPr="00044A65">
        <w:rPr>
          <w:rFonts w:eastAsia="Times New Roman" w:cstheme="minorHAnsi"/>
          <w:color w:val="000000"/>
          <w:sz w:val="26"/>
          <w:szCs w:val="26"/>
          <w:lang w:eastAsia="it-IT"/>
        </w:rPr>
        <w:t>gli obiettivi di sviluppo sostenibile</w:t>
      </w:r>
      <w:r w:rsidR="000A6A9B" w:rsidRPr="00044A65">
        <w:rPr>
          <w:rFonts w:eastAsia="Times New Roman" w:cstheme="minorHAnsi"/>
          <w:color w:val="000000"/>
          <w:sz w:val="26"/>
          <w:szCs w:val="26"/>
          <w:lang w:eastAsia="it-IT"/>
        </w:rPr>
        <w:t xml:space="preserve"> dell’Agenda 2030.</w:t>
      </w:r>
    </w:p>
    <w:p w14:paraId="4A2DDA95" w14:textId="4DE5B611" w:rsidR="00C36835" w:rsidRPr="00044A65" w:rsidRDefault="00DE6163" w:rsidP="00084753">
      <w:pPr>
        <w:shd w:val="clear" w:color="auto" w:fill="FFFFFF"/>
        <w:snapToGrid w:val="0"/>
        <w:spacing w:after="0" w:line="360" w:lineRule="auto"/>
        <w:ind w:firstLine="360"/>
        <w:jc w:val="both"/>
        <w:textAlignment w:val="baseline"/>
        <w:outlineLvl w:val="1"/>
        <w:rPr>
          <w:rFonts w:eastAsia="Times New Roman" w:cstheme="minorHAnsi"/>
          <w:sz w:val="26"/>
          <w:szCs w:val="26"/>
          <w:bdr w:val="none" w:sz="0" w:space="0" w:color="auto" w:frame="1"/>
          <w:lang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44A65">
        <w:rPr>
          <w:rFonts w:eastAsia="Times New Roman" w:cstheme="minorHAnsi"/>
          <w:sz w:val="26"/>
          <w:szCs w:val="26"/>
          <w:bdr w:val="none" w:sz="0" w:space="0" w:color="auto" w:frame="1"/>
          <w:lang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 seguito </w:t>
      </w:r>
      <w:r w:rsidRPr="00044A65">
        <w:rPr>
          <w:rFonts w:eastAsia="Times New Roman" w:cstheme="minorHAnsi"/>
          <w:b/>
          <w:bCs/>
          <w:sz w:val="26"/>
          <w:szCs w:val="26"/>
          <w:bdr w:val="none" w:sz="0" w:space="0" w:color="auto" w:frame="1"/>
          <w:lang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aziende</w:t>
      </w:r>
      <w:r w:rsidRPr="00044A65">
        <w:rPr>
          <w:rFonts w:eastAsia="Times New Roman" w:cstheme="minorHAnsi"/>
          <w:sz w:val="26"/>
          <w:szCs w:val="26"/>
          <w:bdr w:val="none" w:sz="0" w:space="0" w:color="auto" w:frame="1"/>
          <w:lang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 cui è stata applicata la direttiva CSRD: </w:t>
      </w:r>
    </w:p>
    <w:p w14:paraId="60A71B46" w14:textId="77777777" w:rsidR="00DE6163" w:rsidRPr="00044A65" w:rsidRDefault="00F46C3D" w:rsidP="00DE6163">
      <w:pPr>
        <w:pStyle w:val="Paragrafoelenco"/>
        <w:numPr>
          <w:ilvl w:val="0"/>
          <w:numId w:val="5"/>
        </w:numPr>
        <w:shd w:val="clear" w:color="auto" w:fill="FFFFFF"/>
        <w:snapToGrid w:val="0"/>
        <w:spacing w:after="0" w:line="360" w:lineRule="auto"/>
        <w:contextualSpacing w:val="0"/>
        <w:jc w:val="both"/>
        <w:textAlignment w:val="baseline"/>
        <w:outlineLvl w:val="1"/>
        <w:rPr>
          <w:rFonts w:eastAsia="Times New Roman" w:cstheme="minorHAnsi"/>
          <w:color w:val="000000"/>
          <w:sz w:val="26"/>
          <w:szCs w:val="26"/>
          <w:lang w:eastAsia="it-IT"/>
        </w:rPr>
      </w:pPr>
      <w:r w:rsidRPr="00044A65">
        <w:rPr>
          <w:rFonts w:eastAsia="Times New Roman" w:cstheme="minorHAnsi"/>
          <w:color w:val="000000"/>
          <w:sz w:val="26"/>
          <w:szCs w:val="26"/>
          <w:lang w:eastAsia="it-IT"/>
        </w:rPr>
        <w:t xml:space="preserve">società </w:t>
      </w:r>
      <w:r w:rsidR="00DE6163" w:rsidRPr="00044A65">
        <w:rPr>
          <w:rFonts w:eastAsia="Times New Roman" w:cstheme="minorHAnsi"/>
          <w:color w:val="000000"/>
          <w:sz w:val="26"/>
          <w:szCs w:val="26"/>
          <w:lang w:eastAsia="it-IT"/>
        </w:rPr>
        <w:t xml:space="preserve">europee </w:t>
      </w:r>
      <w:r w:rsidRPr="00044A65">
        <w:rPr>
          <w:rFonts w:eastAsia="Times New Roman" w:cstheme="minorHAnsi"/>
          <w:color w:val="000000"/>
          <w:sz w:val="26"/>
          <w:szCs w:val="26"/>
          <w:lang w:eastAsia="it-IT"/>
        </w:rPr>
        <w:t>quotate sui mercati finanziari, a eccezione delle micro imprese;</w:t>
      </w:r>
    </w:p>
    <w:p w14:paraId="14A012B8" w14:textId="77777777" w:rsidR="00DE6163" w:rsidRPr="00044A65" w:rsidRDefault="00DE6163" w:rsidP="00DE6163">
      <w:pPr>
        <w:pStyle w:val="Paragrafoelenco"/>
        <w:numPr>
          <w:ilvl w:val="0"/>
          <w:numId w:val="5"/>
        </w:numPr>
        <w:shd w:val="clear" w:color="auto" w:fill="FFFFFF"/>
        <w:spacing w:beforeAutospacing="1" w:after="0" w:afterAutospacing="1" w:line="360" w:lineRule="auto"/>
        <w:jc w:val="both"/>
        <w:textAlignment w:val="baseline"/>
        <w:outlineLvl w:val="1"/>
        <w:rPr>
          <w:rFonts w:eastAsia="Times New Roman" w:cstheme="minorHAnsi"/>
          <w:color w:val="000000"/>
          <w:sz w:val="26"/>
          <w:szCs w:val="26"/>
          <w:lang w:eastAsia="it-IT"/>
        </w:rPr>
      </w:pPr>
      <w:r w:rsidRPr="00044A65">
        <w:rPr>
          <w:rFonts w:eastAsia="Times New Roman" w:cstheme="minorHAnsi"/>
          <w:color w:val="000000"/>
          <w:sz w:val="26"/>
          <w:szCs w:val="26"/>
          <w:lang w:eastAsia="it-IT"/>
        </w:rPr>
        <w:t>s</w:t>
      </w:r>
      <w:r w:rsidR="00F46C3D" w:rsidRPr="00044A65">
        <w:rPr>
          <w:rFonts w:eastAsia="Times New Roman" w:cstheme="minorHAnsi"/>
          <w:color w:val="000000"/>
          <w:sz w:val="26"/>
          <w:szCs w:val="26"/>
          <w:lang w:eastAsia="it-IT"/>
        </w:rPr>
        <w:t xml:space="preserve">ocietà extra-europee </w:t>
      </w:r>
      <w:r w:rsidRPr="00044A65">
        <w:rPr>
          <w:rFonts w:eastAsia="Times New Roman" w:cstheme="minorHAnsi"/>
          <w:color w:val="000000"/>
          <w:sz w:val="26"/>
          <w:szCs w:val="26"/>
          <w:lang w:eastAsia="it-IT"/>
        </w:rPr>
        <w:t>con</w:t>
      </w:r>
      <w:r w:rsidR="00F46C3D" w:rsidRPr="00044A65">
        <w:rPr>
          <w:rFonts w:eastAsia="Times New Roman" w:cstheme="minorHAnsi"/>
          <w:color w:val="000000"/>
          <w:sz w:val="26"/>
          <w:szCs w:val="26"/>
          <w:lang w:eastAsia="it-IT"/>
        </w:rPr>
        <w:t xml:space="preserve"> un fatturato di almeno</w:t>
      </w:r>
      <w:r w:rsidR="00B357A4" w:rsidRPr="00044A65">
        <w:rPr>
          <w:rFonts w:eastAsia="Times New Roman" w:cstheme="minorHAnsi"/>
          <w:color w:val="000000"/>
          <w:sz w:val="26"/>
          <w:szCs w:val="26"/>
          <w:lang w:eastAsia="it-IT"/>
        </w:rPr>
        <w:t xml:space="preserve"> €150 milioni all’interno dell’Unione Europea</w:t>
      </w:r>
      <w:r w:rsidRPr="00044A65">
        <w:rPr>
          <w:rFonts w:eastAsia="Times New Roman" w:cstheme="minorHAnsi"/>
          <w:color w:val="000000"/>
          <w:sz w:val="26"/>
          <w:szCs w:val="26"/>
          <w:lang w:eastAsia="it-IT"/>
        </w:rPr>
        <w:t>;</w:t>
      </w:r>
    </w:p>
    <w:p w14:paraId="010F939F" w14:textId="675DCD76" w:rsidR="00F46C3D" w:rsidRPr="00044A65" w:rsidRDefault="00F46C3D" w:rsidP="00DE6163">
      <w:pPr>
        <w:pStyle w:val="Paragrafoelenco"/>
        <w:numPr>
          <w:ilvl w:val="0"/>
          <w:numId w:val="5"/>
        </w:numPr>
        <w:shd w:val="clear" w:color="auto" w:fill="FFFFFF"/>
        <w:spacing w:beforeAutospacing="1" w:after="0" w:afterAutospacing="1" w:line="360" w:lineRule="auto"/>
        <w:jc w:val="both"/>
        <w:textAlignment w:val="baseline"/>
        <w:outlineLvl w:val="1"/>
        <w:rPr>
          <w:rFonts w:eastAsia="Times New Roman" w:cstheme="minorHAnsi"/>
          <w:color w:val="000000"/>
          <w:sz w:val="26"/>
          <w:szCs w:val="26"/>
          <w:lang w:eastAsia="it-IT"/>
        </w:rPr>
      </w:pPr>
      <w:r w:rsidRPr="00044A65">
        <w:rPr>
          <w:rFonts w:eastAsia="Times New Roman" w:cstheme="minorHAnsi"/>
          <w:color w:val="000000"/>
          <w:sz w:val="26"/>
          <w:szCs w:val="26"/>
          <w:lang w:eastAsia="it-IT"/>
        </w:rPr>
        <w:t>grandi società europee non quotate sui mercati finanziari, che soddisfino almeno due dei seguenti criteri:</w:t>
      </w:r>
    </w:p>
    <w:p w14:paraId="7F90FEAD" w14:textId="117D88E0" w:rsidR="00F46C3D" w:rsidRPr="00044A65" w:rsidRDefault="00F46C3D" w:rsidP="00DE6163">
      <w:pPr>
        <w:pStyle w:val="Paragrafoelenco"/>
        <w:shd w:val="clear" w:color="auto" w:fill="FFFFFF"/>
        <w:spacing w:beforeAutospacing="1" w:after="0" w:afterAutospacing="1" w:line="360" w:lineRule="auto"/>
        <w:jc w:val="both"/>
        <w:textAlignment w:val="baseline"/>
        <w:outlineLvl w:val="1"/>
        <w:rPr>
          <w:rFonts w:eastAsia="Times New Roman" w:cstheme="minorHAnsi"/>
          <w:color w:val="000000"/>
          <w:sz w:val="26"/>
          <w:szCs w:val="26"/>
          <w:lang w:eastAsia="it-IT"/>
        </w:rPr>
      </w:pPr>
      <w:r w:rsidRPr="00044A65">
        <w:rPr>
          <w:rFonts w:eastAsia="Times New Roman" w:cstheme="minorHAnsi"/>
          <w:color w:val="000000"/>
          <w:sz w:val="26"/>
          <w:szCs w:val="26"/>
          <w:lang w:eastAsia="it-IT"/>
        </w:rPr>
        <w:t xml:space="preserve">1)  </w:t>
      </w:r>
      <w:r w:rsidR="00DE6163" w:rsidRPr="00044A65">
        <w:rPr>
          <w:rFonts w:eastAsia="Times New Roman" w:cstheme="minorHAnsi"/>
          <w:color w:val="000000"/>
          <w:sz w:val="26"/>
          <w:szCs w:val="26"/>
          <w:lang w:eastAsia="it-IT"/>
        </w:rPr>
        <w:t>f</w:t>
      </w:r>
      <w:r w:rsidRPr="00044A65">
        <w:rPr>
          <w:rFonts w:eastAsia="Times New Roman" w:cstheme="minorHAnsi"/>
          <w:color w:val="000000"/>
          <w:sz w:val="26"/>
          <w:szCs w:val="26"/>
          <w:lang w:eastAsia="it-IT"/>
        </w:rPr>
        <w:t>atturato superiore a €40 milioni;</w:t>
      </w:r>
    </w:p>
    <w:p w14:paraId="30ACE806" w14:textId="3A28B793" w:rsidR="00F46C3D" w:rsidRPr="00044A65" w:rsidRDefault="00F46C3D" w:rsidP="00DE6163">
      <w:pPr>
        <w:pStyle w:val="Paragrafoelenco"/>
        <w:shd w:val="clear" w:color="auto" w:fill="FFFFFF"/>
        <w:spacing w:beforeAutospacing="1" w:after="0" w:afterAutospacing="1" w:line="360" w:lineRule="auto"/>
        <w:jc w:val="both"/>
        <w:textAlignment w:val="baseline"/>
        <w:outlineLvl w:val="1"/>
        <w:rPr>
          <w:rFonts w:eastAsia="Times New Roman" w:cstheme="minorHAnsi"/>
          <w:color w:val="000000"/>
          <w:sz w:val="26"/>
          <w:szCs w:val="26"/>
          <w:lang w:eastAsia="it-IT"/>
        </w:rPr>
      </w:pPr>
      <w:r w:rsidRPr="00044A65">
        <w:rPr>
          <w:rFonts w:eastAsia="Times New Roman" w:cstheme="minorHAnsi"/>
          <w:color w:val="000000"/>
          <w:sz w:val="26"/>
          <w:szCs w:val="26"/>
          <w:lang w:eastAsia="it-IT"/>
        </w:rPr>
        <w:t xml:space="preserve">2) </w:t>
      </w:r>
      <w:r w:rsidR="00DE6163" w:rsidRPr="00044A65">
        <w:rPr>
          <w:rFonts w:eastAsia="Times New Roman" w:cstheme="minorHAnsi"/>
          <w:color w:val="000000"/>
          <w:sz w:val="26"/>
          <w:szCs w:val="26"/>
          <w:lang w:eastAsia="it-IT"/>
        </w:rPr>
        <w:t>p</w:t>
      </w:r>
      <w:r w:rsidRPr="00044A65">
        <w:rPr>
          <w:rFonts w:eastAsia="Times New Roman" w:cstheme="minorHAnsi"/>
          <w:color w:val="000000"/>
          <w:sz w:val="26"/>
          <w:szCs w:val="26"/>
          <w:lang w:eastAsia="it-IT"/>
        </w:rPr>
        <w:t>atrimonio attivo superiore a €20 milioni;</w:t>
      </w:r>
    </w:p>
    <w:p w14:paraId="1D3D75A2" w14:textId="65BC0DE2" w:rsidR="00B357A4" w:rsidRPr="00044A65" w:rsidRDefault="00F46C3D" w:rsidP="00DE6163">
      <w:pPr>
        <w:pStyle w:val="Paragrafoelenco"/>
        <w:shd w:val="clear" w:color="auto" w:fill="FFFFFF"/>
        <w:snapToGrid w:val="0"/>
        <w:spacing w:after="0" w:line="360" w:lineRule="auto"/>
        <w:contextualSpacing w:val="0"/>
        <w:jc w:val="both"/>
        <w:textAlignment w:val="baseline"/>
        <w:outlineLvl w:val="1"/>
        <w:rPr>
          <w:rFonts w:eastAsia="Times New Roman" w:cstheme="minorHAnsi"/>
          <w:color w:val="000000"/>
          <w:sz w:val="26"/>
          <w:szCs w:val="26"/>
          <w:lang w:eastAsia="it-IT"/>
        </w:rPr>
      </w:pPr>
      <w:r w:rsidRPr="00044A65">
        <w:rPr>
          <w:rFonts w:eastAsia="Times New Roman" w:cstheme="minorHAnsi"/>
          <w:color w:val="000000"/>
          <w:sz w:val="26"/>
          <w:szCs w:val="26"/>
          <w:lang w:eastAsia="it-IT"/>
        </w:rPr>
        <w:t xml:space="preserve">3) </w:t>
      </w:r>
      <w:r w:rsidR="00DE6163" w:rsidRPr="00044A65">
        <w:rPr>
          <w:rFonts w:eastAsia="Times New Roman" w:cstheme="minorHAnsi"/>
          <w:color w:val="000000"/>
          <w:sz w:val="26"/>
          <w:szCs w:val="26"/>
          <w:lang w:eastAsia="it-IT"/>
        </w:rPr>
        <w:t>o</w:t>
      </w:r>
      <w:r w:rsidRPr="00044A65">
        <w:rPr>
          <w:rFonts w:eastAsia="Times New Roman" w:cstheme="minorHAnsi"/>
          <w:color w:val="000000"/>
          <w:sz w:val="26"/>
          <w:szCs w:val="26"/>
          <w:lang w:eastAsia="it-IT"/>
        </w:rPr>
        <w:t>ltre 250 dipendenti.</w:t>
      </w:r>
    </w:p>
    <w:p w14:paraId="23667943" w14:textId="0AD5F21D" w:rsidR="00B357A4" w:rsidRPr="00044A65" w:rsidRDefault="00B357A4" w:rsidP="00084753">
      <w:pPr>
        <w:shd w:val="clear" w:color="auto" w:fill="FFFFFF"/>
        <w:snapToGrid w:val="0"/>
        <w:spacing w:after="0" w:line="360" w:lineRule="auto"/>
        <w:ind w:left="708"/>
        <w:jc w:val="both"/>
        <w:textAlignment w:val="baseline"/>
        <w:outlineLvl w:val="1"/>
        <w:rPr>
          <w:rFonts w:eastAsia="Times New Roman" w:cstheme="minorHAnsi"/>
          <w:color w:val="000000"/>
          <w:sz w:val="26"/>
          <w:szCs w:val="26"/>
          <w:lang w:eastAsia="it-IT"/>
        </w:rPr>
      </w:pPr>
      <w:r w:rsidRPr="00044A65">
        <w:rPr>
          <w:rFonts w:eastAsia="Times New Roman" w:cstheme="minorHAnsi"/>
          <w:color w:val="000000"/>
          <w:sz w:val="26"/>
          <w:szCs w:val="26"/>
          <w:lang w:eastAsia="it-IT"/>
        </w:rPr>
        <w:t xml:space="preserve">Le </w:t>
      </w:r>
      <w:r w:rsidR="00DE6163" w:rsidRPr="00044A65">
        <w:rPr>
          <w:rFonts w:eastAsia="Times New Roman" w:cstheme="minorHAnsi"/>
          <w:color w:val="000000"/>
          <w:sz w:val="26"/>
          <w:szCs w:val="26"/>
          <w:lang w:eastAsia="it-IT"/>
        </w:rPr>
        <w:t>aziende</w:t>
      </w:r>
      <w:r w:rsidRPr="00044A65">
        <w:rPr>
          <w:rFonts w:eastAsia="Times New Roman" w:cstheme="minorHAnsi"/>
          <w:color w:val="000000"/>
          <w:sz w:val="26"/>
          <w:szCs w:val="26"/>
          <w:lang w:eastAsia="it-IT"/>
        </w:rPr>
        <w:t xml:space="preserve"> controllate da un’altra società potranno astenersi dal pubblicare </w:t>
      </w:r>
      <w:r w:rsidR="00DE6163" w:rsidRPr="00044A65">
        <w:rPr>
          <w:rFonts w:eastAsia="Times New Roman" w:cstheme="minorHAnsi"/>
          <w:color w:val="000000"/>
          <w:sz w:val="26"/>
          <w:szCs w:val="26"/>
          <w:lang w:eastAsia="it-IT"/>
        </w:rPr>
        <w:t>il</w:t>
      </w:r>
      <w:r w:rsidRPr="00044A65">
        <w:rPr>
          <w:rFonts w:eastAsia="Times New Roman" w:cstheme="minorHAnsi"/>
          <w:color w:val="000000"/>
          <w:sz w:val="26"/>
          <w:szCs w:val="26"/>
          <w:lang w:eastAsia="it-IT"/>
        </w:rPr>
        <w:t xml:space="preserve"> bilancio di sostenibilità, a patto che siano ricomprese nel report di sostenibilità della Capogruppo.</w:t>
      </w:r>
    </w:p>
    <w:p w14:paraId="3EE45BA4" w14:textId="5DE70E2D" w:rsidR="00B357A4" w:rsidRPr="00044A65" w:rsidRDefault="00DE6163" w:rsidP="00084753">
      <w:pPr>
        <w:shd w:val="clear" w:color="auto" w:fill="FFFFFF"/>
        <w:spacing w:beforeAutospacing="1" w:after="0" w:afterAutospacing="1" w:line="240" w:lineRule="auto"/>
        <w:ind w:firstLine="708"/>
        <w:jc w:val="both"/>
        <w:textAlignment w:val="baseline"/>
        <w:outlineLvl w:val="1"/>
        <w:rPr>
          <w:rFonts w:eastAsia="Times New Roman" w:cstheme="minorHAnsi"/>
          <w:b/>
          <w:bCs/>
          <w:sz w:val="26"/>
          <w:szCs w:val="26"/>
          <w:lang w:eastAsia="it-IT"/>
        </w:rPr>
      </w:pPr>
      <w:r w:rsidRPr="00044A65">
        <w:rPr>
          <w:rFonts w:eastAsia="Times New Roman" w:cstheme="minorHAnsi"/>
          <w:b/>
          <w:bCs/>
          <w:sz w:val="26"/>
          <w:szCs w:val="26"/>
          <w:bdr w:val="none" w:sz="0" w:space="0" w:color="auto" w:frame="1"/>
          <w:lang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CSRD</w:t>
      </w:r>
      <w:r w:rsidRPr="00044A65">
        <w:rPr>
          <w:rFonts w:eastAsia="Times New Roman" w:cstheme="minorHAnsi"/>
          <w:b/>
          <w:bCs/>
          <w:sz w:val="26"/>
          <w:szCs w:val="26"/>
          <w:lang w:eastAsia="it-IT"/>
        </w:rPr>
        <w:t xml:space="preserve">: </w:t>
      </w:r>
      <w:r w:rsidRPr="00044A65">
        <w:rPr>
          <w:rFonts w:eastAsia="Times New Roman" w:cstheme="minorHAnsi"/>
          <w:b/>
          <w:bCs/>
          <w:sz w:val="26"/>
          <w:szCs w:val="26"/>
          <w:lang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TIMELINE </w:t>
      </w:r>
      <w:r w:rsidR="009E1757" w:rsidRPr="00044A65">
        <w:rPr>
          <w:rFonts w:eastAsia="Times New Roman" w:cstheme="minorHAnsi"/>
          <w:b/>
          <w:bCs/>
          <w:sz w:val="26"/>
          <w:szCs w:val="26"/>
          <w:lang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 NUOVI CRITERI</w:t>
      </w:r>
    </w:p>
    <w:p w14:paraId="1F8C59BE" w14:textId="24983359" w:rsidR="009E1757" w:rsidRPr="00044A65" w:rsidRDefault="00C36835" w:rsidP="00084753">
      <w:pPr>
        <w:shd w:val="clear" w:color="auto" w:fill="FFFFFF"/>
        <w:spacing w:beforeAutospacing="1" w:after="0" w:afterAutospacing="1" w:line="360" w:lineRule="auto"/>
        <w:ind w:left="360"/>
        <w:jc w:val="both"/>
        <w:textAlignment w:val="baseline"/>
        <w:outlineLvl w:val="1"/>
        <w:rPr>
          <w:rFonts w:eastAsia="Times New Roman" w:cstheme="minorHAnsi"/>
          <w:color w:val="000000"/>
          <w:sz w:val="26"/>
          <w:szCs w:val="26"/>
          <w:lang w:eastAsia="it-IT"/>
        </w:rPr>
      </w:pPr>
      <w:r w:rsidRPr="00044A65">
        <w:rPr>
          <w:rFonts w:eastAsia="Times New Roman" w:cstheme="minorHAnsi"/>
          <w:color w:val="000000"/>
          <w:sz w:val="26"/>
          <w:szCs w:val="26"/>
          <w:lang w:eastAsia="it-IT"/>
        </w:rPr>
        <w:t xml:space="preserve">Le regole </w:t>
      </w:r>
      <w:r w:rsidR="00DE6163" w:rsidRPr="00044A65">
        <w:rPr>
          <w:rFonts w:eastAsia="Times New Roman" w:cstheme="minorHAnsi"/>
          <w:color w:val="000000"/>
          <w:sz w:val="26"/>
          <w:szCs w:val="26"/>
          <w:lang w:eastAsia="it-IT"/>
        </w:rPr>
        <w:t>saranno</w:t>
      </w:r>
      <w:r w:rsidRPr="00044A65">
        <w:rPr>
          <w:rFonts w:eastAsia="Times New Roman" w:cstheme="minorHAnsi"/>
          <w:color w:val="000000"/>
          <w:sz w:val="26"/>
          <w:szCs w:val="26"/>
          <w:lang w:eastAsia="it-IT"/>
        </w:rPr>
        <w:t xml:space="preserve"> applicate</w:t>
      </w:r>
      <w:r w:rsidR="00DE6163" w:rsidRPr="00044A65">
        <w:rPr>
          <w:rFonts w:eastAsia="Times New Roman" w:cstheme="minorHAnsi"/>
          <w:color w:val="000000"/>
          <w:sz w:val="26"/>
          <w:szCs w:val="26"/>
          <w:lang w:eastAsia="it-IT"/>
        </w:rPr>
        <w:t>,</w:t>
      </w:r>
      <w:r w:rsidRPr="00044A65">
        <w:rPr>
          <w:rFonts w:eastAsia="Times New Roman" w:cstheme="minorHAnsi"/>
          <w:color w:val="000000"/>
          <w:sz w:val="26"/>
          <w:szCs w:val="26"/>
          <w:lang w:eastAsia="it-IT"/>
        </w:rPr>
        <w:t xml:space="preserve"> in misura graduale</w:t>
      </w:r>
      <w:r w:rsidR="00DE6163" w:rsidRPr="00044A65">
        <w:rPr>
          <w:rFonts w:eastAsia="Times New Roman" w:cstheme="minorHAnsi"/>
          <w:color w:val="000000"/>
          <w:sz w:val="26"/>
          <w:szCs w:val="26"/>
          <w:lang w:eastAsia="it-IT"/>
        </w:rPr>
        <w:t>,</w:t>
      </w:r>
      <w:r w:rsidRPr="00044A65">
        <w:rPr>
          <w:rFonts w:eastAsia="Times New Roman" w:cstheme="minorHAnsi"/>
          <w:color w:val="000000"/>
          <w:sz w:val="26"/>
          <w:szCs w:val="26"/>
          <w:lang w:eastAsia="it-IT"/>
        </w:rPr>
        <w:t xml:space="preserve"> tra il 2024 e il 2028</w:t>
      </w:r>
      <w:r w:rsidR="009E1757" w:rsidRPr="00044A65">
        <w:rPr>
          <w:rFonts w:eastAsia="Times New Roman" w:cstheme="minorHAnsi"/>
          <w:color w:val="000000"/>
          <w:sz w:val="26"/>
          <w:szCs w:val="26"/>
          <w:lang w:eastAsia="it-IT"/>
        </w:rPr>
        <w:t>. Si specificano, di seguito i dettagli:</w:t>
      </w:r>
      <w:r w:rsidR="00DE6163" w:rsidRPr="00044A65">
        <w:rPr>
          <w:rFonts w:eastAsia="Times New Roman" w:cstheme="minorHAnsi"/>
          <w:color w:val="000000"/>
          <w:sz w:val="26"/>
          <w:szCs w:val="26"/>
          <w:lang w:eastAsia="it-IT"/>
        </w:rPr>
        <w:t xml:space="preserve"> </w:t>
      </w:r>
    </w:p>
    <w:p w14:paraId="57D5F099" w14:textId="7A993EC7" w:rsidR="00C36835" w:rsidRPr="00044A65" w:rsidRDefault="009E1757" w:rsidP="009E1757">
      <w:pPr>
        <w:pStyle w:val="Paragrafoelenco"/>
        <w:numPr>
          <w:ilvl w:val="0"/>
          <w:numId w:val="6"/>
        </w:numPr>
        <w:shd w:val="clear" w:color="auto" w:fill="FFFFFF"/>
        <w:spacing w:beforeAutospacing="1" w:after="0" w:afterAutospacing="1" w:line="360" w:lineRule="auto"/>
        <w:jc w:val="both"/>
        <w:textAlignment w:val="baseline"/>
        <w:outlineLvl w:val="1"/>
        <w:rPr>
          <w:rFonts w:eastAsia="Times New Roman" w:cstheme="minorHAnsi"/>
          <w:color w:val="000000"/>
          <w:sz w:val="26"/>
          <w:szCs w:val="26"/>
          <w:lang w:eastAsia="it-IT"/>
        </w:rPr>
      </w:pPr>
      <w:r w:rsidRPr="00044A65">
        <w:rPr>
          <w:rFonts w:eastAsia="Times New Roman" w:cstheme="minorHAnsi"/>
          <w:color w:val="000000"/>
          <w:sz w:val="26"/>
          <w:szCs w:val="26"/>
          <w:lang w:eastAsia="it-IT"/>
        </w:rPr>
        <w:t>d</w:t>
      </w:r>
      <w:r w:rsidR="00C36835" w:rsidRPr="00044A65">
        <w:rPr>
          <w:rFonts w:eastAsia="Times New Roman" w:cstheme="minorHAnsi"/>
          <w:color w:val="000000"/>
          <w:sz w:val="26"/>
          <w:szCs w:val="26"/>
          <w:lang w:eastAsia="it-IT"/>
        </w:rPr>
        <w:t>al </w:t>
      </w:r>
      <w:r w:rsidR="00C36835" w:rsidRPr="00044A65">
        <w:rPr>
          <w:rFonts w:eastAsia="Times New Roman" w:cstheme="minorHAnsi"/>
          <w:b/>
          <w:bCs/>
          <w:color w:val="000000"/>
          <w:sz w:val="26"/>
          <w:szCs w:val="26"/>
          <w:bdr w:val="none" w:sz="0" w:space="0" w:color="auto" w:frame="1"/>
          <w:lang w:eastAsia="it-IT"/>
        </w:rPr>
        <w:t>1° gennaio 2024</w:t>
      </w:r>
      <w:r w:rsidR="00C36835" w:rsidRPr="00044A65">
        <w:rPr>
          <w:rFonts w:eastAsia="Times New Roman" w:cstheme="minorHAnsi"/>
          <w:color w:val="000000"/>
          <w:sz w:val="26"/>
          <w:szCs w:val="26"/>
          <w:lang w:eastAsia="it-IT"/>
        </w:rPr>
        <w:t> per le grandi imprese di interesse pubblico (con più di 500 dipendenti) già soggette alla direttiva sulla dichiarazione non finanziaria, con pubblicazione dei dati nel 2025 sull’anno di rendicontazione 2024;</w:t>
      </w:r>
    </w:p>
    <w:p w14:paraId="457BF579" w14:textId="0FF8FA71" w:rsidR="00C36835" w:rsidRPr="00044A65" w:rsidRDefault="00C36835" w:rsidP="00DE6163">
      <w:pPr>
        <w:numPr>
          <w:ilvl w:val="0"/>
          <w:numId w:val="1"/>
        </w:numPr>
        <w:shd w:val="clear" w:color="auto" w:fill="FFFFFF"/>
        <w:spacing w:beforeAutospacing="1" w:after="0" w:afterAutospacing="1" w:line="360" w:lineRule="auto"/>
        <w:jc w:val="both"/>
        <w:textAlignment w:val="baseline"/>
        <w:rPr>
          <w:rFonts w:eastAsia="Times New Roman" w:cstheme="minorHAnsi"/>
          <w:color w:val="000000"/>
          <w:sz w:val="26"/>
          <w:szCs w:val="26"/>
          <w:lang w:eastAsia="it-IT"/>
        </w:rPr>
      </w:pPr>
      <w:r w:rsidRPr="00044A65">
        <w:rPr>
          <w:rFonts w:eastAsia="Times New Roman" w:cstheme="minorHAnsi"/>
          <w:color w:val="000000"/>
          <w:sz w:val="26"/>
          <w:szCs w:val="26"/>
          <w:lang w:eastAsia="it-IT"/>
        </w:rPr>
        <w:lastRenderedPageBreak/>
        <w:t>dal</w:t>
      </w:r>
      <w:r w:rsidR="00DE6163" w:rsidRPr="00044A65">
        <w:rPr>
          <w:rFonts w:eastAsia="Times New Roman" w:cstheme="minorHAnsi"/>
          <w:color w:val="000000"/>
          <w:sz w:val="26"/>
          <w:szCs w:val="26"/>
          <w:lang w:eastAsia="it-IT"/>
        </w:rPr>
        <w:t xml:space="preserve"> </w:t>
      </w:r>
      <w:r w:rsidRPr="00044A65">
        <w:rPr>
          <w:rFonts w:eastAsia="Times New Roman" w:cstheme="minorHAnsi"/>
          <w:b/>
          <w:bCs/>
          <w:color w:val="000000"/>
          <w:sz w:val="26"/>
          <w:szCs w:val="26"/>
          <w:bdr w:val="none" w:sz="0" w:space="0" w:color="auto" w:frame="1"/>
          <w:lang w:eastAsia="it-IT"/>
        </w:rPr>
        <w:t>1° gennaio 2025</w:t>
      </w:r>
      <w:r w:rsidRPr="00044A65">
        <w:rPr>
          <w:rFonts w:eastAsia="Times New Roman" w:cstheme="minorHAnsi"/>
          <w:color w:val="000000"/>
          <w:sz w:val="26"/>
          <w:szCs w:val="26"/>
          <w:lang w:eastAsia="it-IT"/>
        </w:rPr>
        <w:t> per le grandi imprese non ancora soggette alla direttiva sulla dichiarazione non finanziaria (con più di 250 dipendenti e/o 50 milioni di euro di fatturato e/o 25 milioni di euro di attività totali), con pubblicazione nel 2026 sull’anno di rendicontazione 2025;</w:t>
      </w:r>
    </w:p>
    <w:p w14:paraId="3F84FF45" w14:textId="77777777" w:rsidR="00C36835" w:rsidRPr="00044A65" w:rsidRDefault="00C36835" w:rsidP="00DE6163">
      <w:pPr>
        <w:numPr>
          <w:ilvl w:val="0"/>
          <w:numId w:val="1"/>
        </w:numPr>
        <w:shd w:val="clear" w:color="auto" w:fill="FFFFFF"/>
        <w:spacing w:beforeAutospacing="1" w:after="0" w:afterAutospacing="1" w:line="360" w:lineRule="auto"/>
        <w:jc w:val="both"/>
        <w:textAlignment w:val="baseline"/>
        <w:rPr>
          <w:rFonts w:eastAsia="Times New Roman" w:cstheme="minorHAnsi"/>
          <w:color w:val="000000"/>
          <w:sz w:val="26"/>
          <w:szCs w:val="26"/>
          <w:lang w:eastAsia="it-IT"/>
        </w:rPr>
      </w:pPr>
      <w:r w:rsidRPr="00044A65">
        <w:rPr>
          <w:rFonts w:eastAsia="Times New Roman" w:cstheme="minorHAnsi"/>
          <w:color w:val="000000"/>
          <w:sz w:val="26"/>
          <w:szCs w:val="26"/>
          <w:lang w:eastAsia="it-IT"/>
        </w:rPr>
        <w:t>dal </w:t>
      </w:r>
      <w:r w:rsidRPr="00044A65">
        <w:rPr>
          <w:rFonts w:eastAsia="Times New Roman" w:cstheme="minorHAnsi"/>
          <w:b/>
          <w:bCs/>
          <w:color w:val="000000"/>
          <w:sz w:val="26"/>
          <w:szCs w:val="26"/>
          <w:bdr w:val="none" w:sz="0" w:space="0" w:color="auto" w:frame="1"/>
          <w:lang w:eastAsia="it-IT"/>
        </w:rPr>
        <w:t>1° gennaio 2026 </w:t>
      </w:r>
      <w:r w:rsidRPr="00044A65">
        <w:rPr>
          <w:rFonts w:eastAsia="Times New Roman" w:cstheme="minorHAnsi"/>
          <w:color w:val="000000"/>
          <w:sz w:val="26"/>
          <w:szCs w:val="26"/>
          <w:lang w:eastAsia="it-IT"/>
        </w:rPr>
        <w:t>per le PMI e le altre imprese quotate, con pubblicazione nel 2027 sull’anno di rendicontazione 2026. L</w:t>
      </w:r>
      <w:r w:rsidRPr="00044A65">
        <w:rPr>
          <w:rFonts w:eastAsia="Times New Roman" w:cstheme="minorHAnsi"/>
          <w:color w:val="000000"/>
          <w:sz w:val="26"/>
          <w:szCs w:val="26"/>
          <w:bdr w:val="none" w:sz="0" w:space="0" w:color="auto" w:frame="1"/>
          <w:lang w:eastAsia="it-IT"/>
        </w:rPr>
        <w:t>e PMI possono non applicare la nuova normativa per due anni (ovvero fino al 1° gennaio 2028), salva la necessità di spiegare perché l’impresa ha deciso di avvalersi di tale opzione.</w:t>
      </w:r>
    </w:p>
    <w:p w14:paraId="06F4BF60" w14:textId="77777777" w:rsidR="009E1757" w:rsidRPr="00044A65" w:rsidRDefault="00C36835" w:rsidP="009E1757">
      <w:pPr>
        <w:numPr>
          <w:ilvl w:val="0"/>
          <w:numId w:val="1"/>
        </w:numPr>
        <w:shd w:val="clear" w:color="auto" w:fill="FFFFFF"/>
        <w:spacing w:beforeAutospacing="1" w:after="0" w:afterAutospacing="1" w:line="360" w:lineRule="auto"/>
        <w:jc w:val="both"/>
        <w:textAlignment w:val="baseline"/>
        <w:rPr>
          <w:rFonts w:eastAsia="Times New Roman" w:cstheme="minorHAnsi"/>
          <w:color w:val="000000"/>
          <w:sz w:val="26"/>
          <w:szCs w:val="26"/>
          <w:lang w:eastAsia="it-IT"/>
        </w:rPr>
      </w:pPr>
      <w:r w:rsidRPr="00044A65">
        <w:rPr>
          <w:rFonts w:eastAsia="Times New Roman" w:cstheme="minorHAnsi"/>
          <w:color w:val="000000"/>
          <w:sz w:val="26"/>
          <w:szCs w:val="26"/>
          <w:lang w:eastAsia="it-IT"/>
        </w:rPr>
        <w:t>dal </w:t>
      </w:r>
      <w:r w:rsidRPr="00044A65">
        <w:rPr>
          <w:rFonts w:eastAsia="Times New Roman" w:cstheme="minorHAnsi"/>
          <w:b/>
          <w:bCs/>
          <w:color w:val="000000"/>
          <w:sz w:val="26"/>
          <w:szCs w:val="26"/>
          <w:bdr w:val="none" w:sz="0" w:space="0" w:color="auto" w:frame="1"/>
          <w:lang w:eastAsia="it-IT"/>
        </w:rPr>
        <w:t>1° gennaio 2028</w:t>
      </w:r>
      <w:r w:rsidRPr="00044A65">
        <w:rPr>
          <w:rFonts w:eastAsia="Times New Roman" w:cstheme="minorHAnsi"/>
          <w:color w:val="000000"/>
          <w:sz w:val="26"/>
          <w:szCs w:val="26"/>
          <w:lang w:eastAsia="it-IT"/>
        </w:rPr>
        <w:t xml:space="preserve"> le società non UE con almeno una filiale o una succursale nell’UE e con un fatturato consolidato UE superiore a 150 milioni di euro, dovranno pubblicare il primo report nel 2029 relativo all’anno di rendicontazione 2028.</w:t>
      </w:r>
    </w:p>
    <w:p w14:paraId="516B9D91" w14:textId="2C1ADEC4" w:rsidR="001A0CD3" w:rsidRPr="00044A65" w:rsidRDefault="009E1757" w:rsidP="00C578C7">
      <w:pPr>
        <w:shd w:val="clear" w:color="auto" w:fill="FFFFFF"/>
        <w:spacing w:beforeAutospacing="1" w:after="0" w:afterAutospacing="1" w:line="360" w:lineRule="auto"/>
        <w:ind w:left="360"/>
        <w:jc w:val="both"/>
        <w:textAlignment w:val="baseline"/>
        <w:rPr>
          <w:rFonts w:eastAsia="Times New Roman" w:cstheme="minorHAnsi"/>
          <w:color w:val="000000"/>
          <w:sz w:val="26"/>
          <w:szCs w:val="26"/>
          <w:lang w:eastAsia="it-IT"/>
        </w:rPr>
      </w:pPr>
      <w:r w:rsidRPr="00044A65">
        <w:rPr>
          <w:rFonts w:eastAsia="Times New Roman" w:cstheme="minorHAnsi"/>
          <w:color w:val="000000"/>
          <w:sz w:val="26"/>
          <w:szCs w:val="26"/>
          <w:lang w:eastAsia="it-IT"/>
        </w:rPr>
        <w:t>La CSRD r</w:t>
      </w:r>
      <w:r w:rsidR="00C36835" w:rsidRPr="00044A65">
        <w:rPr>
          <w:rFonts w:eastAsia="Times New Roman" w:cstheme="minorHAnsi"/>
          <w:color w:val="000000"/>
          <w:sz w:val="26"/>
          <w:szCs w:val="26"/>
          <w:lang w:eastAsia="it-IT"/>
        </w:rPr>
        <w:t xml:space="preserve">ichiede alle aziende </w:t>
      </w:r>
      <w:r w:rsidRPr="00044A65">
        <w:rPr>
          <w:rFonts w:eastAsia="Times New Roman" w:cstheme="minorHAnsi"/>
          <w:color w:val="000000"/>
          <w:sz w:val="26"/>
          <w:szCs w:val="26"/>
          <w:lang w:eastAsia="it-IT"/>
        </w:rPr>
        <w:t xml:space="preserve">non solo </w:t>
      </w:r>
      <w:r w:rsidR="00C36835" w:rsidRPr="00044A65">
        <w:rPr>
          <w:rFonts w:eastAsia="Times New Roman" w:cstheme="minorHAnsi"/>
          <w:color w:val="000000"/>
          <w:sz w:val="26"/>
          <w:szCs w:val="26"/>
          <w:lang w:eastAsia="it-IT"/>
        </w:rPr>
        <w:t>la descrizione del proprio modello di business e della strategia aziendale</w:t>
      </w:r>
      <w:r w:rsidRPr="00044A65">
        <w:rPr>
          <w:rFonts w:eastAsia="Times New Roman" w:cstheme="minorHAnsi"/>
          <w:color w:val="000000"/>
          <w:sz w:val="26"/>
          <w:szCs w:val="26"/>
          <w:lang w:eastAsia="it-IT"/>
        </w:rPr>
        <w:t xml:space="preserve">, ma anche </w:t>
      </w:r>
      <w:r w:rsidR="006E2C42" w:rsidRPr="00044A65">
        <w:rPr>
          <w:rFonts w:eastAsia="Times New Roman" w:cstheme="minorHAnsi"/>
          <w:color w:val="000000"/>
          <w:sz w:val="26"/>
          <w:szCs w:val="26"/>
          <w:lang w:eastAsia="it-IT"/>
        </w:rPr>
        <w:t>l’Assurance</w:t>
      </w:r>
      <w:r w:rsidR="00C36835" w:rsidRPr="00044A65">
        <w:rPr>
          <w:rFonts w:eastAsia="Times New Roman" w:cstheme="minorHAnsi"/>
          <w:color w:val="000000"/>
          <w:sz w:val="26"/>
          <w:szCs w:val="26"/>
          <w:lang w:eastAsia="it-IT"/>
        </w:rPr>
        <w:t xml:space="preserve"> di terza parte delle informazioni rendicontate</w:t>
      </w:r>
      <w:r w:rsidRPr="00044A65">
        <w:rPr>
          <w:rFonts w:eastAsia="Times New Roman" w:cstheme="minorHAnsi"/>
          <w:color w:val="000000"/>
          <w:sz w:val="26"/>
          <w:szCs w:val="26"/>
          <w:lang w:eastAsia="it-IT"/>
        </w:rPr>
        <w:t xml:space="preserve">. Essa, inoltre, </w:t>
      </w:r>
      <w:r w:rsidR="00C36835" w:rsidRPr="00044A65">
        <w:rPr>
          <w:rFonts w:eastAsia="Times New Roman" w:cstheme="minorHAnsi"/>
          <w:color w:val="000000"/>
          <w:sz w:val="26"/>
          <w:szCs w:val="26"/>
          <w:lang w:eastAsia="it-IT"/>
        </w:rPr>
        <w:t>introduce l’obbligo di rendicontare secondo gli standard di sostenibilità obbligatori nell’</w:t>
      </w:r>
      <w:r w:rsidR="00C578C7" w:rsidRPr="00044A65">
        <w:rPr>
          <w:rFonts w:eastAsia="Times New Roman" w:cstheme="minorHAnsi"/>
          <w:color w:val="000000"/>
          <w:sz w:val="26"/>
          <w:szCs w:val="26"/>
          <w:lang w:eastAsia="it-IT"/>
        </w:rPr>
        <w:t>ambito dell’</w:t>
      </w:r>
      <w:r w:rsidR="00C36835" w:rsidRPr="00044A65">
        <w:rPr>
          <w:rFonts w:eastAsia="Times New Roman" w:cstheme="minorHAnsi"/>
          <w:color w:val="000000"/>
          <w:sz w:val="26"/>
          <w:szCs w:val="26"/>
          <w:lang w:eastAsia="it-IT"/>
        </w:rPr>
        <w:t>Unione europea (ESRS)</w:t>
      </w:r>
      <w:r w:rsidRPr="00044A65">
        <w:rPr>
          <w:rFonts w:eastAsia="Times New Roman" w:cstheme="minorHAnsi"/>
          <w:color w:val="000000"/>
          <w:sz w:val="26"/>
          <w:szCs w:val="26"/>
          <w:lang w:eastAsia="it-IT"/>
        </w:rPr>
        <w:t xml:space="preserve">. Le aziende sono tenute a </w:t>
      </w:r>
      <w:r w:rsidR="00C36835" w:rsidRPr="00044A65">
        <w:rPr>
          <w:rFonts w:eastAsia="Times New Roman" w:cstheme="minorHAnsi"/>
          <w:color w:val="000000"/>
          <w:sz w:val="26"/>
          <w:szCs w:val="26"/>
          <w:lang w:eastAsia="it-IT"/>
        </w:rPr>
        <w:t xml:space="preserve">descrivere il ruolo degli organi di amministrazione, gestione e controllo per quanto </w:t>
      </w:r>
      <w:r w:rsidR="00C578C7" w:rsidRPr="00044A65">
        <w:rPr>
          <w:rFonts w:eastAsia="Times New Roman" w:cstheme="minorHAnsi"/>
          <w:color w:val="000000"/>
          <w:sz w:val="26"/>
          <w:szCs w:val="26"/>
          <w:lang w:eastAsia="it-IT"/>
        </w:rPr>
        <w:t>concerne</w:t>
      </w:r>
      <w:r w:rsidR="00C36835" w:rsidRPr="00044A65">
        <w:rPr>
          <w:rFonts w:eastAsia="Times New Roman" w:cstheme="minorHAnsi"/>
          <w:color w:val="000000"/>
          <w:sz w:val="26"/>
          <w:szCs w:val="26"/>
          <w:lang w:eastAsia="it-IT"/>
        </w:rPr>
        <w:t xml:space="preserve"> </w:t>
      </w:r>
      <w:r w:rsidR="00C578C7" w:rsidRPr="00044A65">
        <w:rPr>
          <w:rFonts w:eastAsia="Times New Roman" w:cstheme="minorHAnsi"/>
          <w:color w:val="000000"/>
          <w:sz w:val="26"/>
          <w:szCs w:val="26"/>
          <w:lang w:eastAsia="it-IT"/>
        </w:rPr>
        <w:t>gli aspetti legati alla</w:t>
      </w:r>
      <w:r w:rsidR="00C36835" w:rsidRPr="00044A65">
        <w:rPr>
          <w:rFonts w:eastAsia="Times New Roman" w:cstheme="minorHAnsi"/>
          <w:color w:val="000000"/>
          <w:sz w:val="26"/>
          <w:szCs w:val="26"/>
          <w:lang w:eastAsia="it-IT"/>
        </w:rPr>
        <w:t xml:space="preserve"> sostenibilità</w:t>
      </w:r>
      <w:r w:rsidRPr="00044A65">
        <w:rPr>
          <w:rFonts w:eastAsia="Times New Roman" w:cstheme="minorHAnsi"/>
          <w:color w:val="000000"/>
          <w:sz w:val="26"/>
          <w:szCs w:val="26"/>
          <w:lang w:eastAsia="it-IT"/>
        </w:rPr>
        <w:t xml:space="preserve">. La </w:t>
      </w:r>
      <w:r w:rsidR="00C578C7" w:rsidRPr="00044A65">
        <w:rPr>
          <w:rFonts w:eastAsia="Times New Roman" w:cstheme="minorHAnsi"/>
          <w:color w:val="000000"/>
          <w:sz w:val="26"/>
          <w:szCs w:val="26"/>
          <w:lang w:eastAsia="it-IT"/>
        </w:rPr>
        <w:t xml:space="preserve">CSRD detta </w:t>
      </w:r>
      <w:r w:rsidR="00C36835" w:rsidRPr="00044A65">
        <w:rPr>
          <w:rFonts w:eastAsia="Times New Roman" w:cstheme="minorHAnsi"/>
          <w:color w:val="000000"/>
          <w:sz w:val="26"/>
          <w:szCs w:val="26"/>
          <w:lang w:eastAsia="it-IT"/>
        </w:rPr>
        <w:t>sanzioni minime</w:t>
      </w:r>
      <w:r w:rsidR="00C578C7" w:rsidRPr="00044A65">
        <w:rPr>
          <w:rFonts w:eastAsia="Times New Roman" w:cstheme="minorHAnsi"/>
          <w:color w:val="000000"/>
          <w:sz w:val="26"/>
          <w:szCs w:val="26"/>
          <w:lang w:eastAsia="it-IT"/>
        </w:rPr>
        <w:t xml:space="preserve"> per chi non si adegua ai nuovi obblighi e prevede, in </w:t>
      </w:r>
      <w:r w:rsidR="00C36835" w:rsidRPr="00044A65">
        <w:rPr>
          <w:rFonts w:eastAsia="Times New Roman" w:cstheme="minorHAnsi"/>
          <w:color w:val="000000"/>
          <w:sz w:val="26"/>
          <w:szCs w:val="26"/>
          <w:lang w:eastAsia="it-IT"/>
        </w:rPr>
        <w:t>formato digitale</w:t>
      </w:r>
      <w:r w:rsidR="00C578C7" w:rsidRPr="00044A65">
        <w:rPr>
          <w:rFonts w:eastAsia="Times New Roman" w:cstheme="minorHAnsi"/>
          <w:color w:val="000000"/>
          <w:sz w:val="26"/>
          <w:szCs w:val="26"/>
          <w:lang w:eastAsia="it-IT"/>
        </w:rPr>
        <w:t>,</w:t>
      </w:r>
      <w:r w:rsidR="00C36835" w:rsidRPr="00044A65">
        <w:rPr>
          <w:rFonts w:eastAsia="Times New Roman" w:cstheme="minorHAnsi"/>
          <w:color w:val="000000"/>
          <w:sz w:val="26"/>
          <w:szCs w:val="26"/>
          <w:lang w:eastAsia="it-IT"/>
        </w:rPr>
        <w:t xml:space="preserve"> l’Informativa di Sostenibilità.</w:t>
      </w:r>
    </w:p>
    <w:p w14:paraId="27E10F6F" w14:textId="15FACADA" w:rsidR="006E2C42" w:rsidRPr="00044A65" w:rsidRDefault="00C578C7" w:rsidP="00C578C7">
      <w:pPr>
        <w:shd w:val="clear" w:color="auto" w:fill="FFFFFF"/>
        <w:spacing w:before="100" w:beforeAutospacing="1" w:after="100" w:afterAutospacing="1" w:line="240" w:lineRule="auto"/>
        <w:ind w:firstLine="360"/>
        <w:jc w:val="both"/>
        <w:textAlignment w:val="baseline"/>
        <w:rPr>
          <w:rFonts w:eastAsia="Times New Roman" w:cstheme="minorHAnsi"/>
          <w:b/>
          <w:bCs/>
          <w:sz w:val="26"/>
          <w:szCs w:val="26"/>
          <w:lang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44A65">
        <w:rPr>
          <w:rFonts w:eastAsia="Times New Roman" w:cstheme="minorHAnsi"/>
          <w:b/>
          <w:bCs/>
          <w:sz w:val="26"/>
          <w:szCs w:val="26"/>
          <w:lang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PUBBLICAZIONE</w:t>
      </w:r>
      <w:r w:rsidR="006E2C42" w:rsidRPr="00044A65">
        <w:rPr>
          <w:rFonts w:eastAsia="Times New Roman" w:cstheme="minorHAnsi"/>
          <w:b/>
          <w:bCs/>
          <w:sz w:val="26"/>
          <w:szCs w:val="26"/>
          <w:lang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44A65">
        <w:rPr>
          <w:rFonts w:eastAsia="Times New Roman" w:cstheme="minorHAnsi"/>
          <w:b/>
          <w:bCs/>
          <w:sz w:val="26"/>
          <w:szCs w:val="26"/>
          <w:lang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DEL BILANCIO DI SOSTENIBILITÀ</w:t>
      </w:r>
    </w:p>
    <w:p w14:paraId="1FFB842A" w14:textId="00B64475" w:rsidR="001A0CD3" w:rsidRPr="00044A65" w:rsidRDefault="006E2C42" w:rsidP="00C578C7">
      <w:pPr>
        <w:shd w:val="clear" w:color="auto" w:fill="FFFFFF"/>
        <w:spacing w:before="100" w:beforeAutospacing="1" w:after="100" w:afterAutospacing="1" w:line="360" w:lineRule="auto"/>
        <w:ind w:left="360"/>
        <w:jc w:val="both"/>
        <w:textAlignment w:val="baseline"/>
        <w:rPr>
          <w:rFonts w:eastAsia="Times New Roman" w:cstheme="minorHAnsi"/>
          <w:color w:val="000000"/>
          <w:sz w:val="26"/>
          <w:szCs w:val="26"/>
          <w:lang w:eastAsia="it-IT"/>
        </w:rPr>
      </w:pPr>
      <w:r w:rsidRPr="00044A65">
        <w:rPr>
          <w:rFonts w:eastAsia="Times New Roman" w:cstheme="minorHAnsi"/>
          <w:color w:val="000000"/>
          <w:sz w:val="26"/>
          <w:szCs w:val="26"/>
          <w:lang w:eastAsia="it-IT"/>
        </w:rPr>
        <w:t xml:space="preserve">Secondo la nuova direttiva CSRD, sarà obbligatorio inserire il bilancio ESG all’interno della relazione sulla gestione. In questo modo, il report di sostenibilità diventerà parte integrante </w:t>
      </w:r>
      <w:r w:rsidR="001A0CD3" w:rsidRPr="00044A65">
        <w:rPr>
          <w:rFonts w:eastAsia="Times New Roman" w:cstheme="minorHAnsi"/>
          <w:color w:val="000000"/>
          <w:sz w:val="26"/>
          <w:szCs w:val="26"/>
          <w:lang w:eastAsia="it-IT"/>
        </w:rPr>
        <w:t xml:space="preserve">del bilancio economico-finanziario delle aziende. </w:t>
      </w:r>
      <w:r w:rsidR="00C578C7" w:rsidRPr="00044A65">
        <w:rPr>
          <w:rFonts w:eastAsia="Times New Roman" w:cstheme="minorHAnsi"/>
          <w:color w:val="000000"/>
          <w:sz w:val="26"/>
          <w:szCs w:val="26"/>
          <w:lang w:eastAsia="it-IT"/>
        </w:rPr>
        <w:t>L</w:t>
      </w:r>
      <w:r w:rsidR="001A0CD3" w:rsidRPr="00044A65">
        <w:rPr>
          <w:rFonts w:eastAsia="Times New Roman" w:cstheme="minorHAnsi"/>
          <w:color w:val="000000"/>
          <w:sz w:val="26"/>
          <w:szCs w:val="26"/>
          <w:lang w:eastAsia="it-IT"/>
        </w:rPr>
        <w:t xml:space="preserve">’Unione Europea indica chiaramente che la performance ESG non è meno importante della performance economica di un’azienda. La Corporate </w:t>
      </w:r>
      <w:proofErr w:type="spellStart"/>
      <w:r w:rsidR="001A0CD3" w:rsidRPr="00044A65">
        <w:rPr>
          <w:rFonts w:eastAsia="Times New Roman" w:cstheme="minorHAnsi"/>
          <w:color w:val="000000"/>
          <w:sz w:val="26"/>
          <w:szCs w:val="26"/>
          <w:lang w:eastAsia="it-IT"/>
        </w:rPr>
        <w:t>Sustainability</w:t>
      </w:r>
      <w:proofErr w:type="spellEnd"/>
      <w:r w:rsidR="001A0CD3" w:rsidRPr="00044A65">
        <w:rPr>
          <w:rFonts w:eastAsia="Times New Roman" w:cstheme="minorHAnsi"/>
          <w:color w:val="000000"/>
          <w:sz w:val="26"/>
          <w:szCs w:val="26"/>
          <w:lang w:eastAsia="it-IT"/>
        </w:rPr>
        <w:t xml:space="preserve"> Reporting Directive prevede che, oltre al bilancio civilistico, anche </w:t>
      </w:r>
      <w:r w:rsidR="00C578C7" w:rsidRPr="00044A65">
        <w:rPr>
          <w:rFonts w:eastAsia="Times New Roman" w:cstheme="minorHAnsi"/>
          <w:color w:val="000000"/>
          <w:sz w:val="26"/>
          <w:szCs w:val="26"/>
          <w:lang w:eastAsia="it-IT"/>
        </w:rPr>
        <w:t>quello</w:t>
      </w:r>
      <w:r w:rsidR="001A0CD3" w:rsidRPr="00044A65">
        <w:rPr>
          <w:rFonts w:eastAsia="Times New Roman" w:cstheme="minorHAnsi"/>
          <w:color w:val="000000"/>
          <w:sz w:val="26"/>
          <w:szCs w:val="26"/>
          <w:lang w:eastAsia="it-IT"/>
        </w:rPr>
        <w:t xml:space="preserve"> di sostenibilità venga sottoposto ad </w:t>
      </w:r>
      <w:r w:rsidR="00044A65" w:rsidRPr="00044A65">
        <w:rPr>
          <w:rFonts w:eastAsia="Times New Roman" w:cstheme="minorHAnsi"/>
          <w:color w:val="000000"/>
          <w:sz w:val="26"/>
          <w:szCs w:val="26"/>
          <w:lang w:eastAsia="it-IT"/>
        </w:rPr>
        <w:t>Assurance</w:t>
      </w:r>
      <w:r w:rsidR="001A0CD3" w:rsidRPr="00044A65">
        <w:rPr>
          <w:rFonts w:eastAsia="Times New Roman" w:cstheme="minorHAnsi"/>
          <w:color w:val="000000"/>
          <w:sz w:val="26"/>
          <w:szCs w:val="26"/>
          <w:lang w:eastAsia="it-IT"/>
        </w:rPr>
        <w:t xml:space="preserve"> da parte di una società di revisione accreditata. Questo dovrebbe rendere i dati ESG più affidabili e comparabili, permettendo agli investitori di utilizzare criteri ESG nei loro investimenti.</w:t>
      </w:r>
    </w:p>
    <w:p w14:paraId="4DC185DC" w14:textId="7E8C1FDA" w:rsidR="001A0CD3" w:rsidRPr="00044A65" w:rsidRDefault="00C578C7" w:rsidP="00C578C7">
      <w:pPr>
        <w:shd w:val="clear" w:color="auto" w:fill="FFFFFF"/>
        <w:spacing w:before="100" w:beforeAutospacing="1" w:after="100" w:afterAutospacing="1" w:line="240" w:lineRule="auto"/>
        <w:ind w:firstLine="360"/>
        <w:jc w:val="both"/>
        <w:textAlignment w:val="baseline"/>
        <w:rPr>
          <w:rFonts w:eastAsia="Times New Roman" w:cstheme="minorHAnsi"/>
          <w:b/>
          <w:bCs/>
          <w:color w:val="000000"/>
          <w:sz w:val="26"/>
          <w:szCs w:val="26"/>
          <w:lang w:eastAsia="it-IT"/>
        </w:rPr>
      </w:pPr>
      <w:r w:rsidRPr="00044A65">
        <w:rPr>
          <w:rFonts w:eastAsia="Times New Roman" w:cstheme="minorHAnsi"/>
          <w:b/>
          <w:bCs/>
          <w:color w:val="000000"/>
          <w:sz w:val="26"/>
          <w:szCs w:val="26"/>
          <w:lang w:eastAsia="it-IT"/>
        </w:rPr>
        <w:lastRenderedPageBreak/>
        <w:t>LA DOPPIA MATERIALITÀ NELLA DIRETTIVA CSRD</w:t>
      </w:r>
    </w:p>
    <w:p w14:paraId="67906374" w14:textId="08003353" w:rsidR="00F11801" w:rsidRPr="00044A65" w:rsidRDefault="001A0CD3" w:rsidP="00C578C7">
      <w:pPr>
        <w:shd w:val="clear" w:color="auto" w:fill="FFFFFF"/>
        <w:spacing w:before="100" w:beforeAutospacing="1" w:after="100" w:afterAutospacing="1" w:line="360" w:lineRule="auto"/>
        <w:ind w:left="360"/>
        <w:jc w:val="both"/>
        <w:textAlignment w:val="baseline"/>
        <w:rPr>
          <w:rFonts w:eastAsia="Times New Roman" w:cstheme="minorHAnsi"/>
          <w:color w:val="000000"/>
          <w:sz w:val="26"/>
          <w:szCs w:val="26"/>
          <w:lang w:eastAsia="it-IT"/>
        </w:rPr>
      </w:pPr>
      <w:r w:rsidRPr="00044A65">
        <w:rPr>
          <w:rFonts w:eastAsia="Times New Roman" w:cstheme="minorHAnsi"/>
          <w:color w:val="000000"/>
          <w:sz w:val="26"/>
          <w:szCs w:val="26"/>
          <w:lang w:eastAsia="it-IT"/>
        </w:rPr>
        <w:t xml:space="preserve">L’analisi </w:t>
      </w:r>
      <w:r w:rsidR="00B15D53" w:rsidRPr="00044A65">
        <w:rPr>
          <w:rFonts w:eastAsia="Times New Roman" w:cstheme="minorHAnsi"/>
          <w:color w:val="000000"/>
          <w:sz w:val="26"/>
          <w:szCs w:val="26"/>
          <w:lang w:eastAsia="it-IT"/>
        </w:rPr>
        <w:t>di materialità è il processo con cui si determinano i principali aspetti di sostenibilità ambientale, sociale e di governance da includere in bilancio. La direttiva CSRD obbligherà ad effettuare l’analisi di materialità secondo nuovi criteri superando i GRI standards utilizzati fino a questo momento. Prima che la CSRD entrasse in vigore, l’analisi di materialità considerava soltanto gli impatti che le aziende avevano sul mondo esterno. La direttiva CSRD introduce, invece, un nuovo concetto per bilanci di sostenibilità: la doppia materialità. Questo criterio spinge le aziende a considerare non soltanto i</w:t>
      </w:r>
      <w:r w:rsidR="00CB183E" w:rsidRPr="00044A65">
        <w:rPr>
          <w:rFonts w:eastAsia="Times New Roman" w:cstheme="minorHAnsi"/>
          <w:color w:val="000000"/>
          <w:sz w:val="26"/>
          <w:szCs w:val="26"/>
          <w:lang w:eastAsia="it-IT"/>
        </w:rPr>
        <w:t>l</w:t>
      </w:r>
      <w:r w:rsidR="00B15D53" w:rsidRPr="00044A65">
        <w:rPr>
          <w:rFonts w:eastAsia="Times New Roman" w:cstheme="minorHAnsi"/>
          <w:color w:val="000000"/>
          <w:sz w:val="26"/>
          <w:szCs w:val="26"/>
          <w:lang w:eastAsia="it-IT"/>
        </w:rPr>
        <w:t xml:space="preserve"> </w:t>
      </w:r>
      <w:r w:rsidR="00CB183E" w:rsidRPr="00044A65">
        <w:rPr>
          <w:rFonts w:eastAsia="Times New Roman" w:cstheme="minorHAnsi"/>
          <w:color w:val="000000"/>
          <w:sz w:val="26"/>
          <w:szCs w:val="26"/>
          <w:lang w:eastAsia="it-IT"/>
        </w:rPr>
        <w:t>proprio</w:t>
      </w:r>
      <w:r w:rsidR="00B15D53" w:rsidRPr="00044A65">
        <w:rPr>
          <w:rFonts w:eastAsia="Times New Roman" w:cstheme="minorHAnsi"/>
          <w:color w:val="000000"/>
          <w:sz w:val="26"/>
          <w:szCs w:val="26"/>
          <w:lang w:eastAsia="it-IT"/>
        </w:rPr>
        <w:t xml:space="preserve"> impatt</w:t>
      </w:r>
      <w:r w:rsidR="00CB183E" w:rsidRPr="00044A65">
        <w:rPr>
          <w:rFonts w:eastAsia="Times New Roman" w:cstheme="minorHAnsi"/>
          <w:color w:val="000000"/>
          <w:sz w:val="26"/>
          <w:szCs w:val="26"/>
          <w:lang w:eastAsia="it-IT"/>
        </w:rPr>
        <w:t>o</w:t>
      </w:r>
      <w:r w:rsidR="00B15D53" w:rsidRPr="00044A65">
        <w:rPr>
          <w:rFonts w:eastAsia="Times New Roman" w:cstheme="minorHAnsi"/>
          <w:color w:val="000000"/>
          <w:sz w:val="26"/>
          <w:szCs w:val="26"/>
          <w:lang w:eastAsia="it-IT"/>
        </w:rPr>
        <w:t xml:space="preserve"> sul mondo esterno, ma anche </w:t>
      </w:r>
      <w:r w:rsidR="00CB183E" w:rsidRPr="00044A65">
        <w:rPr>
          <w:rFonts w:eastAsia="Times New Roman" w:cstheme="minorHAnsi"/>
          <w:color w:val="000000"/>
          <w:sz w:val="26"/>
          <w:szCs w:val="26"/>
          <w:lang w:eastAsia="it-IT"/>
        </w:rPr>
        <w:t>quelli</w:t>
      </w:r>
      <w:r w:rsidR="00B15D53" w:rsidRPr="00044A65">
        <w:rPr>
          <w:rFonts w:eastAsia="Times New Roman" w:cstheme="minorHAnsi"/>
          <w:color w:val="000000"/>
          <w:sz w:val="26"/>
          <w:szCs w:val="26"/>
          <w:lang w:eastAsia="it-IT"/>
        </w:rPr>
        <w:t xml:space="preserve"> del mondo esterno verso l’azienda. Ad esempio, le emissioni di CO2 vengono considerate materiali perché il cambiamento climatico crea danni a persone ed ecosistemi. Tuttavia, con la doppia materialità si considera anche l’impatto finanziario che l’emissione di CO2 avrà sull’azienda, soprattutto quando la carbon tax entrerà in vigore. </w:t>
      </w:r>
      <w:r w:rsidR="00E67EFB" w:rsidRPr="00044A65">
        <w:rPr>
          <w:rFonts w:eastAsia="Times New Roman" w:cstheme="minorHAnsi"/>
          <w:color w:val="000000"/>
          <w:sz w:val="26"/>
          <w:szCs w:val="26"/>
          <w:lang w:eastAsia="it-IT"/>
        </w:rPr>
        <w:t>In sostanza, l</w:t>
      </w:r>
      <w:r w:rsidR="00B15D53" w:rsidRPr="00044A65">
        <w:rPr>
          <w:rFonts w:eastAsia="Times New Roman" w:cstheme="minorHAnsi"/>
          <w:color w:val="000000"/>
          <w:sz w:val="26"/>
          <w:szCs w:val="26"/>
          <w:lang w:eastAsia="it-IT"/>
        </w:rPr>
        <w:t>a doppia materialità ESG spinge le aziende a considerare la sostenibilità non come un’</w:t>
      </w:r>
      <w:r w:rsidR="00F11801" w:rsidRPr="00044A65">
        <w:rPr>
          <w:rFonts w:eastAsia="Times New Roman" w:cstheme="minorHAnsi"/>
          <w:color w:val="000000"/>
          <w:sz w:val="26"/>
          <w:szCs w:val="26"/>
          <w:lang w:eastAsia="it-IT"/>
        </w:rPr>
        <w:t>esternalità</w:t>
      </w:r>
      <w:r w:rsidR="00B15D53" w:rsidRPr="00044A65">
        <w:rPr>
          <w:rFonts w:eastAsia="Times New Roman" w:cstheme="minorHAnsi"/>
          <w:color w:val="000000"/>
          <w:sz w:val="26"/>
          <w:szCs w:val="26"/>
          <w:lang w:eastAsia="it-IT"/>
        </w:rPr>
        <w:t>, ma come un fattore di rischio per il proprio business</w:t>
      </w:r>
      <w:r w:rsidR="00F11801" w:rsidRPr="00044A65">
        <w:rPr>
          <w:rFonts w:eastAsia="Times New Roman" w:cstheme="minorHAnsi"/>
          <w:color w:val="000000"/>
          <w:sz w:val="26"/>
          <w:szCs w:val="26"/>
          <w:lang w:eastAsia="it-IT"/>
        </w:rPr>
        <w:t>.</w:t>
      </w:r>
    </w:p>
    <w:p w14:paraId="392C84BD" w14:textId="77777777" w:rsidR="002B77BE" w:rsidRPr="00044A65" w:rsidRDefault="002B77BE" w:rsidP="00C578C7">
      <w:pPr>
        <w:shd w:val="clear" w:color="auto" w:fill="FFFFFF"/>
        <w:spacing w:before="100" w:beforeAutospacing="1" w:after="100" w:afterAutospacing="1" w:line="240" w:lineRule="auto"/>
        <w:ind w:firstLine="360"/>
        <w:jc w:val="both"/>
        <w:textAlignment w:val="baseline"/>
        <w:rPr>
          <w:rFonts w:eastAsia="Times New Roman" w:cstheme="minorHAnsi"/>
          <w:b/>
          <w:bCs/>
          <w:sz w:val="26"/>
          <w:szCs w:val="26"/>
          <w:lang w:eastAsia="it-IT"/>
        </w:rPr>
      </w:pPr>
    </w:p>
    <w:p w14:paraId="50753DA8" w14:textId="77777777" w:rsidR="002B77BE" w:rsidRPr="00044A65" w:rsidRDefault="002B77BE" w:rsidP="00C578C7">
      <w:pPr>
        <w:shd w:val="clear" w:color="auto" w:fill="FFFFFF"/>
        <w:spacing w:before="100" w:beforeAutospacing="1" w:after="100" w:afterAutospacing="1" w:line="240" w:lineRule="auto"/>
        <w:ind w:firstLine="360"/>
        <w:jc w:val="both"/>
        <w:textAlignment w:val="baseline"/>
        <w:rPr>
          <w:rFonts w:eastAsia="Times New Roman" w:cstheme="minorHAnsi"/>
          <w:b/>
          <w:bCs/>
          <w:sz w:val="26"/>
          <w:szCs w:val="26"/>
          <w:lang w:eastAsia="it-IT"/>
        </w:rPr>
      </w:pPr>
    </w:p>
    <w:p w14:paraId="396D0CF5" w14:textId="7BED0F6A" w:rsidR="00F11801" w:rsidRPr="00044A65" w:rsidRDefault="00C578C7" w:rsidP="00C578C7">
      <w:pPr>
        <w:shd w:val="clear" w:color="auto" w:fill="FFFFFF"/>
        <w:spacing w:before="100" w:beforeAutospacing="1" w:after="100" w:afterAutospacing="1" w:line="240" w:lineRule="auto"/>
        <w:ind w:firstLine="360"/>
        <w:jc w:val="both"/>
        <w:textAlignment w:val="baseline"/>
        <w:rPr>
          <w:rFonts w:eastAsia="Times New Roman" w:cstheme="minorHAnsi"/>
          <w:b/>
          <w:bCs/>
          <w:sz w:val="26"/>
          <w:szCs w:val="26"/>
          <w:lang w:eastAsia="it-IT"/>
        </w:rPr>
      </w:pPr>
      <w:r w:rsidRPr="00044A65">
        <w:rPr>
          <w:rFonts w:eastAsia="Times New Roman" w:cstheme="minorHAnsi"/>
          <w:b/>
          <w:bCs/>
          <w:sz w:val="26"/>
          <w:szCs w:val="26"/>
          <w:lang w:eastAsia="it-IT"/>
        </w:rPr>
        <w:t>RESPONSABILITÀ SOCIALE DEGLI ISTITUTI CREDITIZI</w:t>
      </w:r>
    </w:p>
    <w:p w14:paraId="53A6F174" w14:textId="7B1092C9" w:rsidR="0086133B" w:rsidRPr="00044A65" w:rsidRDefault="00D626BC" w:rsidP="0050728A">
      <w:pPr>
        <w:shd w:val="clear" w:color="auto" w:fill="FFFFFF"/>
        <w:snapToGrid w:val="0"/>
        <w:spacing w:after="0" w:line="360" w:lineRule="auto"/>
        <w:ind w:left="357"/>
        <w:jc w:val="both"/>
        <w:textAlignment w:val="baseline"/>
        <w:rPr>
          <w:rFonts w:eastAsia="Times New Roman" w:cstheme="minorHAnsi"/>
          <w:color w:val="000000"/>
          <w:sz w:val="26"/>
          <w:szCs w:val="26"/>
          <w:lang w:eastAsia="it-IT"/>
        </w:rPr>
      </w:pPr>
      <w:r w:rsidRPr="00044A65">
        <w:rPr>
          <w:rFonts w:eastAsia="Times New Roman" w:cstheme="minorHAnsi"/>
          <w:color w:val="000000"/>
          <w:sz w:val="26"/>
          <w:szCs w:val="26"/>
          <w:lang w:eastAsia="it-IT"/>
        </w:rPr>
        <w:t xml:space="preserve">Di particolare </w:t>
      </w:r>
      <w:r w:rsidR="00C36835" w:rsidRPr="00044A65">
        <w:rPr>
          <w:rFonts w:eastAsia="Times New Roman" w:cstheme="minorHAnsi"/>
          <w:color w:val="000000"/>
          <w:sz w:val="26"/>
          <w:szCs w:val="26"/>
          <w:lang w:eastAsia="it-IT"/>
        </w:rPr>
        <w:t xml:space="preserve">importanza </w:t>
      </w:r>
      <w:r w:rsidRPr="00044A65">
        <w:rPr>
          <w:rFonts w:eastAsia="Times New Roman" w:cstheme="minorHAnsi"/>
          <w:color w:val="000000"/>
          <w:sz w:val="26"/>
          <w:szCs w:val="26"/>
          <w:lang w:eastAsia="it-IT"/>
        </w:rPr>
        <w:t xml:space="preserve">è il contributo degli intermediari finanziari nel determinare uno sviluppo sostenibile (linee guida emanate dall’ABI). </w:t>
      </w:r>
      <w:r w:rsidR="0086133B" w:rsidRPr="00044A65">
        <w:rPr>
          <w:rFonts w:eastAsia="Times New Roman" w:cstheme="minorHAnsi"/>
          <w:color w:val="000000"/>
          <w:sz w:val="26"/>
          <w:szCs w:val="26"/>
          <w:lang w:eastAsia="it-IT"/>
        </w:rPr>
        <w:t>Le banche sono istituti che esercitano l’attività di raccolta del risparmio del pubblico e di esercizio del credito (attività bancaria). Esse assumono un ruolo centrale nell’economia</w:t>
      </w:r>
      <w:r w:rsidR="0050728A" w:rsidRPr="00044A65">
        <w:rPr>
          <w:rFonts w:eastAsia="Times New Roman" w:cstheme="minorHAnsi"/>
          <w:color w:val="000000"/>
          <w:sz w:val="26"/>
          <w:szCs w:val="26"/>
          <w:lang w:eastAsia="it-IT"/>
        </w:rPr>
        <w:t>,</w:t>
      </w:r>
      <w:r w:rsidR="0086133B" w:rsidRPr="00044A65">
        <w:rPr>
          <w:rFonts w:eastAsia="Times New Roman" w:cstheme="minorHAnsi"/>
          <w:color w:val="000000"/>
          <w:sz w:val="26"/>
          <w:szCs w:val="26"/>
          <w:lang w:eastAsia="it-IT"/>
        </w:rPr>
        <w:t xml:space="preserve"> in quanto soggetti promotori e propulsori dello sviluppo economico e sociale. Gli intermediari finanziari permettono alle imprese di continuare a svolgere l’attività economica</w:t>
      </w:r>
      <w:r w:rsidR="0050728A" w:rsidRPr="00044A65">
        <w:rPr>
          <w:rFonts w:eastAsia="Times New Roman" w:cstheme="minorHAnsi"/>
          <w:color w:val="000000"/>
          <w:sz w:val="26"/>
          <w:szCs w:val="26"/>
          <w:lang w:eastAsia="it-IT"/>
        </w:rPr>
        <w:t>.</w:t>
      </w:r>
      <w:r w:rsidR="0086133B" w:rsidRPr="00044A65">
        <w:rPr>
          <w:rFonts w:eastAsia="Times New Roman" w:cstheme="minorHAnsi"/>
          <w:color w:val="000000"/>
          <w:sz w:val="26"/>
          <w:szCs w:val="26"/>
          <w:lang w:eastAsia="it-IT"/>
        </w:rPr>
        <w:t xml:space="preserve"> </w:t>
      </w:r>
      <w:r w:rsidR="0050728A" w:rsidRPr="00044A65">
        <w:rPr>
          <w:rFonts w:eastAsia="Times New Roman" w:cstheme="minorHAnsi"/>
          <w:color w:val="000000"/>
          <w:sz w:val="26"/>
          <w:szCs w:val="26"/>
          <w:lang w:eastAsia="it-IT"/>
        </w:rPr>
        <w:t>In</w:t>
      </w:r>
      <w:r w:rsidR="0086133B" w:rsidRPr="00044A65">
        <w:rPr>
          <w:rFonts w:eastAsia="Times New Roman" w:cstheme="minorHAnsi"/>
          <w:color w:val="000000"/>
          <w:sz w:val="26"/>
          <w:szCs w:val="26"/>
          <w:lang w:eastAsia="it-IT"/>
        </w:rPr>
        <w:t xml:space="preserve">fatti, dato che l’autofinanziamento è insufficiente ad assicurare il finanziamento dei progetti di investimento, le aziende ricorrono spesso al credito bancario in misura consistente. Pertanto, le banche sono le uniche imprese “trasversali” che interagiscono con tutte le altre. Gli intermediari finanziari possono contribuire a determinare uno sviluppo </w:t>
      </w:r>
      <w:r w:rsidR="0086133B" w:rsidRPr="00044A65">
        <w:rPr>
          <w:rFonts w:eastAsia="Times New Roman" w:cstheme="minorHAnsi"/>
          <w:color w:val="000000"/>
          <w:sz w:val="26"/>
          <w:szCs w:val="26"/>
          <w:lang w:eastAsia="it-IT"/>
        </w:rPr>
        <w:lastRenderedPageBreak/>
        <w:t>sostenibile in diversi modi. Uno dei più rilevanti è la microfinanza, vale a dire una forma di intermediazione finanziaria indirizzata a segmenti di mercato marginali, difficili da servire in modo efficace attraverso canali e modalità tradizionali di contatto con la clientela per caratteristiche dimensionali, di struttura reddituale e per carenze informative (</w:t>
      </w:r>
      <w:r w:rsidR="000346C6" w:rsidRPr="00044A65">
        <w:rPr>
          <w:rFonts w:eastAsia="Times New Roman" w:cstheme="minorHAnsi"/>
          <w:color w:val="000000"/>
          <w:sz w:val="26"/>
          <w:szCs w:val="26"/>
          <w:lang w:eastAsia="it-IT"/>
        </w:rPr>
        <w:t>S</w:t>
      </w:r>
      <w:r w:rsidR="0050728A" w:rsidRPr="00044A65">
        <w:rPr>
          <w:rFonts w:eastAsia="Times New Roman" w:cstheme="minorHAnsi"/>
          <w:color w:val="000000"/>
          <w:sz w:val="26"/>
          <w:szCs w:val="26"/>
          <w:lang w:eastAsia="it-IT"/>
        </w:rPr>
        <w:t>a</w:t>
      </w:r>
      <w:r w:rsidR="000346C6" w:rsidRPr="00044A65">
        <w:rPr>
          <w:rFonts w:eastAsia="Times New Roman" w:cstheme="minorHAnsi"/>
          <w:color w:val="000000"/>
          <w:sz w:val="26"/>
          <w:szCs w:val="26"/>
          <w:lang w:eastAsia="it-IT"/>
        </w:rPr>
        <w:t xml:space="preserve">cconi, L., 2005 – Guida critica alla responsabilità sociale e al governo d’impresa, capitolo “Microfinanza”). </w:t>
      </w:r>
      <w:r w:rsidR="0050728A" w:rsidRPr="00044A65">
        <w:rPr>
          <w:rFonts w:eastAsia="Times New Roman" w:cstheme="minorHAnsi"/>
          <w:color w:val="000000"/>
          <w:sz w:val="26"/>
          <w:szCs w:val="26"/>
          <w:lang w:eastAsia="it-IT"/>
        </w:rPr>
        <w:t>È, inoltre,</w:t>
      </w:r>
      <w:r w:rsidR="000346C6" w:rsidRPr="00044A65">
        <w:rPr>
          <w:rFonts w:eastAsia="Times New Roman" w:cstheme="minorHAnsi"/>
          <w:color w:val="000000"/>
          <w:sz w:val="26"/>
          <w:szCs w:val="26"/>
          <w:lang w:eastAsia="it-IT"/>
        </w:rPr>
        <w:t xml:space="preserve"> compito degli intermediari finanziari incanalare i flussi di risparmio raccolti presso il pubblico verso gli impieghi più compatibili con uno sviluppo sostenibile. Si sottolinea che il rischio ambientale, nei progetti di investimento, deve essere fortemente considerato perché, sia negli Stati Uniti che in alcuni </w:t>
      </w:r>
      <w:r w:rsidR="0050728A" w:rsidRPr="00044A65">
        <w:rPr>
          <w:rFonts w:eastAsia="Times New Roman" w:cstheme="minorHAnsi"/>
          <w:color w:val="000000"/>
          <w:sz w:val="26"/>
          <w:szCs w:val="26"/>
          <w:lang w:eastAsia="it-IT"/>
        </w:rPr>
        <w:t>P</w:t>
      </w:r>
      <w:r w:rsidR="000346C6" w:rsidRPr="00044A65">
        <w:rPr>
          <w:rFonts w:eastAsia="Times New Roman" w:cstheme="minorHAnsi"/>
          <w:color w:val="000000"/>
          <w:sz w:val="26"/>
          <w:szCs w:val="26"/>
          <w:lang w:eastAsia="it-IT"/>
        </w:rPr>
        <w:t>aesi del nord Europa, secondo la giurisprudenza</w:t>
      </w:r>
      <w:r w:rsidR="0050728A" w:rsidRPr="00044A65">
        <w:rPr>
          <w:rFonts w:eastAsia="Times New Roman" w:cstheme="minorHAnsi"/>
          <w:color w:val="000000"/>
          <w:sz w:val="26"/>
          <w:szCs w:val="26"/>
          <w:lang w:eastAsia="it-IT"/>
        </w:rPr>
        <w:t>,</w:t>
      </w:r>
      <w:r w:rsidR="000346C6" w:rsidRPr="00044A65">
        <w:rPr>
          <w:rFonts w:eastAsia="Times New Roman" w:cstheme="minorHAnsi"/>
          <w:color w:val="000000"/>
          <w:sz w:val="26"/>
          <w:szCs w:val="26"/>
          <w:lang w:eastAsia="it-IT"/>
        </w:rPr>
        <w:t xml:space="preserve"> è responsabile dei danni ambientali non solo l’impresa o il soggetto che li ha prodotti ma anche il finanziatore del progetto (c.d. responsabilità indiretta). </w:t>
      </w:r>
    </w:p>
    <w:p w14:paraId="568001E6" w14:textId="76B3DF5D" w:rsidR="00045E95" w:rsidRPr="00044A65" w:rsidRDefault="000346C6" w:rsidP="0050728A">
      <w:pPr>
        <w:shd w:val="clear" w:color="auto" w:fill="FFFFFF"/>
        <w:snapToGrid w:val="0"/>
        <w:spacing w:after="0" w:line="360" w:lineRule="auto"/>
        <w:ind w:left="357"/>
        <w:jc w:val="both"/>
        <w:textAlignment w:val="baseline"/>
        <w:rPr>
          <w:rFonts w:eastAsia="Times New Roman" w:cstheme="minorHAnsi"/>
          <w:color w:val="000000"/>
          <w:sz w:val="26"/>
          <w:szCs w:val="26"/>
          <w:lang w:eastAsia="it-IT"/>
        </w:rPr>
      </w:pPr>
      <w:r w:rsidRPr="00044A65">
        <w:rPr>
          <w:rFonts w:eastAsia="Times New Roman" w:cstheme="minorHAnsi"/>
          <w:color w:val="000000"/>
          <w:sz w:val="26"/>
          <w:szCs w:val="26"/>
          <w:lang w:eastAsia="it-IT"/>
        </w:rPr>
        <w:t>Per accrescere la credibilità del sistema bancario, da tempo l’ABI (Associazione Bancaria Italiana)</w:t>
      </w:r>
      <w:r w:rsidR="008004E1" w:rsidRPr="00044A65">
        <w:rPr>
          <w:rFonts w:eastAsia="Times New Roman" w:cstheme="minorHAnsi"/>
          <w:color w:val="000000"/>
          <w:sz w:val="26"/>
          <w:szCs w:val="26"/>
          <w:lang w:eastAsia="it-IT"/>
        </w:rPr>
        <w:t xml:space="preserve"> sta promuovendo iniziative per far sì che gli istituti di credito prestino</w:t>
      </w:r>
      <w:r w:rsidR="0050728A" w:rsidRPr="00044A65">
        <w:rPr>
          <w:rFonts w:eastAsia="Times New Roman" w:cstheme="minorHAnsi"/>
          <w:color w:val="000000"/>
          <w:sz w:val="26"/>
          <w:szCs w:val="26"/>
          <w:lang w:eastAsia="it-IT"/>
        </w:rPr>
        <w:t xml:space="preserve"> </w:t>
      </w:r>
      <w:r w:rsidR="008004E1" w:rsidRPr="00044A65">
        <w:rPr>
          <w:rFonts w:eastAsia="Times New Roman" w:cstheme="minorHAnsi"/>
          <w:color w:val="000000"/>
          <w:sz w:val="26"/>
          <w:szCs w:val="26"/>
          <w:lang w:eastAsia="it-IT"/>
        </w:rPr>
        <w:t xml:space="preserve">una maggiore attenzione e trasparenza verso i loro clienti. </w:t>
      </w:r>
      <w:r w:rsidR="0050728A" w:rsidRPr="00044A65">
        <w:rPr>
          <w:rFonts w:eastAsia="Times New Roman" w:cstheme="minorHAnsi"/>
          <w:color w:val="000000"/>
          <w:sz w:val="26"/>
          <w:szCs w:val="26"/>
          <w:lang w:eastAsia="it-IT"/>
        </w:rPr>
        <w:t>Questi</w:t>
      </w:r>
      <w:r w:rsidR="008004E1" w:rsidRPr="00044A65">
        <w:rPr>
          <w:rFonts w:eastAsia="Times New Roman" w:cstheme="minorHAnsi"/>
          <w:color w:val="000000"/>
          <w:sz w:val="26"/>
          <w:szCs w:val="26"/>
          <w:lang w:eastAsia="it-IT"/>
        </w:rPr>
        <w:t xml:space="preserve"> sono, insieme al personale, i principali stakeholder presenti in banca e rappresentano lo scopo principale e ultimo dell’attività della stessa, essendo un’impresa di servizi. È</w:t>
      </w:r>
      <w:r w:rsidR="0050728A" w:rsidRPr="00044A65">
        <w:rPr>
          <w:rFonts w:eastAsia="Times New Roman" w:cstheme="minorHAnsi"/>
          <w:color w:val="000000"/>
          <w:sz w:val="26"/>
          <w:szCs w:val="26"/>
          <w:lang w:eastAsia="it-IT"/>
        </w:rPr>
        <w:t>, dunque,</w:t>
      </w:r>
      <w:r w:rsidR="008004E1" w:rsidRPr="00044A65">
        <w:rPr>
          <w:rFonts w:eastAsia="Times New Roman" w:cstheme="minorHAnsi"/>
          <w:color w:val="000000"/>
          <w:sz w:val="26"/>
          <w:szCs w:val="26"/>
          <w:lang w:eastAsia="it-IT"/>
        </w:rPr>
        <w:t xml:space="preserve"> indispensabile che le banche ascoltino i soggetti con cui si relazionano e li coinvolgano in modo partecipativo e responsabile, cercando di venire incontro ai singoli interessi nel rispetto dei comuni valori condivisi. ABI riconosce che la finanza non deve rappresentare uno strumento finalizzato esclusivamente alla produzione di profitto ma deve servire l’economia reale, incentivando la crescita sostenibile</w:t>
      </w:r>
      <w:r w:rsidR="0050728A" w:rsidRPr="00044A65">
        <w:rPr>
          <w:rFonts w:eastAsia="Times New Roman" w:cstheme="minorHAnsi"/>
          <w:color w:val="000000"/>
          <w:sz w:val="26"/>
          <w:szCs w:val="26"/>
          <w:lang w:eastAsia="it-IT"/>
        </w:rPr>
        <w:t xml:space="preserve"> che </w:t>
      </w:r>
      <w:r w:rsidR="008004E1" w:rsidRPr="00044A65">
        <w:rPr>
          <w:rFonts w:eastAsia="Times New Roman" w:cstheme="minorHAnsi"/>
          <w:color w:val="000000"/>
          <w:sz w:val="26"/>
          <w:szCs w:val="26"/>
          <w:lang w:eastAsia="it-IT"/>
        </w:rPr>
        <w:t xml:space="preserve">racchiude quattro tipologie: </w:t>
      </w:r>
      <w:r w:rsidR="0050728A" w:rsidRPr="00044A65">
        <w:rPr>
          <w:rFonts w:eastAsia="Times New Roman" w:cstheme="minorHAnsi"/>
          <w:color w:val="000000"/>
          <w:sz w:val="26"/>
          <w:szCs w:val="26"/>
          <w:lang w:eastAsia="it-IT"/>
        </w:rPr>
        <w:t xml:space="preserve">crescita </w:t>
      </w:r>
      <w:r w:rsidR="008004E1" w:rsidRPr="00044A65">
        <w:rPr>
          <w:rFonts w:eastAsia="Times New Roman" w:cstheme="minorHAnsi"/>
          <w:color w:val="000000"/>
          <w:sz w:val="26"/>
          <w:szCs w:val="26"/>
          <w:lang w:eastAsia="it-IT"/>
        </w:rPr>
        <w:t>bilanciata (non influenzata da bolle speculative), rispettosa dell’ambiente (basata su un approccio parsimonioso al consumo di risorse naturali ed attenzione al loro rinnovamento), inclusiva (</w:t>
      </w:r>
      <w:r w:rsidR="00146C92" w:rsidRPr="00044A65">
        <w:rPr>
          <w:rFonts w:eastAsia="Times New Roman" w:cstheme="minorHAnsi"/>
          <w:color w:val="000000"/>
          <w:sz w:val="26"/>
          <w:szCs w:val="26"/>
          <w:lang w:eastAsia="it-IT"/>
        </w:rPr>
        <w:t xml:space="preserve">ad elevata capacità di generare posti di lavoro e far partecipare alla vita sociale strati che rischiano di essere esclusi) e generazionalmente solidale (non finanziata da debito pubblico che pagheranno le generazioni future e capace di garantire equilibrio intergenerazionale (ABI, Disponibile su </w:t>
      </w:r>
      <w:hyperlink r:id="rId5" w:history="1">
        <w:r w:rsidR="00146C92" w:rsidRPr="00044A65">
          <w:rPr>
            <w:color w:val="000000"/>
            <w:sz w:val="26"/>
            <w:szCs w:val="26"/>
          </w:rPr>
          <w:t>www.abi.it</w:t>
        </w:r>
      </w:hyperlink>
      <w:r w:rsidR="00146C92" w:rsidRPr="00044A65">
        <w:rPr>
          <w:rFonts w:eastAsia="Times New Roman" w:cstheme="minorHAnsi"/>
          <w:color w:val="000000"/>
          <w:sz w:val="26"/>
          <w:szCs w:val="26"/>
          <w:lang w:eastAsia="it-IT"/>
        </w:rPr>
        <w:t xml:space="preserve"> sezione banche e CSR).</w:t>
      </w:r>
      <w:r w:rsidR="008004E1" w:rsidRPr="00044A65">
        <w:rPr>
          <w:rFonts w:eastAsia="Times New Roman" w:cstheme="minorHAnsi"/>
          <w:color w:val="000000"/>
          <w:sz w:val="26"/>
          <w:szCs w:val="26"/>
          <w:lang w:eastAsia="it-IT"/>
        </w:rPr>
        <w:t xml:space="preserve"> </w:t>
      </w:r>
    </w:p>
    <w:p w14:paraId="2D2E17BE" w14:textId="534FC5B6" w:rsidR="00045E95" w:rsidRPr="00044A65" w:rsidRDefault="0050728A" w:rsidP="0050728A">
      <w:pPr>
        <w:shd w:val="clear" w:color="auto" w:fill="FFFFFF"/>
        <w:spacing w:before="100" w:beforeAutospacing="1" w:after="100" w:afterAutospacing="1" w:line="240" w:lineRule="auto"/>
        <w:ind w:firstLine="357"/>
        <w:jc w:val="both"/>
        <w:textAlignment w:val="baseline"/>
        <w:rPr>
          <w:rFonts w:eastAsia="Times New Roman" w:cstheme="minorHAnsi"/>
          <w:b/>
          <w:bCs/>
          <w:color w:val="000000"/>
          <w:sz w:val="26"/>
          <w:szCs w:val="26"/>
          <w:lang w:eastAsia="it-IT"/>
        </w:rPr>
      </w:pPr>
      <w:r w:rsidRPr="00044A65">
        <w:rPr>
          <w:rFonts w:eastAsia="Times New Roman" w:cstheme="minorHAnsi"/>
          <w:b/>
          <w:bCs/>
          <w:color w:val="000000"/>
          <w:sz w:val="26"/>
          <w:szCs w:val="26"/>
          <w:lang w:eastAsia="it-IT"/>
        </w:rPr>
        <w:t>FINANZA RESPONSABILE: A CHE PUNTO SIAMO?</w:t>
      </w:r>
    </w:p>
    <w:p w14:paraId="1ACD5DBC" w14:textId="77777777" w:rsidR="005F0845" w:rsidRPr="00044A65" w:rsidRDefault="005A2600" w:rsidP="005F0845">
      <w:pPr>
        <w:shd w:val="clear" w:color="auto" w:fill="FFFFFF"/>
        <w:snapToGrid w:val="0"/>
        <w:spacing w:after="0" w:line="360" w:lineRule="auto"/>
        <w:ind w:left="357"/>
        <w:jc w:val="both"/>
        <w:textAlignment w:val="baseline"/>
        <w:rPr>
          <w:rFonts w:eastAsia="Times New Roman" w:cstheme="minorHAnsi"/>
          <w:color w:val="000000"/>
          <w:sz w:val="26"/>
          <w:szCs w:val="26"/>
          <w:lang w:eastAsia="it-IT"/>
        </w:rPr>
      </w:pPr>
      <w:r w:rsidRPr="00044A65">
        <w:rPr>
          <w:rFonts w:eastAsia="Times New Roman" w:cstheme="minorHAnsi"/>
          <w:color w:val="000000"/>
          <w:sz w:val="26"/>
          <w:szCs w:val="26"/>
          <w:lang w:eastAsia="it-IT"/>
        </w:rPr>
        <w:lastRenderedPageBreak/>
        <w:t xml:space="preserve">Secondo l’impostazione adottata dalla Commissione Europea </w:t>
      </w:r>
      <w:r w:rsidR="00A0789A" w:rsidRPr="00044A65">
        <w:rPr>
          <w:rFonts w:eastAsia="Times New Roman" w:cstheme="minorHAnsi"/>
          <w:color w:val="000000"/>
          <w:sz w:val="26"/>
          <w:szCs w:val="26"/>
          <w:lang w:eastAsia="it-IT"/>
        </w:rPr>
        <w:t>“</w:t>
      </w:r>
      <w:r w:rsidR="0050728A" w:rsidRPr="00044A65">
        <w:rPr>
          <w:rFonts w:eastAsia="Times New Roman" w:cstheme="minorHAnsi"/>
          <w:i/>
          <w:iCs/>
          <w:color w:val="000000"/>
          <w:sz w:val="26"/>
          <w:szCs w:val="26"/>
          <w:lang w:eastAsia="it-IT"/>
        </w:rPr>
        <w:t>l</w:t>
      </w:r>
      <w:r w:rsidR="000D6DCA" w:rsidRPr="00044A65">
        <w:rPr>
          <w:rFonts w:eastAsia="Times New Roman" w:cstheme="minorHAnsi"/>
          <w:i/>
          <w:iCs/>
          <w:color w:val="000000"/>
          <w:sz w:val="26"/>
          <w:szCs w:val="26"/>
          <w:lang w:eastAsia="it-IT"/>
        </w:rPr>
        <w:t xml:space="preserve">a finanza sostenibile si </w:t>
      </w:r>
      <w:r w:rsidRPr="00044A65">
        <w:rPr>
          <w:rFonts w:eastAsia="Times New Roman" w:cstheme="minorHAnsi"/>
          <w:i/>
          <w:iCs/>
          <w:color w:val="000000"/>
          <w:sz w:val="26"/>
          <w:szCs w:val="26"/>
          <w:lang w:eastAsia="it-IT"/>
        </w:rPr>
        <w:t xml:space="preserve">riferisce generalmente al processo che tiene debitamente conto di considerazioni ambientali, sociali e di governance (ESG) quando si prendono </w:t>
      </w:r>
      <w:r w:rsidR="005E4204" w:rsidRPr="00044A65">
        <w:rPr>
          <w:rFonts w:eastAsia="Times New Roman" w:cstheme="minorHAnsi"/>
          <w:i/>
          <w:iCs/>
          <w:color w:val="000000"/>
          <w:sz w:val="26"/>
          <w:szCs w:val="26"/>
          <w:lang w:eastAsia="it-IT"/>
        </w:rPr>
        <w:t>decisioni</w:t>
      </w:r>
      <w:r w:rsidRPr="00044A65">
        <w:rPr>
          <w:rFonts w:eastAsia="Times New Roman" w:cstheme="minorHAnsi"/>
          <w:i/>
          <w:iCs/>
          <w:color w:val="000000"/>
          <w:sz w:val="26"/>
          <w:szCs w:val="26"/>
          <w:lang w:eastAsia="it-IT"/>
        </w:rPr>
        <w:t xml:space="preserve"> di investimento nel settore finanziario, portando a maggiori investimenti a lungo termine in attività e progetti economici sostenibili</w:t>
      </w:r>
      <w:r w:rsidR="00A0789A" w:rsidRPr="00044A65">
        <w:rPr>
          <w:rFonts w:eastAsia="Times New Roman" w:cstheme="minorHAnsi"/>
          <w:color w:val="000000"/>
          <w:sz w:val="26"/>
          <w:szCs w:val="26"/>
          <w:lang w:eastAsia="it-IT"/>
        </w:rPr>
        <w:t xml:space="preserve">” </w:t>
      </w:r>
      <w:r w:rsidR="00373312" w:rsidRPr="00044A65">
        <w:rPr>
          <w:rFonts w:eastAsia="Times New Roman" w:cstheme="minorHAnsi"/>
          <w:color w:val="000000"/>
          <w:sz w:val="26"/>
          <w:szCs w:val="26"/>
          <w:lang w:eastAsia="it-IT"/>
        </w:rPr>
        <w:t>(</w:t>
      </w:r>
      <w:proofErr w:type="spellStart"/>
      <w:r w:rsidRPr="00044A65">
        <w:rPr>
          <w:rFonts w:eastAsia="Times New Roman" w:cstheme="minorHAnsi"/>
          <w:color w:val="000000"/>
          <w:sz w:val="26"/>
          <w:szCs w:val="26"/>
          <w:lang w:eastAsia="it-IT"/>
        </w:rPr>
        <w:t>What</w:t>
      </w:r>
      <w:proofErr w:type="spellEnd"/>
      <w:r w:rsidRPr="00044A65">
        <w:rPr>
          <w:rFonts w:eastAsia="Times New Roman" w:cstheme="minorHAnsi"/>
          <w:color w:val="000000"/>
          <w:sz w:val="26"/>
          <w:szCs w:val="26"/>
          <w:lang w:eastAsia="it-IT"/>
        </w:rPr>
        <w:t xml:space="preserve"> </w:t>
      </w:r>
      <w:proofErr w:type="spellStart"/>
      <w:r w:rsidRPr="00044A65">
        <w:rPr>
          <w:rFonts w:eastAsia="Times New Roman" w:cstheme="minorHAnsi"/>
          <w:color w:val="000000"/>
          <w:sz w:val="26"/>
          <w:szCs w:val="26"/>
          <w:lang w:eastAsia="it-IT"/>
        </w:rPr>
        <w:t>is</w:t>
      </w:r>
      <w:proofErr w:type="spellEnd"/>
      <w:r w:rsidRPr="00044A65">
        <w:rPr>
          <w:rFonts w:eastAsia="Times New Roman" w:cstheme="minorHAnsi"/>
          <w:color w:val="000000"/>
          <w:sz w:val="26"/>
          <w:szCs w:val="26"/>
          <w:lang w:eastAsia="it-IT"/>
        </w:rPr>
        <w:t xml:space="preserve"> </w:t>
      </w:r>
      <w:proofErr w:type="spellStart"/>
      <w:r w:rsidRPr="00044A65">
        <w:rPr>
          <w:rFonts w:eastAsia="Times New Roman" w:cstheme="minorHAnsi"/>
          <w:color w:val="000000"/>
          <w:sz w:val="26"/>
          <w:szCs w:val="26"/>
          <w:lang w:eastAsia="it-IT"/>
        </w:rPr>
        <w:t>sustainable</w:t>
      </w:r>
      <w:proofErr w:type="spellEnd"/>
      <w:r w:rsidRPr="00044A65">
        <w:rPr>
          <w:rFonts w:eastAsia="Times New Roman" w:cstheme="minorHAnsi"/>
          <w:color w:val="000000"/>
          <w:sz w:val="26"/>
          <w:szCs w:val="26"/>
          <w:lang w:eastAsia="it-IT"/>
        </w:rPr>
        <w:t xml:space="preserve"> </w:t>
      </w:r>
      <w:proofErr w:type="spellStart"/>
      <w:r w:rsidRPr="00044A65">
        <w:rPr>
          <w:rFonts w:eastAsia="Times New Roman" w:cstheme="minorHAnsi"/>
          <w:color w:val="000000"/>
          <w:sz w:val="26"/>
          <w:szCs w:val="26"/>
          <w:lang w:eastAsia="it-IT"/>
        </w:rPr>
        <w:t>finance</w:t>
      </w:r>
      <w:proofErr w:type="spellEnd"/>
      <w:r w:rsidRPr="00044A65">
        <w:rPr>
          <w:rFonts w:eastAsia="Times New Roman" w:cstheme="minorHAnsi"/>
          <w:color w:val="000000"/>
          <w:sz w:val="26"/>
          <w:szCs w:val="26"/>
          <w:lang w:eastAsia="it-IT"/>
        </w:rPr>
        <w:t xml:space="preserve"> http://ec.europa.eu/</w:t>
      </w:r>
      <w:r w:rsidR="00373312" w:rsidRPr="00044A65">
        <w:rPr>
          <w:rFonts w:eastAsia="Times New Roman" w:cstheme="minorHAnsi"/>
          <w:color w:val="000000"/>
          <w:sz w:val="26"/>
          <w:szCs w:val="26"/>
          <w:lang w:eastAsia="it-IT"/>
        </w:rPr>
        <w:t>).</w:t>
      </w:r>
      <w:r w:rsidR="00A0789A" w:rsidRPr="00044A65">
        <w:rPr>
          <w:rFonts w:eastAsia="Times New Roman" w:cstheme="minorHAnsi"/>
          <w:color w:val="000000"/>
          <w:sz w:val="26"/>
          <w:szCs w:val="26"/>
          <w:lang w:eastAsia="it-IT"/>
        </w:rPr>
        <w:t xml:space="preserve"> </w:t>
      </w:r>
    </w:p>
    <w:p w14:paraId="626DC2CB" w14:textId="347E3205" w:rsidR="0008449B" w:rsidRPr="00044A65" w:rsidRDefault="00A0789A" w:rsidP="005F0845">
      <w:pPr>
        <w:shd w:val="clear" w:color="auto" w:fill="FFFFFF"/>
        <w:snapToGrid w:val="0"/>
        <w:spacing w:after="0" w:line="360" w:lineRule="auto"/>
        <w:ind w:left="357"/>
        <w:jc w:val="both"/>
        <w:textAlignment w:val="baseline"/>
        <w:rPr>
          <w:rFonts w:eastAsia="Times New Roman" w:cstheme="minorHAnsi"/>
          <w:color w:val="000000"/>
          <w:sz w:val="26"/>
          <w:szCs w:val="26"/>
          <w:lang w:eastAsia="it-IT"/>
        </w:rPr>
      </w:pPr>
      <w:r w:rsidRPr="00044A65">
        <w:rPr>
          <w:rFonts w:eastAsia="Times New Roman" w:cstheme="minorHAnsi"/>
          <w:color w:val="000000"/>
          <w:sz w:val="26"/>
          <w:szCs w:val="26"/>
          <w:lang w:eastAsia="it-IT"/>
        </w:rPr>
        <w:t xml:space="preserve">Nel primo studio sul mercato SRI in Europa </w:t>
      </w:r>
      <w:r w:rsidR="005F0845" w:rsidRPr="00044A65">
        <w:rPr>
          <w:rFonts w:eastAsia="Times New Roman" w:cstheme="minorHAnsi"/>
          <w:color w:val="000000"/>
          <w:sz w:val="26"/>
          <w:szCs w:val="26"/>
          <w:lang w:eastAsia="it-IT"/>
        </w:rPr>
        <w:t>d</w:t>
      </w:r>
      <w:r w:rsidRPr="00044A65">
        <w:rPr>
          <w:rFonts w:eastAsia="Times New Roman" w:cstheme="minorHAnsi"/>
          <w:color w:val="000000"/>
          <w:sz w:val="26"/>
          <w:szCs w:val="26"/>
          <w:lang w:eastAsia="it-IT"/>
        </w:rPr>
        <w:t xml:space="preserve">el 2003, l’Italia rappresentava lo 0,1% del mercato europeo con 240 milioni di euro di masse, riferite </w:t>
      </w:r>
      <w:r w:rsidR="00671AEA" w:rsidRPr="00044A65">
        <w:rPr>
          <w:rFonts w:eastAsia="Times New Roman" w:cstheme="minorHAnsi"/>
          <w:color w:val="000000"/>
          <w:sz w:val="26"/>
          <w:szCs w:val="26"/>
          <w:lang w:eastAsia="it-IT"/>
        </w:rPr>
        <w:t xml:space="preserve">ai soli investitori istituzionali. La situazione oggi è molto diversa. A livello europeo, secondo le rilevazioni di Morningstar, si è passati da meno di 400 miliardi di asset gestiti nel 2017 agli oltre 1.100 miliardi del 2020. Il nostro </w:t>
      </w:r>
      <w:r w:rsidR="005F0845" w:rsidRPr="00044A65">
        <w:rPr>
          <w:rFonts w:eastAsia="Times New Roman" w:cstheme="minorHAnsi"/>
          <w:color w:val="000000"/>
          <w:sz w:val="26"/>
          <w:szCs w:val="26"/>
          <w:lang w:eastAsia="it-IT"/>
        </w:rPr>
        <w:t>P</w:t>
      </w:r>
      <w:r w:rsidR="00671AEA" w:rsidRPr="00044A65">
        <w:rPr>
          <w:rFonts w:eastAsia="Times New Roman" w:cstheme="minorHAnsi"/>
          <w:color w:val="000000"/>
          <w:sz w:val="26"/>
          <w:szCs w:val="26"/>
          <w:lang w:eastAsia="it-IT"/>
        </w:rPr>
        <w:t>aese rappresenta una quota significativa</w:t>
      </w:r>
      <w:r w:rsidR="005F0845" w:rsidRPr="00044A65">
        <w:rPr>
          <w:rFonts w:eastAsia="Times New Roman" w:cstheme="minorHAnsi"/>
          <w:color w:val="000000"/>
          <w:sz w:val="26"/>
          <w:szCs w:val="26"/>
          <w:lang w:eastAsia="it-IT"/>
        </w:rPr>
        <w:t>;</w:t>
      </w:r>
      <w:r w:rsidR="00671AEA" w:rsidRPr="00044A65">
        <w:rPr>
          <w:rFonts w:eastAsia="Times New Roman" w:cstheme="minorHAnsi"/>
          <w:color w:val="000000"/>
          <w:sz w:val="26"/>
          <w:szCs w:val="26"/>
          <w:lang w:eastAsia="it-IT"/>
        </w:rPr>
        <w:t xml:space="preserve"> i dati di Assogestioni, relativi ai fondi aperti, mostrano che nel 2020 in Italia si sono superati gli 80 miliardi di euro di masse gestite, contro i circa 8 miliardi di asset del 2017. Le sfide da affrontare sono diverse e riguardano</w:t>
      </w:r>
      <w:r w:rsidR="005F0845" w:rsidRPr="00044A65">
        <w:rPr>
          <w:rFonts w:eastAsia="Times New Roman" w:cstheme="minorHAnsi"/>
          <w:color w:val="000000"/>
          <w:sz w:val="26"/>
          <w:szCs w:val="26"/>
          <w:lang w:eastAsia="it-IT"/>
        </w:rPr>
        <w:t xml:space="preserve"> </w:t>
      </w:r>
      <w:r w:rsidR="00671AEA" w:rsidRPr="00044A65">
        <w:rPr>
          <w:rFonts w:eastAsia="Times New Roman" w:cstheme="minorHAnsi"/>
          <w:color w:val="000000"/>
          <w:sz w:val="26"/>
          <w:szCs w:val="26"/>
          <w:lang w:eastAsia="it-IT"/>
        </w:rPr>
        <w:t>il ruolo della finanza sostenibile per la ripresa post pandemia e una giusta transizione</w:t>
      </w:r>
      <w:r w:rsidR="005F0845" w:rsidRPr="00044A65">
        <w:rPr>
          <w:rFonts w:eastAsia="Times New Roman" w:cstheme="minorHAnsi"/>
          <w:color w:val="000000"/>
          <w:sz w:val="26"/>
          <w:szCs w:val="26"/>
          <w:lang w:eastAsia="it-IT"/>
        </w:rPr>
        <w:t>. Poiché</w:t>
      </w:r>
      <w:r w:rsidR="00671AEA" w:rsidRPr="00044A65">
        <w:rPr>
          <w:rFonts w:eastAsia="Times New Roman" w:cstheme="minorHAnsi"/>
          <w:color w:val="000000"/>
          <w:sz w:val="26"/>
          <w:szCs w:val="26"/>
          <w:lang w:eastAsia="it-IT"/>
        </w:rPr>
        <w:t xml:space="preserve"> le risorse pubbliche non sono sufficienti, gli investimenti privati saranno fondamentali per raggiungere gli obiettivi climatic</w:t>
      </w:r>
      <w:r w:rsidR="005A2600" w:rsidRPr="00044A65">
        <w:rPr>
          <w:rFonts w:eastAsia="Times New Roman" w:cstheme="minorHAnsi"/>
          <w:color w:val="000000"/>
          <w:sz w:val="26"/>
          <w:szCs w:val="26"/>
          <w:lang w:eastAsia="it-IT"/>
        </w:rPr>
        <w:t>i</w:t>
      </w:r>
      <w:r w:rsidR="00671AEA" w:rsidRPr="00044A65">
        <w:rPr>
          <w:rFonts w:eastAsia="Times New Roman" w:cstheme="minorHAnsi"/>
          <w:color w:val="000000"/>
          <w:sz w:val="26"/>
          <w:szCs w:val="26"/>
          <w:lang w:eastAsia="it-IT"/>
        </w:rPr>
        <w:t xml:space="preserve"> ridu</w:t>
      </w:r>
      <w:r w:rsidR="005F0845" w:rsidRPr="00044A65">
        <w:rPr>
          <w:rFonts w:eastAsia="Times New Roman" w:cstheme="minorHAnsi"/>
          <w:color w:val="000000"/>
          <w:sz w:val="26"/>
          <w:szCs w:val="26"/>
          <w:lang w:eastAsia="it-IT"/>
        </w:rPr>
        <w:t>c</w:t>
      </w:r>
      <w:r w:rsidR="00671AEA" w:rsidRPr="00044A65">
        <w:rPr>
          <w:rFonts w:eastAsia="Times New Roman" w:cstheme="minorHAnsi"/>
          <w:color w:val="000000"/>
          <w:sz w:val="26"/>
          <w:szCs w:val="26"/>
          <w:lang w:eastAsia="it-IT"/>
        </w:rPr>
        <w:t>e</w:t>
      </w:r>
      <w:r w:rsidR="005F0845" w:rsidRPr="00044A65">
        <w:rPr>
          <w:rFonts w:eastAsia="Times New Roman" w:cstheme="minorHAnsi"/>
          <w:color w:val="000000"/>
          <w:sz w:val="26"/>
          <w:szCs w:val="26"/>
          <w:lang w:eastAsia="it-IT"/>
        </w:rPr>
        <w:t>ndo</w:t>
      </w:r>
      <w:r w:rsidR="00671AEA" w:rsidRPr="00044A65">
        <w:rPr>
          <w:rFonts w:eastAsia="Times New Roman" w:cstheme="minorHAnsi"/>
          <w:color w:val="000000"/>
          <w:sz w:val="26"/>
          <w:szCs w:val="26"/>
          <w:lang w:eastAsia="it-IT"/>
        </w:rPr>
        <w:t xml:space="preserve"> </w:t>
      </w:r>
      <w:r w:rsidR="005F0845" w:rsidRPr="00044A65">
        <w:rPr>
          <w:rFonts w:eastAsia="Times New Roman" w:cstheme="minorHAnsi"/>
          <w:color w:val="000000"/>
          <w:sz w:val="26"/>
          <w:szCs w:val="26"/>
          <w:lang w:eastAsia="it-IT"/>
        </w:rPr>
        <w:t>parallelamente</w:t>
      </w:r>
      <w:r w:rsidR="00671AEA" w:rsidRPr="00044A65">
        <w:rPr>
          <w:rFonts w:eastAsia="Times New Roman" w:cstheme="minorHAnsi"/>
          <w:color w:val="000000"/>
          <w:sz w:val="26"/>
          <w:szCs w:val="26"/>
          <w:lang w:eastAsia="it-IT"/>
        </w:rPr>
        <w:t xml:space="preserve"> </w:t>
      </w:r>
      <w:r w:rsidR="005F0845" w:rsidRPr="00044A65">
        <w:rPr>
          <w:rFonts w:eastAsia="Times New Roman" w:cstheme="minorHAnsi"/>
          <w:color w:val="000000"/>
          <w:sz w:val="26"/>
          <w:szCs w:val="26"/>
          <w:lang w:eastAsia="it-IT"/>
        </w:rPr>
        <w:t>l</w:t>
      </w:r>
      <w:r w:rsidR="00671AEA" w:rsidRPr="00044A65">
        <w:rPr>
          <w:rFonts w:eastAsia="Times New Roman" w:cstheme="minorHAnsi"/>
          <w:color w:val="000000"/>
          <w:sz w:val="26"/>
          <w:szCs w:val="26"/>
          <w:lang w:eastAsia="it-IT"/>
        </w:rPr>
        <w:t xml:space="preserve">e disuguaglianze. In questo ambito, opportunità interessanti potranno arrivare dalla partnership pubblico-privato. Un’altra sfida riguarda la trasparenza e la sensibilizzazione </w:t>
      </w:r>
      <w:r w:rsidR="005A2600" w:rsidRPr="00044A65">
        <w:rPr>
          <w:rFonts w:eastAsia="Times New Roman" w:cstheme="minorHAnsi"/>
          <w:color w:val="000000"/>
          <w:sz w:val="26"/>
          <w:szCs w:val="26"/>
          <w:lang w:eastAsia="it-IT"/>
        </w:rPr>
        <w:t xml:space="preserve">dei risparmiatori </w:t>
      </w:r>
      <w:r w:rsidR="005F0845" w:rsidRPr="00044A65">
        <w:rPr>
          <w:rFonts w:eastAsia="Times New Roman" w:cstheme="minorHAnsi"/>
          <w:color w:val="000000"/>
          <w:sz w:val="26"/>
          <w:szCs w:val="26"/>
          <w:lang w:eastAsia="it-IT"/>
        </w:rPr>
        <w:t>mirate a</w:t>
      </w:r>
      <w:r w:rsidR="005A2600" w:rsidRPr="00044A65">
        <w:rPr>
          <w:rFonts w:eastAsia="Times New Roman" w:cstheme="minorHAnsi"/>
          <w:color w:val="000000"/>
          <w:sz w:val="26"/>
          <w:szCs w:val="26"/>
          <w:lang w:eastAsia="it-IT"/>
        </w:rPr>
        <w:t xml:space="preserve"> scelte di investimento sostenibili (Il Sole 24ore – SustainEconomy.24)</w:t>
      </w:r>
      <w:r w:rsidR="00671AEA" w:rsidRPr="00044A65">
        <w:rPr>
          <w:rFonts w:eastAsia="Times New Roman" w:cstheme="minorHAnsi"/>
          <w:color w:val="000000"/>
          <w:sz w:val="26"/>
          <w:szCs w:val="26"/>
          <w:lang w:eastAsia="it-IT"/>
        </w:rPr>
        <w:t xml:space="preserve"> </w:t>
      </w:r>
      <w:r w:rsidR="00373312" w:rsidRPr="00044A65">
        <w:rPr>
          <w:rFonts w:eastAsia="Times New Roman" w:cstheme="minorHAnsi"/>
          <w:color w:val="000000"/>
          <w:sz w:val="26"/>
          <w:szCs w:val="26"/>
          <w:lang w:eastAsia="it-IT"/>
        </w:rPr>
        <w:t xml:space="preserve">  </w:t>
      </w:r>
      <w:r w:rsidR="00045E95" w:rsidRPr="00044A65">
        <w:rPr>
          <w:rFonts w:eastAsia="Times New Roman" w:cstheme="minorHAnsi"/>
          <w:color w:val="000000"/>
          <w:sz w:val="26"/>
          <w:szCs w:val="26"/>
          <w:lang w:eastAsia="it-IT"/>
        </w:rPr>
        <w:t>L’ammontare globale del patrimonio gestito in fondi comuni di investimento ha superato i 35 mila miliardi di dollari</w:t>
      </w:r>
      <w:r w:rsidR="005F0845" w:rsidRPr="00044A65">
        <w:rPr>
          <w:rFonts w:eastAsia="Times New Roman" w:cstheme="minorHAnsi"/>
          <w:color w:val="000000"/>
          <w:sz w:val="26"/>
          <w:szCs w:val="26"/>
          <w:lang w:eastAsia="it-IT"/>
        </w:rPr>
        <w:t>;</w:t>
      </w:r>
      <w:r w:rsidR="00045E95" w:rsidRPr="00044A65">
        <w:rPr>
          <w:rFonts w:eastAsia="Times New Roman" w:cstheme="minorHAnsi"/>
          <w:color w:val="000000"/>
          <w:sz w:val="26"/>
          <w:szCs w:val="26"/>
          <w:lang w:eastAsia="it-IT"/>
        </w:rPr>
        <w:t xml:space="preserve"> </w:t>
      </w:r>
      <w:r w:rsidR="005F0845" w:rsidRPr="00044A65">
        <w:rPr>
          <w:rFonts w:eastAsia="Times New Roman" w:cstheme="minorHAnsi"/>
          <w:color w:val="000000"/>
          <w:sz w:val="26"/>
          <w:szCs w:val="26"/>
          <w:lang w:eastAsia="it-IT"/>
        </w:rPr>
        <w:t>u</w:t>
      </w:r>
      <w:r w:rsidR="00045E95" w:rsidRPr="00044A65">
        <w:rPr>
          <w:rFonts w:eastAsia="Times New Roman" w:cstheme="minorHAnsi"/>
          <w:color w:val="000000"/>
          <w:sz w:val="26"/>
          <w:szCs w:val="26"/>
          <w:lang w:eastAsia="it-IT"/>
        </w:rPr>
        <w:t xml:space="preserve">na crescita rapida che vede coinvolto anche il nostro </w:t>
      </w:r>
      <w:r w:rsidR="005F0845" w:rsidRPr="00044A65">
        <w:rPr>
          <w:rFonts w:eastAsia="Times New Roman" w:cstheme="minorHAnsi"/>
          <w:color w:val="000000"/>
          <w:sz w:val="26"/>
          <w:szCs w:val="26"/>
          <w:lang w:eastAsia="it-IT"/>
        </w:rPr>
        <w:t>P</w:t>
      </w:r>
      <w:r w:rsidR="00045E95" w:rsidRPr="00044A65">
        <w:rPr>
          <w:rFonts w:eastAsia="Times New Roman" w:cstheme="minorHAnsi"/>
          <w:color w:val="000000"/>
          <w:sz w:val="26"/>
          <w:szCs w:val="26"/>
          <w:lang w:eastAsia="it-IT"/>
        </w:rPr>
        <w:t xml:space="preserve">aese. Negli ultimi </w:t>
      </w:r>
      <w:r w:rsidR="005F0845" w:rsidRPr="00044A65">
        <w:rPr>
          <w:rFonts w:eastAsia="Times New Roman" w:cstheme="minorHAnsi"/>
          <w:color w:val="000000"/>
          <w:sz w:val="26"/>
          <w:szCs w:val="26"/>
          <w:lang w:eastAsia="it-IT"/>
        </w:rPr>
        <w:t>dieci</w:t>
      </w:r>
      <w:r w:rsidR="00045E95" w:rsidRPr="00044A65">
        <w:rPr>
          <w:rFonts w:eastAsia="Times New Roman" w:cstheme="minorHAnsi"/>
          <w:color w:val="000000"/>
          <w:sz w:val="26"/>
          <w:szCs w:val="26"/>
          <w:lang w:eastAsia="it-IT"/>
        </w:rPr>
        <w:t xml:space="preserve"> anni c’è stato un incremento significativo di fondi e comparti che rispondono a criteri di sostenibilità. La finanza responsabile si espande velocemente</w:t>
      </w:r>
      <w:r w:rsidR="005F0845" w:rsidRPr="00044A65">
        <w:rPr>
          <w:rFonts w:eastAsia="Times New Roman" w:cstheme="minorHAnsi"/>
          <w:color w:val="000000"/>
          <w:sz w:val="26"/>
          <w:szCs w:val="26"/>
          <w:lang w:eastAsia="it-IT"/>
        </w:rPr>
        <w:t>; o</w:t>
      </w:r>
      <w:r w:rsidR="00045E95" w:rsidRPr="00044A65">
        <w:rPr>
          <w:rFonts w:eastAsia="Times New Roman" w:cstheme="minorHAnsi"/>
          <w:color w:val="000000"/>
          <w:sz w:val="26"/>
          <w:szCs w:val="26"/>
          <w:lang w:eastAsia="it-IT"/>
        </w:rPr>
        <w:t>ccorre</w:t>
      </w:r>
      <w:r w:rsidR="005F0845" w:rsidRPr="00044A65">
        <w:rPr>
          <w:rFonts w:eastAsia="Times New Roman" w:cstheme="minorHAnsi"/>
          <w:color w:val="000000"/>
          <w:sz w:val="26"/>
          <w:szCs w:val="26"/>
          <w:lang w:eastAsia="it-IT"/>
        </w:rPr>
        <w:t>,</w:t>
      </w:r>
      <w:r w:rsidR="00045E95" w:rsidRPr="00044A65">
        <w:rPr>
          <w:rFonts w:eastAsia="Times New Roman" w:cstheme="minorHAnsi"/>
          <w:color w:val="000000"/>
          <w:sz w:val="26"/>
          <w:szCs w:val="26"/>
          <w:lang w:eastAsia="it-IT"/>
        </w:rPr>
        <w:t xml:space="preserve"> pertanto</w:t>
      </w:r>
      <w:r w:rsidR="005F0845" w:rsidRPr="00044A65">
        <w:rPr>
          <w:rFonts w:eastAsia="Times New Roman" w:cstheme="minorHAnsi"/>
          <w:color w:val="000000"/>
          <w:sz w:val="26"/>
          <w:szCs w:val="26"/>
          <w:lang w:eastAsia="it-IT"/>
        </w:rPr>
        <w:t>,</w:t>
      </w:r>
      <w:r w:rsidR="00045E95" w:rsidRPr="00044A65">
        <w:rPr>
          <w:rFonts w:eastAsia="Times New Roman" w:cstheme="minorHAnsi"/>
          <w:color w:val="000000"/>
          <w:sz w:val="26"/>
          <w:szCs w:val="26"/>
          <w:lang w:eastAsia="it-IT"/>
        </w:rPr>
        <w:t xml:space="preserve"> saper distinguere e riconoscere in modo serio ed etico le aziende sostenibili sulle quali investire e far confluire i risparmi.</w:t>
      </w:r>
      <w:r w:rsidR="0008449B" w:rsidRPr="00044A65">
        <w:rPr>
          <w:rFonts w:eastAsia="Times New Roman" w:cstheme="minorHAnsi"/>
          <w:color w:val="000000"/>
          <w:sz w:val="26"/>
          <w:szCs w:val="26"/>
          <w:lang w:eastAsia="it-IT"/>
        </w:rPr>
        <w:t xml:space="preserve"> Gli analisti finanziari, le società di rating, i gestori e anche i consulenti finanziari dovranno utilizzare le metriche di performance delle aziende sostenibili, poiché gli </w:t>
      </w:r>
      <w:proofErr w:type="spellStart"/>
      <w:r w:rsidR="0008449B" w:rsidRPr="00044A65">
        <w:rPr>
          <w:rFonts w:eastAsia="Times New Roman" w:cstheme="minorHAnsi"/>
          <w:color w:val="000000"/>
          <w:sz w:val="26"/>
          <w:szCs w:val="26"/>
          <w:lang w:eastAsia="it-IT"/>
        </w:rPr>
        <w:t>Annual</w:t>
      </w:r>
      <w:proofErr w:type="spellEnd"/>
      <w:r w:rsidR="0008449B" w:rsidRPr="00044A65">
        <w:rPr>
          <w:rFonts w:eastAsia="Times New Roman" w:cstheme="minorHAnsi"/>
          <w:color w:val="000000"/>
          <w:sz w:val="26"/>
          <w:szCs w:val="26"/>
          <w:lang w:eastAsia="it-IT"/>
        </w:rPr>
        <w:t xml:space="preserve"> Report Integrati saranno gli unici strumenti che forniranno</w:t>
      </w:r>
      <w:r w:rsidR="005F0845" w:rsidRPr="00044A65">
        <w:rPr>
          <w:rFonts w:eastAsia="Times New Roman" w:cstheme="minorHAnsi"/>
          <w:color w:val="000000"/>
          <w:sz w:val="26"/>
          <w:szCs w:val="26"/>
          <w:lang w:eastAsia="it-IT"/>
        </w:rPr>
        <w:t xml:space="preserve"> </w:t>
      </w:r>
      <w:r w:rsidR="0008449B" w:rsidRPr="00044A65">
        <w:rPr>
          <w:rFonts w:eastAsia="Times New Roman" w:cstheme="minorHAnsi"/>
          <w:color w:val="000000"/>
          <w:sz w:val="26"/>
          <w:szCs w:val="26"/>
          <w:lang w:eastAsia="it-IT"/>
        </w:rPr>
        <w:t>il punto centrale di osservazione delle aziende.</w:t>
      </w:r>
    </w:p>
    <w:p w14:paraId="4F250C00" w14:textId="77777777" w:rsidR="00044A65" w:rsidRDefault="00044A65" w:rsidP="005F0845">
      <w:pPr>
        <w:shd w:val="clear" w:color="auto" w:fill="FFFFFF"/>
        <w:spacing w:before="100" w:beforeAutospacing="1" w:after="100" w:afterAutospacing="1" w:line="240" w:lineRule="auto"/>
        <w:ind w:left="357"/>
        <w:jc w:val="both"/>
        <w:textAlignment w:val="baseline"/>
        <w:rPr>
          <w:rFonts w:eastAsia="Times New Roman" w:cstheme="minorHAnsi"/>
          <w:b/>
          <w:bCs/>
          <w:sz w:val="26"/>
          <w:szCs w:val="26"/>
          <w:lang w:eastAsia="it-IT"/>
        </w:rPr>
      </w:pPr>
    </w:p>
    <w:p w14:paraId="787D2140" w14:textId="6B6CFCA4" w:rsidR="0008449B" w:rsidRPr="00044A65" w:rsidRDefault="005F0845" w:rsidP="005F0845">
      <w:pPr>
        <w:shd w:val="clear" w:color="auto" w:fill="FFFFFF"/>
        <w:spacing w:before="100" w:beforeAutospacing="1" w:after="100" w:afterAutospacing="1" w:line="240" w:lineRule="auto"/>
        <w:ind w:left="357"/>
        <w:jc w:val="both"/>
        <w:textAlignment w:val="baseline"/>
        <w:rPr>
          <w:rFonts w:eastAsia="Times New Roman" w:cstheme="minorHAnsi"/>
          <w:b/>
          <w:bCs/>
          <w:sz w:val="26"/>
          <w:szCs w:val="26"/>
          <w:lang w:eastAsia="it-IT"/>
        </w:rPr>
      </w:pPr>
      <w:r w:rsidRPr="00044A65">
        <w:rPr>
          <w:rFonts w:eastAsia="Times New Roman" w:cstheme="minorHAnsi"/>
          <w:b/>
          <w:bCs/>
          <w:sz w:val="26"/>
          <w:szCs w:val="26"/>
          <w:lang w:eastAsia="it-IT"/>
        </w:rPr>
        <w:lastRenderedPageBreak/>
        <w:t>IL RUOLO DELLA FINANZA SOSTENIBILE E IL VANTAGGIO DEL BILANCIO INTEGRATO</w:t>
      </w:r>
    </w:p>
    <w:p w14:paraId="1EFD6A96" w14:textId="6B4D018E" w:rsidR="0008449B" w:rsidRPr="00044A65" w:rsidRDefault="0008449B" w:rsidP="005F0845">
      <w:pPr>
        <w:shd w:val="clear" w:color="auto" w:fill="FFFFFF"/>
        <w:spacing w:before="100" w:beforeAutospacing="1" w:after="100" w:afterAutospacing="1" w:line="240" w:lineRule="auto"/>
        <w:ind w:firstLine="357"/>
        <w:jc w:val="both"/>
        <w:textAlignment w:val="baseline"/>
        <w:rPr>
          <w:rFonts w:eastAsia="Times New Roman" w:cstheme="minorHAnsi"/>
          <w:b/>
          <w:bCs/>
          <w:sz w:val="26"/>
          <w:szCs w:val="26"/>
          <w:lang w:eastAsia="it-IT"/>
        </w:rPr>
      </w:pPr>
      <w:r w:rsidRPr="00044A65">
        <w:rPr>
          <w:rFonts w:eastAsia="Times New Roman" w:cstheme="minorHAnsi"/>
          <w:b/>
          <w:bCs/>
          <w:sz w:val="26"/>
          <w:szCs w:val="26"/>
          <w:lang w:eastAsia="it-IT"/>
        </w:rPr>
        <w:t>Il bilancio integrato di FIDEURAM</w:t>
      </w:r>
    </w:p>
    <w:p w14:paraId="5416E86B" w14:textId="74DBBFAE" w:rsidR="001D532C" w:rsidRPr="00044A65" w:rsidRDefault="009C1F3B" w:rsidP="00644680">
      <w:pPr>
        <w:shd w:val="clear" w:color="auto" w:fill="FFFFFF"/>
        <w:spacing w:before="100" w:beforeAutospacing="1" w:after="100" w:afterAutospacing="1" w:line="360" w:lineRule="auto"/>
        <w:ind w:left="357"/>
        <w:jc w:val="both"/>
        <w:textAlignment w:val="baseline"/>
        <w:rPr>
          <w:rFonts w:eastAsia="Times New Roman" w:cstheme="minorHAnsi"/>
          <w:color w:val="000000"/>
          <w:sz w:val="26"/>
          <w:szCs w:val="26"/>
          <w:lang w:eastAsia="it-IT"/>
        </w:rPr>
      </w:pPr>
      <w:r w:rsidRPr="00044A65">
        <w:rPr>
          <w:rFonts w:eastAsia="Times New Roman" w:cstheme="minorHAnsi"/>
          <w:color w:val="000000"/>
          <w:sz w:val="26"/>
          <w:szCs w:val="26"/>
          <w:lang w:eastAsia="it-IT"/>
        </w:rPr>
        <w:t>Fideuram</w:t>
      </w:r>
      <w:r w:rsidR="005E4204" w:rsidRPr="00044A65">
        <w:rPr>
          <w:rFonts w:eastAsia="Times New Roman" w:cstheme="minorHAnsi"/>
          <w:color w:val="000000"/>
          <w:sz w:val="26"/>
          <w:szCs w:val="26"/>
          <w:lang w:eastAsia="it-IT"/>
        </w:rPr>
        <w:t xml:space="preserve"> – Intesa Sanpaolo Private Banking</w:t>
      </w:r>
      <w:r w:rsidR="000D6DCA" w:rsidRPr="00044A65">
        <w:rPr>
          <w:rFonts w:eastAsia="Times New Roman" w:cstheme="minorHAnsi"/>
          <w:color w:val="000000"/>
          <w:sz w:val="26"/>
          <w:szCs w:val="26"/>
          <w:lang w:eastAsia="it-IT"/>
        </w:rPr>
        <w:t>,</w:t>
      </w:r>
      <w:r w:rsidR="005E4204" w:rsidRPr="00044A65">
        <w:rPr>
          <w:rFonts w:eastAsia="Times New Roman" w:cstheme="minorHAnsi"/>
          <w:color w:val="000000"/>
          <w:sz w:val="26"/>
          <w:szCs w:val="26"/>
          <w:lang w:eastAsia="it-IT"/>
        </w:rPr>
        <w:t xml:space="preserve"> </w:t>
      </w:r>
      <w:r w:rsidR="005F0845" w:rsidRPr="00044A65">
        <w:rPr>
          <w:rFonts w:eastAsia="Times New Roman" w:cstheme="minorHAnsi"/>
          <w:color w:val="000000"/>
          <w:sz w:val="26"/>
          <w:szCs w:val="26"/>
          <w:lang w:eastAsia="it-IT"/>
        </w:rPr>
        <w:t xml:space="preserve">- </w:t>
      </w:r>
      <w:r w:rsidR="005E4204" w:rsidRPr="00044A65">
        <w:rPr>
          <w:rFonts w:eastAsia="Times New Roman" w:cstheme="minorHAnsi"/>
          <w:color w:val="000000"/>
          <w:sz w:val="26"/>
          <w:szCs w:val="26"/>
          <w:lang w:eastAsia="it-IT"/>
        </w:rPr>
        <w:t>abbreviate in Fideuram</w:t>
      </w:r>
      <w:r w:rsidR="001D532C" w:rsidRPr="00044A65">
        <w:rPr>
          <w:rFonts w:eastAsia="Times New Roman" w:cstheme="minorHAnsi"/>
          <w:color w:val="000000"/>
          <w:sz w:val="26"/>
          <w:szCs w:val="26"/>
          <w:lang w:eastAsia="it-IT"/>
        </w:rPr>
        <w:t xml:space="preserve"> (acronimo di Fiduciaria Europea e Americana)</w:t>
      </w:r>
      <w:r w:rsidR="005E4204" w:rsidRPr="00044A65">
        <w:rPr>
          <w:rFonts w:eastAsia="Times New Roman" w:cstheme="minorHAnsi"/>
          <w:color w:val="000000"/>
          <w:sz w:val="26"/>
          <w:szCs w:val="26"/>
          <w:lang w:eastAsia="it-IT"/>
        </w:rPr>
        <w:t xml:space="preserve">, è un istituto bancario italiano appartenente al Gruppo Intesa Sanpaolo, </w:t>
      </w:r>
      <w:r w:rsidR="001D532C" w:rsidRPr="00044A65">
        <w:rPr>
          <w:rFonts w:eastAsia="Times New Roman" w:cstheme="minorHAnsi"/>
          <w:color w:val="000000"/>
          <w:sz w:val="26"/>
          <w:szCs w:val="26"/>
          <w:lang w:eastAsia="it-IT"/>
        </w:rPr>
        <w:t>gestita con principi di private banking.</w:t>
      </w:r>
      <w:r w:rsidR="000D6DCA" w:rsidRPr="00044A65">
        <w:rPr>
          <w:rFonts w:eastAsia="Times New Roman" w:cstheme="minorHAnsi"/>
          <w:color w:val="000000"/>
          <w:sz w:val="26"/>
          <w:szCs w:val="26"/>
          <w:lang w:eastAsia="it-IT"/>
        </w:rPr>
        <w:t xml:space="preserve"> </w:t>
      </w:r>
      <w:r w:rsidR="005F0845" w:rsidRPr="00044A65">
        <w:rPr>
          <w:rFonts w:eastAsia="Times New Roman" w:cstheme="minorHAnsi"/>
          <w:color w:val="000000"/>
          <w:sz w:val="26"/>
          <w:szCs w:val="26"/>
          <w:lang w:eastAsia="it-IT"/>
        </w:rPr>
        <w:t>S</w:t>
      </w:r>
      <w:r w:rsidR="001D532C" w:rsidRPr="00044A65">
        <w:rPr>
          <w:rFonts w:eastAsia="Times New Roman" w:cstheme="minorHAnsi"/>
          <w:color w:val="000000"/>
          <w:sz w:val="26"/>
          <w:szCs w:val="26"/>
          <w:lang w:eastAsia="it-IT"/>
        </w:rPr>
        <w:t>pecializzata nell’offerta di servizi finanziari, è</w:t>
      </w:r>
      <w:r w:rsidR="005E4204" w:rsidRPr="00044A65">
        <w:rPr>
          <w:rFonts w:eastAsia="Times New Roman" w:cstheme="minorHAnsi"/>
          <w:color w:val="000000"/>
          <w:sz w:val="26"/>
          <w:szCs w:val="26"/>
          <w:lang w:eastAsia="it-IT"/>
        </w:rPr>
        <w:t xml:space="preserve"> la prima Private Bank in Italia e tra le prime nell’Area Euro, con 343,6 miliardi di masse in gestione. </w:t>
      </w:r>
      <w:r w:rsidR="00E92A54" w:rsidRPr="00044A65">
        <w:rPr>
          <w:rFonts w:eastAsia="Times New Roman" w:cstheme="minorHAnsi"/>
          <w:color w:val="000000"/>
          <w:sz w:val="26"/>
          <w:szCs w:val="26"/>
          <w:lang w:eastAsia="it-IT"/>
        </w:rPr>
        <w:t>P</w:t>
      </w:r>
      <w:r w:rsidR="00B41DAA" w:rsidRPr="00044A65">
        <w:rPr>
          <w:rFonts w:eastAsia="Times New Roman" w:cstheme="minorHAnsi"/>
          <w:color w:val="000000"/>
          <w:sz w:val="26"/>
          <w:szCs w:val="26"/>
          <w:lang w:eastAsia="it-IT"/>
        </w:rPr>
        <w:t xml:space="preserve">ur non essendo quotata, </w:t>
      </w:r>
      <w:r w:rsidR="000D6DCA" w:rsidRPr="00044A65">
        <w:rPr>
          <w:rFonts w:eastAsia="Times New Roman" w:cstheme="minorHAnsi"/>
          <w:color w:val="000000"/>
          <w:sz w:val="26"/>
          <w:szCs w:val="26"/>
          <w:lang w:eastAsia="it-IT"/>
        </w:rPr>
        <w:t xml:space="preserve">pubblica </w:t>
      </w:r>
      <w:r w:rsidR="00B41DAA" w:rsidRPr="00044A65">
        <w:rPr>
          <w:rFonts w:eastAsia="Times New Roman" w:cstheme="minorHAnsi"/>
          <w:color w:val="000000"/>
          <w:sz w:val="26"/>
          <w:szCs w:val="26"/>
          <w:lang w:eastAsia="it-IT"/>
        </w:rPr>
        <w:t>dal 2013</w:t>
      </w:r>
      <w:r w:rsidRPr="00044A65">
        <w:rPr>
          <w:rFonts w:eastAsia="Times New Roman" w:cstheme="minorHAnsi"/>
          <w:color w:val="000000"/>
          <w:sz w:val="26"/>
          <w:szCs w:val="26"/>
          <w:lang w:eastAsia="it-IT"/>
        </w:rPr>
        <w:t xml:space="preserve"> l’</w:t>
      </w:r>
      <w:proofErr w:type="spellStart"/>
      <w:r w:rsidR="00517390" w:rsidRPr="00044A65">
        <w:rPr>
          <w:rFonts w:eastAsia="Times New Roman" w:cstheme="minorHAnsi"/>
          <w:color w:val="000000"/>
          <w:sz w:val="26"/>
          <w:szCs w:val="26"/>
          <w:lang w:eastAsia="it-IT"/>
        </w:rPr>
        <w:t>A</w:t>
      </w:r>
      <w:r w:rsidRPr="00044A65">
        <w:rPr>
          <w:rFonts w:eastAsia="Times New Roman" w:cstheme="minorHAnsi"/>
          <w:color w:val="000000"/>
          <w:sz w:val="26"/>
          <w:szCs w:val="26"/>
          <w:lang w:eastAsia="it-IT"/>
        </w:rPr>
        <w:t>nnual</w:t>
      </w:r>
      <w:proofErr w:type="spellEnd"/>
      <w:r w:rsidRPr="00044A65">
        <w:rPr>
          <w:rFonts w:eastAsia="Times New Roman" w:cstheme="minorHAnsi"/>
          <w:color w:val="000000"/>
          <w:sz w:val="26"/>
          <w:szCs w:val="26"/>
          <w:lang w:eastAsia="it-IT"/>
        </w:rPr>
        <w:t xml:space="preserve"> Report Integrato</w:t>
      </w:r>
      <w:r w:rsidR="000D6DCA" w:rsidRPr="00044A65">
        <w:rPr>
          <w:rFonts w:eastAsia="Times New Roman" w:cstheme="minorHAnsi"/>
          <w:color w:val="000000"/>
          <w:sz w:val="26"/>
          <w:szCs w:val="26"/>
          <w:lang w:eastAsia="it-IT"/>
        </w:rPr>
        <w:t xml:space="preserve"> che si rivolge a tutti gli </w:t>
      </w:r>
      <w:r w:rsidR="00044A65" w:rsidRPr="00044A65">
        <w:rPr>
          <w:rFonts w:eastAsia="Times New Roman" w:cstheme="minorHAnsi"/>
          <w:color w:val="000000"/>
          <w:sz w:val="26"/>
          <w:szCs w:val="26"/>
          <w:lang w:eastAsia="it-IT"/>
        </w:rPr>
        <w:t>stakeholder</w:t>
      </w:r>
      <w:r w:rsidR="000D6DCA" w:rsidRPr="00044A65">
        <w:rPr>
          <w:rFonts w:eastAsia="Times New Roman" w:cstheme="minorHAnsi"/>
          <w:color w:val="000000"/>
          <w:sz w:val="26"/>
          <w:szCs w:val="26"/>
          <w:lang w:eastAsia="it-IT"/>
        </w:rPr>
        <w:t>.</w:t>
      </w:r>
      <w:r w:rsidRPr="00044A65">
        <w:rPr>
          <w:rFonts w:eastAsia="Times New Roman" w:cstheme="minorHAnsi"/>
          <w:color w:val="000000"/>
          <w:sz w:val="26"/>
          <w:szCs w:val="26"/>
          <w:lang w:eastAsia="it-IT"/>
        </w:rPr>
        <w:t xml:space="preserve"> </w:t>
      </w:r>
      <w:r w:rsidR="000D6DCA" w:rsidRPr="00044A65">
        <w:rPr>
          <w:rFonts w:eastAsia="Times New Roman" w:cstheme="minorHAnsi"/>
          <w:color w:val="000000"/>
          <w:sz w:val="26"/>
          <w:szCs w:val="26"/>
          <w:lang w:eastAsia="it-IT"/>
        </w:rPr>
        <w:t>T</w:t>
      </w:r>
      <w:r w:rsidRPr="00044A65">
        <w:rPr>
          <w:rFonts w:eastAsia="Times New Roman" w:cstheme="minorHAnsi"/>
          <w:color w:val="000000"/>
          <w:sz w:val="26"/>
          <w:szCs w:val="26"/>
          <w:lang w:eastAsia="it-IT"/>
        </w:rPr>
        <w:t>ra le prime realtà bancarie ad intraprendere questo percorso di innovazione e di cambiamento culturale</w:t>
      </w:r>
      <w:r w:rsidR="000D6DCA" w:rsidRPr="00044A65">
        <w:rPr>
          <w:rFonts w:eastAsia="Times New Roman" w:cstheme="minorHAnsi"/>
          <w:color w:val="000000"/>
          <w:sz w:val="26"/>
          <w:szCs w:val="26"/>
          <w:lang w:eastAsia="it-IT"/>
        </w:rPr>
        <w:t>, ha</w:t>
      </w:r>
      <w:r w:rsidRPr="00044A65">
        <w:rPr>
          <w:rFonts w:eastAsia="Times New Roman" w:cstheme="minorHAnsi"/>
          <w:color w:val="000000"/>
          <w:sz w:val="26"/>
          <w:szCs w:val="26"/>
          <w:lang w:eastAsia="it-IT"/>
        </w:rPr>
        <w:t xml:space="preserve"> trasforma</w:t>
      </w:r>
      <w:r w:rsidR="005F0845" w:rsidRPr="00044A65">
        <w:rPr>
          <w:rFonts w:eastAsia="Times New Roman" w:cstheme="minorHAnsi"/>
          <w:color w:val="000000"/>
          <w:sz w:val="26"/>
          <w:szCs w:val="26"/>
          <w:lang w:eastAsia="it-IT"/>
        </w:rPr>
        <w:t>t</w:t>
      </w:r>
      <w:r w:rsidRPr="00044A65">
        <w:rPr>
          <w:rFonts w:eastAsia="Times New Roman" w:cstheme="minorHAnsi"/>
          <w:color w:val="000000"/>
          <w:sz w:val="26"/>
          <w:szCs w:val="26"/>
          <w:lang w:eastAsia="it-IT"/>
        </w:rPr>
        <w:t xml:space="preserve">o il bilancio tradizionale, destinato agli addetti ai lavori, in uno strumento di comunicazione di interesse pubblico. In un unico documento si concentra </w:t>
      </w:r>
      <w:r w:rsidR="00517390" w:rsidRPr="00044A65">
        <w:rPr>
          <w:rFonts w:eastAsia="Times New Roman" w:cstheme="minorHAnsi"/>
          <w:color w:val="000000"/>
          <w:sz w:val="26"/>
          <w:szCs w:val="26"/>
          <w:lang w:eastAsia="it-IT"/>
        </w:rPr>
        <w:t>la mole di informazioni finanziarie obbligatorie con le informazioni sociali, ambientali, e di governance.</w:t>
      </w:r>
      <w:r w:rsidR="00644680" w:rsidRPr="00044A65">
        <w:rPr>
          <w:rFonts w:eastAsia="Times New Roman" w:cstheme="minorHAnsi"/>
          <w:color w:val="000000"/>
          <w:sz w:val="26"/>
          <w:szCs w:val="26"/>
          <w:lang w:eastAsia="it-IT"/>
        </w:rPr>
        <w:t xml:space="preserve"> </w:t>
      </w:r>
      <w:r w:rsidR="00517390" w:rsidRPr="00044A65">
        <w:rPr>
          <w:rFonts w:eastAsia="Times New Roman" w:cstheme="minorHAnsi"/>
          <w:color w:val="000000"/>
          <w:sz w:val="26"/>
          <w:szCs w:val="26"/>
          <w:lang w:eastAsia="it-IT"/>
        </w:rPr>
        <w:t xml:space="preserve">“Abbiamo una responsabilità importante come comunità ma anche come singole persone: prenderci cura del mondo per le generazioni future. </w:t>
      </w:r>
      <w:r w:rsidR="000D6DCA" w:rsidRPr="00044A65">
        <w:rPr>
          <w:rFonts w:eastAsia="Times New Roman" w:cstheme="minorHAnsi"/>
          <w:color w:val="000000"/>
          <w:sz w:val="26"/>
          <w:szCs w:val="26"/>
          <w:lang w:eastAsia="it-IT"/>
        </w:rPr>
        <w:t>È</w:t>
      </w:r>
      <w:r w:rsidR="00517390" w:rsidRPr="00044A65">
        <w:rPr>
          <w:rFonts w:eastAsia="Times New Roman" w:cstheme="minorHAnsi"/>
          <w:color w:val="000000"/>
          <w:sz w:val="26"/>
          <w:szCs w:val="26"/>
          <w:lang w:eastAsia="it-IT"/>
        </w:rPr>
        <w:t xml:space="preserve"> un percorso già intrapreso da tempo, che ci vede protagonisti su tre piani: nel business, creando prodotti e servizi rispondenti agli obiettivi ESG; nella nostra organizzazione, praticando l’inclusione ed agendo per valorizzare il capitale umano; nella società civile, promuovendo una cultura della sostenibilità fatta di azioni concrete a beneficio di tutti.” </w:t>
      </w:r>
      <w:r w:rsidR="00B41DAA" w:rsidRPr="00044A65">
        <w:rPr>
          <w:rFonts w:eastAsia="Times New Roman" w:cstheme="minorHAnsi"/>
          <w:color w:val="000000"/>
          <w:sz w:val="26"/>
          <w:szCs w:val="26"/>
          <w:lang w:eastAsia="it-IT"/>
        </w:rPr>
        <w:t>(Tommaso</w:t>
      </w:r>
      <w:r w:rsidR="00896846">
        <w:rPr>
          <w:rFonts w:eastAsia="Times New Roman" w:cstheme="minorHAnsi"/>
          <w:color w:val="000000"/>
          <w:sz w:val="26"/>
          <w:szCs w:val="26"/>
          <w:lang w:eastAsia="it-IT"/>
        </w:rPr>
        <w:t xml:space="preserve"> </w:t>
      </w:r>
      <w:proofErr w:type="spellStart"/>
      <w:r w:rsidR="00B41DAA" w:rsidRPr="00044A65">
        <w:rPr>
          <w:rFonts w:eastAsia="Times New Roman" w:cstheme="minorHAnsi"/>
          <w:color w:val="000000"/>
          <w:sz w:val="26"/>
          <w:szCs w:val="26"/>
          <w:lang w:eastAsia="it-IT"/>
        </w:rPr>
        <w:t>Corcos</w:t>
      </w:r>
      <w:proofErr w:type="spellEnd"/>
      <w:r w:rsidR="00B41DAA" w:rsidRPr="00044A65">
        <w:rPr>
          <w:rFonts w:eastAsia="Times New Roman" w:cstheme="minorHAnsi"/>
          <w:color w:val="000000"/>
          <w:sz w:val="26"/>
          <w:szCs w:val="26"/>
          <w:lang w:eastAsia="it-IT"/>
        </w:rPr>
        <w:t>- Amministratore delegato Fideuram – Intesa Sanpaolo Private Banking).</w:t>
      </w:r>
    </w:p>
    <w:p w14:paraId="44094A37" w14:textId="05EC5138" w:rsidR="001D532C" w:rsidRPr="00044A65" w:rsidRDefault="005F0845" w:rsidP="005F0845">
      <w:pPr>
        <w:shd w:val="clear" w:color="auto" w:fill="FFFFFF"/>
        <w:spacing w:before="100" w:beforeAutospacing="1" w:after="100" w:afterAutospacing="1" w:line="240" w:lineRule="auto"/>
        <w:ind w:firstLine="357"/>
        <w:jc w:val="both"/>
        <w:textAlignment w:val="baseline"/>
        <w:rPr>
          <w:rFonts w:eastAsia="Times New Roman" w:cstheme="minorHAnsi"/>
          <w:b/>
          <w:bCs/>
          <w:sz w:val="26"/>
          <w:szCs w:val="26"/>
          <w:lang w:eastAsia="it-IT"/>
        </w:rPr>
      </w:pPr>
      <w:r w:rsidRPr="00044A65">
        <w:rPr>
          <w:rFonts w:eastAsia="Times New Roman" w:cstheme="minorHAnsi"/>
          <w:b/>
          <w:bCs/>
          <w:sz w:val="26"/>
          <w:szCs w:val="26"/>
          <w:lang w:eastAsia="it-IT"/>
        </w:rPr>
        <w:t>CONCLUSIONI</w:t>
      </w:r>
    </w:p>
    <w:p w14:paraId="233CAF07" w14:textId="08A7E07C" w:rsidR="008C7D5D" w:rsidRPr="00044A65" w:rsidRDefault="00AE38E1" w:rsidP="005F0845">
      <w:pPr>
        <w:spacing w:line="360" w:lineRule="auto"/>
        <w:ind w:left="357"/>
        <w:jc w:val="both"/>
        <w:rPr>
          <w:rFonts w:eastAsia="Times New Roman" w:cstheme="minorHAnsi"/>
          <w:color w:val="000000"/>
          <w:sz w:val="26"/>
          <w:szCs w:val="26"/>
          <w:lang w:eastAsia="it-IT"/>
        </w:rPr>
      </w:pPr>
      <w:r w:rsidRPr="00044A65">
        <w:rPr>
          <w:rFonts w:eastAsia="Times New Roman" w:cstheme="minorHAnsi"/>
          <w:color w:val="000000"/>
          <w:sz w:val="26"/>
          <w:szCs w:val="26"/>
          <w:lang w:eastAsia="it-IT"/>
        </w:rPr>
        <w:t>In quest</w:t>
      </w:r>
      <w:r w:rsidR="005F0845" w:rsidRPr="00044A65">
        <w:rPr>
          <w:rFonts w:eastAsia="Times New Roman" w:cstheme="minorHAnsi"/>
          <w:color w:val="000000"/>
          <w:sz w:val="26"/>
          <w:szCs w:val="26"/>
          <w:lang w:eastAsia="it-IT"/>
        </w:rPr>
        <w:t>o</w:t>
      </w:r>
      <w:r w:rsidRPr="00044A65">
        <w:rPr>
          <w:rFonts w:eastAsia="Times New Roman" w:cstheme="minorHAnsi"/>
          <w:color w:val="000000"/>
          <w:sz w:val="26"/>
          <w:szCs w:val="26"/>
          <w:lang w:eastAsia="it-IT"/>
        </w:rPr>
        <w:t xml:space="preserve"> breve </w:t>
      </w:r>
      <w:r w:rsidR="005F0845" w:rsidRPr="00044A65">
        <w:rPr>
          <w:rFonts w:eastAsia="Times New Roman" w:cstheme="minorHAnsi"/>
          <w:color w:val="000000"/>
          <w:sz w:val="26"/>
          <w:szCs w:val="26"/>
          <w:lang w:eastAsia="it-IT"/>
        </w:rPr>
        <w:t>excursus</w:t>
      </w:r>
      <w:r w:rsidRPr="00044A65">
        <w:rPr>
          <w:rFonts w:eastAsia="Times New Roman" w:cstheme="minorHAnsi"/>
          <w:color w:val="000000"/>
          <w:sz w:val="26"/>
          <w:szCs w:val="26"/>
          <w:lang w:eastAsia="it-IT"/>
        </w:rPr>
        <w:t xml:space="preserve"> si è visto come la </w:t>
      </w:r>
      <w:r w:rsidR="00E92A54" w:rsidRPr="00044A65">
        <w:rPr>
          <w:rFonts w:eastAsia="Times New Roman" w:cstheme="minorHAnsi"/>
          <w:color w:val="000000"/>
          <w:sz w:val="26"/>
          <w:szCs w:val="26"/>
          <w:lang w:eastAsia="it-IT"/>
        </w:rPr>
        <w:t>CSRD</w:t>
      </w:r>
      <w:r w:rsidRPr="00044A65">
        <w:rPr>
          <w:rFonts w:eastAsia="Times New Roman" w:cstheme="minorHAnsi"/>
          <w:color w:val="000000"/>
          <w:sz w:val="26"/>
          <w:szCs w:val="26"/>
          <w:lang w:eastAsia="it-IT"/>
        </w:rPr>
        <w:t xml:space="preserve"> sia un processo indispensabile e ambivalente per dimostrare che le organizzazioni, seppur seguendo i propri interessi, operano in considerazione delle aspettative degli stakeholder interni ed esterni. </w:t>
      </w:r>
      <w:r w:rsidR="00896846">
        <w:rPr>
          <w:rFonts w:eastAsia="Times New Roman" w:cstheme="minorHAnsi"/>
          <w:color w:val="000000"/>
          <w:sz w:val="26"/>
          <w:szCs w:val="26"/>
          <w:lang w:eastAsia="it-IT"/>
        </w:rPr>
        <w:t>Tuttavia, l</w:t>
      </w:r>
      <w:r w:rsidRPr="00044A65">
        <w:rPr>
          <w:rFonts w:eastAsia="Times New Roman" w:cstheme="minorHAnsi"/>
          <w:color w:val="000000"/>
          <w:sz w:val="26"/>
          <w:szCs w:val="26"/>
          <w:lang w:eastAsia="it-IT"/>
        </w:rPr>
        <w:t xml:space="preserve">a nuova direttiva europea deve consentire al lettore di comprendere gli aspetti sociali più significativi dell’attività economica svolta dalle aziende. </w:t>
      </w:r>
      <w:r w:rsidR="00E92A54" w:rsidRPr="00044A65">
        <w:rPr>
          <w:rFonts w:eastAsia="Times New Roman" w:cstheme="minorHAnsi"/>
          <w:color w:val="000000"/>
          <w:sz w:val="26"/>
          <w:szCs w:val="26"/>
          <w:lang w:eastAsia="it-IT"/>
        </w:rPr>
        <w:t>È</w:t>
      </w:r>
      <w:r w:rsidRPr="00044A65">
        <w:rPr>
          <w:rFonts w:eastAsia="Times New Roman" w:cstheme="minorHAnsi"/>
          <w:color w:val="000000"/>
          <w:sz w:val="26"/>
          <w:szCs w:val="26"/>
          <w:lang w:eastAsia="it-IT"/>
        </w:rPr>
        <w:t xml:space="preserve"> necessario che sia il frutto di un processo condiviso e partecipato dagli stakeholder, in modo tale che possa svolgere pien</w:t>
      </w:r>
      <w:r w:rsidR="00C61C91" w:rsidRPr="00044A65">
        <w:rPr>
          <w:rFonts w:eastAsia="Times New Roman" w:cstheme="minorHAnsi"/>
          <w:color w:val="000000"/>
          <w:sz w:val="26"/>
          <w:szCs w:val="26"/>
          <w:lang w:eastAsia="it-IT"/>
        </w:rPr>
        <w:t>amente</w:t>
      </w:r>
      <w:r w:rsidRPr="00044A65">
        <w:rPr>
          <w:rFonts w:eastAsia="Times New Roman" w:cstheme="minorHAnsi"/>
          <w:color w:val="000000"/>
          <w:sz w:val="26"/>
          <w:szCs w:val="26"/>
          <w:lang w:eastAsia="it-IT"/>
        </w:rPr>
        <w:t xml:space="preserve"> la propria funzione informativa e sociale</w:t>
      </w:r>
      <w:r w:rsidR="00C61C91" w:rsidRPr="00044A65">
        <w:rPr>
          <w:rFonts w:eastAsia="Times New Roman" w:cstheme="minorHAnsi"/>
          <w:color w:val="000000"/>
          <w:sz w:val="26"/>
          <w:szCs w:val="26"/>
          <w:lang w:eastAsia="it-IT"/>
        </w:rPr>
        <w:t>.</w:t>
      </w:r>
    </w:p>
    <w:sectPr w:rsidR="008C7D5D" w:rsidRPr="00044A6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27B0D"/>
    <w:multiLevelType w:val="multilevel"/>
    <w:tmpl w:val="E1CA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230D70"/>
    <w:multiLevelType w:val="multilevel"/>
    <w:tmpl w:val="6E02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DB19C6"/>
    <w:multiLevelType w:val="hybridMultilevel"/>
    <w:tmpl w:val="E51038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D6925B3"/>
    <w:multiLevelType w:val="hybridMultilevel"/>
    <w:tmpl w:val="57F82D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797787"/>
    <w:multiLevelType w:val="hybridMultilevel"/>
    <w:tmpl w:val="5B22879A"/>
    <w:lvl w:ilvl="0" w:tplc="7A464D7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C1B7808"/>
    <w:multiLevelType w:val="multilevel"/>
    <w:tmpl w:val="57F81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835"/>
    <w:rsid w:val="000346C6"/>
    <w:rsid w:val="00044A65"/>
    <w:rsid w:val="00045E95"/>
    <w:rsid w:val="0008449B"/>
    <w:rsid w:val="00084753"/>
    <w:rsid w:val="000A3994"/>
    <w:rsid w:val="000A6A9B"/>
    <w:rsid w:val="000D6DCA"/>
    <w:rsid w:val="000E3BE2"/>
    <w:rsid w:val="00146C92"/>
    <w:rsid w:val="001A0CD3"/>
    <w:rsid w:val="001D532C"/>
    <w:rsid w:val="002B0725"/>
    <w:rsid w:val="002B77BE"/>
    <w:rsid w:val="00373312"/>
    <w:rsid w:val="003C49AF"/>
    <w:rsid w:val="0050728A"/>
    <w:rsid w:val="00517390"/>
    <w:rsid w:val="005A2600"/>
    <w:rsid w:val="005E4204"/>
    <w:rsid w:val="005F0845"/>
    <w:rsid w:val="00644680"/>
    <w:rsid w:val="00671AEA"/>
    <w:rsid w:val="006E2C42"/>
    <w:rsid w:val="008004E1"/>
    <w:rsid w:val="0086133B"/>
    <w:rsid w:val="00896846"/>
    <w:rsid w:val="008B63E9"/>
    <w:rsid w:val="008C7D5D"/>
    <w:rsid w:val="009C1F3B"/>
    <w:rsid w:val="009E1757"/>
    <w:rsid w:val="00A0789A"/>
    <w:rsid w:val="00AE38E1"/>
    <w:rsid w:val="00B15D53"/>
    <w:rsid w:val="00B357A4"/>
    <w:rsid w:val="00B41DAA"/>
    <w:rsid w:val="00C36835"/>
    <w:rsid w:val="00C578C7"/>
    <w:rsid w:val="00C61C91"/>
    <w:rsid w:val="00CB183E"/>
    <w:rsid w:val="00CC0829"/>
    <w:rsid w:val="00CE177E"/>
    <w:rsid w:val="00D626BC"/>
    <w:rsid w:val="00DE6163"/>
    <w:rsid w:val="00E67EFB"/>
    <w:rsid w:val="00E92A54"/>
    <w:rsid w:val="00F11801"/>
    <w:rsid w:val="00F46C3D"/>
    <w:rsid w:val="00F536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BDC7"/>
  <w15:chartTrackingRefBased/>
  <w15:docId w15:val="{A3D8E0E0-E35A-4CA5-A36D-B8219040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46C3D"/>
    <w:pPr>
      <w:ind w:left="720"/>
      <w:contextualSpacing/>
    </w:pPr>
  </w:style>
  <w:style w:type="character" w:styleId="Collegamentoipertestuale">
    <w:name w:val="Hyperlink"/>
    <w:basedOn w:val="Carpredefinitoparagrafo"/>
    <w:uiPriority w:val="99"/>
    <w:unhideWhenUsed/>
    <w:rsid w:val="00146C92"/>
    <w:rPr>
      <w:color w:val="0563C1" w:themeColor="hyperlink"/>
      <w:u w:val="single"/>
    </w:rPr>
  </w:style>
  <w:style w:type="character" w:styleId="Menzionenonrisolta">
    <w:name w:val="Unresolved Mention"/>
    <w:basedOn w:val="Carpredefinitoparagrafo"/>
    <w:uiPriority w:val="99"/>
    <w:semiHidden/>
    <w:unhideWhenUsed/>
    <w:rsid w:val="00146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51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b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7</Pages>
  <Words>2269</Words>
  <Characters>12938</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cp:revision>
  <cp:lastPrinted>2024-02-10T08:41:00Z</cp:lastPrinted>
  <dcterms:created xsi:type="dcterms:W3CDTF">2024-02-09T18:54:00Z</dcterms:created>
  <dcterms:modified xsi:type="dcterms:W3CDTF">2024-02-10T08:43:00Z</dcterms:modified>
</cp:coreProperties>
</file>