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12CB7" w14:textId="0551CE14" w:rsidR="00295FFD" w:rsidRDefault="00F26A87" w:rsidP="00A10AB9">
      <w:pPr>
        <w:jc w:val="center"/>
        <w:rPr>
          <w:b/>
          <w:color w:val="FF0000"/>
          <w:sz w:val="32"/>
        </w:rPr>
      </w:pPr>
      <w:r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D8E00" wp14:editId="68EBB462">
                <wp:simplePos x="0" y="0"/>
                <wp:positionH relativeFrom="column">
                  <wp:posOffset>1538511</wp:posOffset>
                </wp:positionH>
                <wp:positionV relativeFrom="paragraph">
                  <wp:posOffset>355581</wp:posOffset>
                </wp:positionV>
                <wp:extent cx="798394" cy="348018"/>
                <wp:effectExtent l="38100" t="0" r="20955" b="5207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8394" cy="3480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4DAF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121.15pt;margin-top:28pt;width:62.85pt;height:27.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9625E" wp14:editId="6AFF3E11">
                <wp:simplePos x="0" y="0"/>
                <wp:positionH relativeFrom="column">
                  <wp:posOffset>3572131</wp:posOffset>
                </wp:positionH>
                <wp:positionV relativeFrom="paragraph">
                  <wp:posOffset>301208</wp:posOffset>
                </wp:positionV>
                <wp:extent cx="859809" cy="368490"/>
                <wp:effectExtent l="0" t="0" r="35560" b="6985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9809" cy="3684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3E45E4" id="Connettore 2 2" o:spid="_x0000_s1026" type="#_x0000_t32" style="position:absolute;margin-left:281.25pt;margin-top:23.7pt;width:67.7pt;height: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A10AB9" w:rsidRPr="00A10AB9">
        <w:rPr>
          <w:b/>
          <w:color w:val="FF0000"/>
          <w:sz w:val="32"/>
        </w:rPr>
        <w:t>QUESTIONE DI GIURISDIZIONE</w:t>
      </w:r>
    </w:p>
    <w:p w14:paraId="63DA0DAF" w14:textId="4E81A6EA" w:rsidR="00F26A87" w:rsidRDefault="00F26A87" w:rsidP="00A10AB9">
      <w:pPr>
        <w:rPr>
          <w:b/>
          <w:sz w:val="32"/>
        </w:rPr>
      </w:pPr>
    </w:p>
    <w:p w14:paraId="2EF53C1E" w14:textId="121FAA6F" w:rsidR="00A10AB9" w:rsidRDefault="00A10AB9" w:rsidP="00A10AB9">
      <w:pPr>
        <w:rPr>
          <w:b/>
          <w:sz w:val="32"/>
        </w:rPr>
      </w:pPr>
      <w:r>
        <w:rPr>
          <w:b/>
          <w:sz w:val="32"/>
        </w:rPr>
        <w:t>DIFETTO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DIFETTO</w:t>
      </w:r>
      <w:r>
        <w:rPr>
          <w:b/>
          <w:sz w:val="32"/>
        </w:rPr>
        <w:br/>
        <w:t>ASSOLUTO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RELATIVO</w:t>
      </w:r>
    </w:p>
    <w:p w14:paraId="5FFBFA94" w14:textId="1FD90DCC" w:rsidR="00A10AB9" w:rsidRDefault="00A10AB9" w:rsidP="00A10AB9">
      <w:pPr>
        <w:rPr>
          <w:b/>
          <w:sz w:val="32"/>
        </w:rPr>
      </w:pPr>
      <w:r>
        <w:rPr>
          <w:b/>
          <w:sz w:val="32"/>
        </w:rPr>
        <w:t xml:space="preserve">(Giudice </w:t>
      </w:r>
      <w:r w:rsidR="00F26A87">
        <w:rPr>
          <w:b/>
          <w:sz w:val="32"/>
        </w:rPr>
        <w:t>di un altro Stato</w:t>
      </w:r>
      <w:r>
        <w:rPr>
          <w:b/>
          <w:sz w:val="32"/>
        </w:rPr>
        <w:t xml:space="preserve"> –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(Giudice Speciale)</w:t>
      </w:r>
      <w:r>
        <w:rPr>
          <w:b/>
          <w:sz w:val="32"/>
        </w:rPr>
        <w:br/>
        <w:t>Pubblica Amministrazione)</w:t>
      </w:r>
    </w:p>
    <w:p w14:paraId="197B257E" w14:textId="77777777" w:rsidR="00A10AB9" w:rsidRDefault="00A10AB9" w:rsidP="00A10AB9">
      <w:pPr>
        <w:rPr>
          <w:b/>
          <w:sz w:val="32"/>
        </w:rPr>
      </w:pPr>
    </w:p>
    <w:p w14:paraId="4CD481B2" w14:textId="11C59F41" w:rsidR="00A10AB9" w:rsidRDefault="00A10AB9" w:rsidP="00A10AB9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657B37D5" w14:textId="615C55C4" w:rsidR="00A10AB9" w:rsidRDefault="00A10AB9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t xml:space="preserve">Due </w:t>
      </w:r>
      <w:r w:rsidR="00F26A87">
        <w:rPr>
          <w:sz w:val="32"/>
        </w:rPr>
        <w:t>metodi</w:t>
      </w:r>
      <w:r>
        <w:rPr>
          <w:sz w:val="32"/>
        </w:rPr>
        <w:t xml:space="preserve"> per risolvere la questione di giurisdizione</w:t>
      </w:r>
    </w:p>
    <w:p w14:paraId="690B2748" w14:textId="46FDD3F1" w:rsidR="00A10AB9" w:rsidRDefault="00A10AB9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t xml:space="preserve">1 – ECCEZIONE SOLLEVATA DAL CONVENUTO – </w:t>
      </w:r>
      <w:r w:rsidR="00F26A87">
        <w:rPr>
          <w:sz w:val="32"/>
        </w:rPr>
        <w:t>regola generale</w:t>
      </w:r>
    </w:p>
    <w:p w14:paraId="4B97EB65" w14:textId="12B89C25" w:rsidR="00A10AB9" w:rsidRDefault="00A10AB9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t xml:space="preserve">2 – REGOLAMENTO PREVENTIVO DI GIURISDIZIONE </w:t>
      </w:r>
    </w:p>
    <w:p w14:paraId="196B63AC" w14:textId="47DB7A2D" w:rsidR="00A10AB9" w:rsidRDefault="00A10AB9" w:rsidP="00EF1B10">
      <w:pPr>
        <w:tabs>
          <w:tab w:val="left" w:pos="6638"/>
        </w:tabs>
        <w:jc w:val="both"/>
        <w:rPr>
          <w:sz w:val="32"/>
        </w:rPr>
      </w:pPr>
    </w:p>
    <w:p w14:paraId="2D81A2D8" w14:textId="6A5C5E11" w:rsidR="00EF1B10" w:rsidRDefault="00A10AB9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t>1 – ART</w:t>
      </w:r>
      <w:r w:rsidR="00F26A87">
        <w:rPr>
          <w:sz w:val="32"/>
        </w:rPr>
        <w:t>.</w:t>
      </w:r>
      <w:r>
        <w:rPr>
          <w:sz w:val="32"/>
        </w:rPr>
        <w:t xml:space="preserve"> 37 </w:t>
      </w:r>
      <w:r w:rsidR="00F26A87">
        <w:rPr>
          <w:sz w:val="32"/>
        </w:rPr>
        <w:t>c.p.c. come riformato dal d.lgs. 149/2022</w:t>
      </w:r>
      <w:r>
        <w:rPr>
          <w:sz w:val="32"/>
        </w:rPr>
        <w:t xml:space="preserve"> </w:t>
      </w:r>
    </w:p>
    <w:p w14:paraId="54E7F826" w14:textId="6227ADE8" w:rsidR="00F26A87" w:rsidRDefault="00A10AB9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t>PA -&gt; Anche di ufficio – in ogni stato e grado</w:t>
      </w:r>
      <w:r w:rsidR="00F26A87">
        <w:rPr>
          <w:sz w:val="32"/>
        </w:rPr>
        <w:t>;</w:t>
      </w:r>
    </w:p>
    <w:p w14:paraId="19A2419B" w14:textId="77777777" w:rsidR="00F26A87" w:rsidRDefault="00A10AB9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t>Giudice Speciale -&gt; Anche d’ufficio nel 1° Grado</w:t>
      </w:r>
    </w:p>
    <w:p w14:paraId="69662E8B" w14:textId="7F8E8571" w:rsidR="00A10AB9" w:rsidRPr="00A10AB9" w:rsidRDefault="00A10AB9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t>TEMA DEL GIUDICATO IMPLICITO</w:t>
      </w:r>
      <w:r w:rsidR="00EF1B10">
        <w:rPr>
          <w:sz w:val="32"/>
        </w:rPr>
        <w:t xml:space="preserve"> -&gt; </w:t>
      </w:r>
      <w:r>
        <w:rPr>
          <w:sz w:val="32"/>
        </w:rPr>
        <w:t xml:space="preserve">Sentenza 24883/2008 Sezioni Unite Cass. -&gt; </w:t>
      </w:r>
      <w:r w:rsidR="00EF1B10">
        <w:rPr>
          <w:sz w:val="32"/>
        </w:rPr>
        <w:t>Orientamento giurisprudenziale r</w:t>
      </w:r>
      <w:r>
        <w:rPr>
          <w:sz w:val="32"/>
        </w:rPr>
        <w:t>ecepito dal nuovo art. 37</w:t>
      </w:r>
    </w:p>
    <w:p w14:paraId="03E05307" w14:textId="7A535061" w:rsidR="00A10AB9" w:rsidRDefault="00A10AB9" w:rsidP="00EF1B10">
      <w:pPr>
        <w:tabs>
          <w:tab w:val="left" w:pos="6638"/>
        </w:tabs>
        <w:jc w:val="both"/>
        <w:rPr>
          <w:sz w:val="32"/>
        </w:rPr>
      </w:pPr>
    </w:p>
    <w:p w14:paraId="361E4ED0" w14:textId="72AC6A4E" w:rsidR="00F26A87" w:rsidRDefault="00D748F4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t xml:space="preserve">DIFETTO DI GIURISDIZIONE </w:t>
      </w:r>
      <w:r w:rsidR="00EF1B10">
        <w:rPr>
          <w:sz w:val="32"/>
        </w:rPr>
        <w:t xml:space="preserve">NEI CONFRONTI DEL </w:t>
      </w:r>
      <w:r>
        <w:rPr>
          <w:sz w:val="32"/>
        </w:rPr>
        <w:t xml:space="preserve">GIUDICE </w:t>
      </w:r>
      <w:r w:rsidR="00F26A87">
        <w:rPr>
          <w:sz w:val="32"/>
        </w:rPr>
        <w:t>DI UN ALTRO STATO</w:t>
      </w:r>
      <w:r>
        <w:rPr>
          <w:sz w:val="32"/>
        </w:rPr>
        <w:br/>
        <w:t xml:space="preserve">Sistema Previgente -&gt; </w:t>
      </w:r>
    </w:p>
    <w:p w14:paraId="2884142B" w14:textId="00BB8D09" w:rsidR="00EF1B10" w:rsidRDefault="00D748F4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t>1. Irrilevanza della Litispendenza Internazionale</w:t>
      </w:r>
      <w:r w:rsidR="00EF1B10">
        <w:rPr>
          <w:sz w:val="32"/>
        </w:rPr>
        <w:t>.</w:t>
      </w:r>
      <w:r>
        <w:rPr>
          <w:sz w:val="32"/>
        </w:rPr>
        <w:t xml:space="preserve"> </w:t>
      </w:r>
    </w:p>
    <w:p w14:paraId="7A063C19" w14:textId="77777777" w:rsidR="00EF1B10" w:rsidRDefault="00D748F4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t>2. Irrilevanza della pronuncia straniera nell’ordinamento interno</w:t>
      </w:r>
      <w:r w:rsidR="00EF1B10">
        <w:rPr>
          <w:sz w:val="32"/>
        </w:rPr>
        <w:t>.</w:t>
      </w:r>
    </w:p>
    <w:p w14:paraId="7D78007D" w14:textId="43C25269" w:rsidR="00D748F4" w:rsidRDefault="00D748F4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t>3. Tutela giurisdizionale solo per il CITTADINO o a condizione di RECIPROCI</w:t>
      </w:r>
      <w:r w:rsidR="00EF1B10">
        <w:rPr>
          <w:sz w:val="32"/>
        </w:rPr>
        <w:t>TÀ</w:t>
      </w:r>
      <w:r>
        <w:rPr>
          <w:sz w:val="32"/>
        </w:rPr>
        <w:t xml:space="preserve"> (Competenza giurisdizionale del giudice italiano fondata sul criterio della cittadinanza).</w:t>
      </w:r>
    </w:p>
    <w:p w14:paraId="06E069A0" w14:textId="0D38759C" w:rsidR="00F26A87" w:rsidRDefault="00F26A87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lastRenderedPageBreak/>
        <w:t>Fonti del sistema rinnovato</w:t>
      </w:r>
      <w:r w:rsidR="00D748F4">
        <w:rPr>
          <w:sz w:val="32"/>
        </w:rPr>
        <w:t xml:space="preserve"> -&gt; </w:t>
      </w:r>
    </w:p>
    <w:p w14:paraId="025BA206" w14:textId="5B7732B0" w:rsidR="00EF1B10" w:rsidRDefault="00D748F4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t>1. Fra Stati membri dell’Unione (REG. Bruxelles I e Bruxelles I</w:t>
      </w:r>
      <w:r w:rsidR="00EF1B10">
        <w:rPr>
          <w:sz w:val="32"/>
        </w:rPr>
        <w:t>-</w:t>
      </w:r>
      <w:r w:rsidRPr="00EF1B10">
        <w:rPr>
          <w:i/>
          <w:sz w:val="32"/>
        </w:rPr>
        <w:t>bis</w:t>
      </w:r>
      <w:r w:rsidR="00EF1B10">
        <w:rPr>
          <w:sz w:val="32"/>
        </w:rPr>
        <w:t>.</w:t>
      </w:r>
      <w:r>
        <w:rPr>
          <w:sz w:val="32"/>
        </w:rPr>
        <w:t xml:space="preserve"> </w:t>
      </w:r>
    </w:p>
    <w:p w14:paraId="55A98914" w14:textId="3793CB6F" w:rsidR="00D748F4" w:rsidRDefault="00D748F4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t xml:space="preserve">2. </w:t>
      </w:r>
      <w:r w:rsidR="00EF1B10">
        <w:rPr>
          <w:sz w:val="32"/>
        </w:rPr>
        <w:t>Tra stato italiano e</w:t>
      </w:r>
      <w:r>
        <w:rPr>
          <w:sz w:val="32"/>
        </w:rPr>
        <w:t xml:space="preserve"> stato non UE (Legge 218/1995)</w:t>
      </w:r>
    </w:p>
    <w:p w14:paraId="5F3A3441" w14:textId="2B67D529" w:rsidR="00D748F4" w:rsidRDefault="00D748F4" w:rsidP="00EF1B10">
      <w:pPr>
        <w:pStyle w:val="Paragrafoelenco"/>
        <w:numPr>
          <w:ilvl w:val="0"/>
          <w:numId w:val="2"/>
        </w:numPr>
        <w:tabs>
          <w:tab w:val="left" w:pos="6638"/>
        </w:tabs>
        <w:jc w:val="both"/>
        <w:rPr>
          <w:sz w:val="32"/>
        </w:rPr>
      </w:pPr>
      <w:r>
        <w:rPr>
          <w:sz w:val="32"/>
        </w:rPr>
        <w:t xml:space="preserve">Competenza Giurisdizionale fondata sulla RESIDENZA o sul DOMICILIO del CONVENUTO – Sede Legale – Rappresentante Volontario </w:t>
      </w:r>
      <w:r w:rsidRPr="00EF1B10">
        <w:rPr>
          <w:i/>
          <w:sz w:val="32"/>
        </w:rPr>
        <w:t>ex</w:t>
      </w:r>
      <w:r>
        <w:rPr>
          <w:sz w:val="32"/>
        </w:rPr>
        <w:t xml:space="preserve"> art 77 </w:t>
      </w:r>
      <w:r w:rsidR="00F26A87">
        <w:rPr>
          <w:sz w:val="32"/>
        </w:rPr>
        <w:t>c</w:t>
      </w:r>
      <w:r>
        <w:rPr>
          <w:sz w:val="32"/>
        </w:rPr>
        <w:t>.p.c.</w:t>
      </w:r>
    </w:p>
    <w:p w14:paraId="2E4B73BD" w14:textId="0C2C225E" w:rsidR="00D748F4" w:rsidRDefault="00D748F4" w:rsidP="00EF1B10">
      <w:pPr>
        <w:pStyle w:val="Paragrafoelenco"/>
        <w:numPr>
          <w:ilvl w:val="0"/>
          <w:numId w:val="2"/>
        </w:numPr>
        <w:tabs>
          <w:tab w:val="left" w:pos="6638"/>
        </w:tabs>
        <w:jc w:val="both"/>
        <w:rPr>
          <w:sz w:val="32"/>
        </w:rPr>
      </w:pPr>
      <w:r>
        <w:rPr>
          <w:sz w:val="32"/>
        </w:rPr>
        <w:t>Rilevanza della Sentenza pronunciata da un giudice straniero nell’</w:t>
      </w:r>
      <w:r w:rsidR="00EF1B10">
        <w:rPr>
          <w:sz w:val="32"/>
        </w:rPr>
        <w:t>o</w:t>
      </w:r>
      <w:r>
        <w:rPr>
          <w:sz w:val="32"/>
        </w:rPr>
        <w:t xml:space="preserve">rdinamento </w:t>
      </w:r>
      <w:r w:rsidR="00EF1B10">
        <w:rPr>
          <w:sz w:val="32"/>
        </w:rPr>
        <w:t>i</w:t>
      </w:r>
      <w:r>
        <w:rPr>
          <w:sz w:val="32"/>
        </w:rPr>
        <w:t xml:space="preserve">nterno </w:t>
      </w:r>
      <w:r w:rsidRPr="00D748F4">
        <w:rPr>
          <w:sz w:val="32"/>
        </w:rPr>
        <w:sym w:font="Wingdings" w:char="F0E0"/>
      </w:r>
      <w:r>
        <w:rPr>
          <w:sz w:val="32"/>
        </w:rPr>
        <w:t xml:space="preserve"> SE</w:t>
      </w:r>
      <w:r w:rsidR="00EF1B10">
        <w:rPr>
          <w:sz w:val="32"/>
        </w:rPr>
        <w:t xml:space="preserve"> n</w:t>
      </w:r>
      <w:r>
        <w:rPr>
          <w:sz w:val="32"/>
        </w:rPr>
        <w:t>on contraria ai PRINCIPI DELL’ORDINAMENTO INTERNO</w:t>
      </w:r>
      <w:r w:rsidRPr="00D748F4">
        <w:rPr>
          <w:sz w:val="32"/>
        </w:rPr>
        <w:t xml:space="preserve"> </w:t>
      </w:r>
    </w:p>
    <w:p w14:paraId="79466AD2" w14:textId="518CB669" w:rsidR="00D748F4" w:rsidRDefault="00D748F4" w:rsidP="00EF1B10">
      <w:pPr>
        <w:pStyle w:val="Paragrafoelenco"/>
        <w:numPr>
          <w:ilvl w:val="0"/>
          <w:numId w:val="2"/>
        </w:numPr>
        <w:tabs>
          <w:tab w:val="left" w:pos="6638"/>
        </w:tabs>
        <w:jc w:val="both"/>
        <w:rPr>
          <w:sz w:val="32"/>
        </w:rPr>
      </w:pPr>
      <w:r>
        <w:rPr>
          <w:sz w:val="32"/>
        </w:rPr>
        <w:t xml:space="preserve">Rilevanza della LITISPENDENZA INTERNAZIONALE </w:t>
      </w:r>
      <w:r w:rsidRPr="00D748F4">
        <w:rPr>
          <w:sz w:val="32"/>
        </w:rPr>
        <w:sym w:font="Wingdings" w:char="F0E0"/>
      </w:r>
      <w:r>
        <w:rPr>
          <w:sz w:val="32"/>
        </w:rPr>
        <w:t xml:space="preserve"> CRITERIO DELLA PREVENZIONE</w:t>
      </w:r>
      <w:r w:rsidR="00132624">
        <w:rPr>
          <w:sz w:val="32"/>
        </w:rPr>
        <w:t xml:space="preserve"> -&gt; Integrato dalle valutazioni (1 – Verificare se sentenza avrà effetto in Italia</w:t>
      </w:r>
      <w:r w:rsidR="00F26A87">
        <w:rPr>
          <w:sz w:val="32"/>
        </w:rPr>
        <w:t>;</w:t>
      </w:r>
      <w:r w:rsidR="00132624">
        <w:rPr>
          <w:sz w:val="32"/>
        </w:rPr>
        <w:t xml:space="preserve"> 2 – </w:t>
      </w:r>
      <w:r w:rsidR="00F26A87">
        <w:rPr>
          <w:sz w:val="32"/>
        </w:rPr>
        <w:t>Verificare se il giudice all’estero non abbia declinato la giurisdizione</w:t>
      </w:r>
      <w:r w:rsidR="00132624">
        <w:rPr>
          <w:sz w:val="32"/>
        </w:rPr>
        <w:t>)</w:t>
      </w:r>
      <w:r w:rsidR="00EF1B10">
        <w:rPr>
          <w:sz w:val="32"/>
        </w:rPr>
        <w:t>.</w:t>
      </w:r>
    </w:p>
    <w:p w14:paraId="2C8A0D22" w14:textId="40B2D02B" w:rsidR="00132624" w:rsidRDefault="00132624" w:rsidP="00EF1B10">
      <w:pPr>
        <w:tabs>
          <w:tab w:val="left" w:pos="6638"/>
        </w:tabs>
        <w:jc w:val="both"/>
        <w:rPr>
          <w:sz w:val="32"/>
        </w:rPr>
      </w:pPr>
    </w:p>
    <w:p w14:paraId="26E8CA27" w14:textId="20EB3F66" w:rsidR="00132624" w:rsidRDefault="00132624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t xml:space="preserve">REGIME DEL DIFETTO DI GIURISDIZIONE NEI CONFRONTI DEL GIUDICE STRANIERO </w:t>
      </w:r>
      <w:r w:rsidRPr="00132624">
        <w:rPr>
          <w:sz w:val="32"/>
        </w:rPr>
        <w:sym w:font="Wingdings" w:char="F0E0"/>
      </w:r>
      <w:r>
        <w:rPr>
          <w:sz w:val="32"/>
        </w:rPr>
        <w:t xml:space="preserve"> ART 11 LEGGE 218/1995</w:t>
      </w:r>
    </w:p>
    <w:p w14:paraId="4153BD0D" w14:textId="77777777" w:rsidR="00EF1B10" w:rsidRDefault="00132624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t>Regola -&gt; Rilevabilità da parte del Convenuto</w:t>
      </w:r>
    </w:p>
    <w:p w14:paraId="20D8CB07" w14:textId="77777777" w:rsidR="00F26A87" w:rsidRDefault="00132624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t>Eccezioni -&gt; 3</w:t>
      </w:r>
    </w:p>
    <w:p w14:paraId="46A600D5" w14:textId="456DD5AD" w:rsidR="00F26A87" w:rsidRDefault="00132624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t>1. CONTUMACIA CONVENUTO</w:t>
      </w:r>
      <w:r w:rsidR="00F26A87">
        <w:rPr>
          <w:sz w:val="32"/>
        </w:rPr>
        <w:t>;</w:t>
      </w:r>
    </w:p>
    <w:p w14:paraId="5A29A8E0" w14:textId="21AB182E" w:rsidR="00F26A87" w:rsidRDefault="00132624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t>2. CONTROVERSIE RIGUARDANTI BENI IMMOBILI</w:t>
      </w:r>
      <w:r w:rsidR="00F26A87">
        <w:rPr>
          <w:sz w:val="32"/>
        </w:rPr>
        <w:t>;</w:t>
      </w:r>
    </w:p>
    <w:p w14:paraId="1E4B1207" w14:textId="0B408653" w:rsidR="00132624" w:rsidRDefault="00132624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t>3. NORMA INTERNAZIONALE CHE ESCLUDE LA GIURISDIZIONE ITALIANA (es. immunità)</w:t>
      </w:r>
      <w:r w:rsidR="00F26A87">
        <w:rPr>
          <w:sz w:val="32"/>
        </w:rPr>
        <w:t>.</w:t>
      </w:r>
    </w:p>
    <w:p w14:paraId="5CAD4367" w14:textId="3D89B158" w:rsidR="00132624" w:rsidRDefault="00132624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t>ACCETTAZIONE TACITA od ESPRESSA della giurisdizione da parte del CONVENUTO.</w:t>
      </w:r>
    </w:p>
    <w:p w14:paraId="66654DBD" w14:textId="57644485" w:rsidR="007C31BF" w:rsidRDefault="007C31BF" w:rsidP="00EF1B10">
      <w:pPr>
        <w:tabs>
          <w:tab w:val="left" w:pos="6638"/>
        </w:tabs>
        <w:jc w:val="both"/>
        <w:rPr>
          <w:sz w:val="32"/>
        </w:rPr>
      </w:pPr>
    </w:p>
    <w:p w14:paraId="00E1A812" w14:textId="77777777" w:rsidR="00F26A87" w:rsidRDefault="007C31BF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t>2. REGOLAMENTO PREVENTIVO DI GIURISDIZIONE</w:t>
      </w:r>
    </w:p>
    <w:p w14:paraId="3CA57BA2" w14:textId="02E406B3" w:rsidR="007C31BF" w:rsidRDefault="007C31BF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t>ART</w:t>
      </w:r>
      <w:r w:rsidR="00EF1B10">
        <w:rPr>
          <w:sz w:val="32"/>
        </w:rPr>
        <w:t>.</w:t>
      </w:r>
      <w:r>
        <w:rPr>
          <w:sz w:val="32"/>
        </w:rPr>
        <w:t xml:space="preserve"> 41 C.P.C. -&gt; NON </w:t>
      </w:r>
      <w:r w:rsidR="00EF1B10">
        <w:rPr>
          <w:sz w:val="32"/>
        </w:rPr>
        <w:t>È</w:t>
      </w:r>
      <w:r>
        <w:rPr>
          <w:sz w:val="32"/>
        </w:rPr>
        <w:t xml:space="preserve"> UN MEZZO DI IMPUGNAZIONE</w:t>
      </w:r>
    </w:p>
    <w:p w14:paraId="61E3C75C" w14:textId="77777777" w:rsidR="00F26A87" w:rsidRDefault="007C31BF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lastRenderedPageBreak/>
        <w:t>PREVENTIVO -&gt; Prima che sia emanato qualsiasi provvedimento durante il primo grado di giudizio.</w:t>
      </w:r>
    </w:p>
    <w:p w14:paraId="7CA12A3D" w14:textId="77777777" w:rsidR="00F26A87" w:rsidRDefault="007C31BF" w:rsidP="00EF1B10">
      <w:pPr>
        <w:tabs>
          <w:tab w:val="left" w:pos="6638"/>
        </w:tabs>
        <w:jc w:val="both"/>
        <w:rPr>
          <w:sz w:val="32"/>
        </w:rPr>
      </w:pPr>
      <w:r w:rsidRPr="007C31BF">
        <w:rPr>
          <w:sz w:val="32"/>
        </w:rPr>
        <w:sym w:font="Wingdings" w:char="F0E0"/>
      </w:r>
      <w:r>
        <w:rPr>
          <w:sz w:val="32"/>
        </w:rPr>
        <w:t xml:space="preserve"> PROPONIBILE DA ENTRAMBE LE PARTI</w:t>
      </w:r>
    </w:p>
    <w:p w14:paraId="310B2B4F" w14:textId="41A7726A" w:rsidR="00F26A87" w:rsidRDefault="007C31BF" w:rsidP="00EF1B10">
      <w:pPr>
        <w:tabs>
          <w:tab w:val="left" w:pos="6638"/>
        </w:tabs>
        <w:jc w:val="both"/>
        <w:rPr>
          <w:sz w:val="32"/>
        </w:rPr>
      </w:pPr>
      <w:r w:rsidRPr="007C31BF">
        <w:rPr>
          <w:sz w:val="32"/>
        </w:rPr>
        <w:sym w:font="Wingdings" w:char="F0E0"/>
      </w:r>
      <w:r>
        <w:rPr>
          <w:sz w:val="32"/>
        </w:rPr>
        <w:t xml:space="preserve"> PROPOSTO ALLE SEZIONI UNITE DELLA CORTE DI CASSAZIONE -&gt; La cassazione è l’organo deputato a risolvere le questioni sulla giurisdizione</w:t>
      </w:r>
      <w:r w:rsidR="00F26A87">
        <w:rPr>
          <w:sz w:val="32"/>
        </w:rPr>
        <w:t xml:space="preserve"> indicando </w:t>
      </w:r>
      <w:r>
        <w:rPr>
          <w:sz w:val="32"/>
        </w:rPr>
        <w:t xml:space="preserve">il giudice </w:t>
      </w:r>
      <w:r w:rsidR="00F26A87">
        <w:rPr>
          <w:sz w:val="32"/>
        </w:rPr>
        <w:t>munito di giurisdizione</w:t>
      </w:r>
      <w:r>
        <w:rPr>
          <w:sz w:val="32"/>
        </w:rPr>
        <w:t xml:space="preserve"> in maniera definitiva.</w:t>
      </w:r>
    </w:p>
    <w:p w14:paraId="321AAA4E" w14:textId="1CD1A09B" w:rsidR="007C31BF" w:rsidRDefault="007C31BF" w:rsidP="00EF1B10">
      <w:pPr>
        <w:tabs>
          <w:tab w:val="left" w:pos="6638"/>
        </w:tabs>
        <w:jc w:val="both"/>
        <w:rPr>
          <w:sz w:val="32"/>
        </w:rPr>
      </w:pPr>
      <w:r w:rsidRPr="007C31BF">
        <w:rPr>
          <w:sz w:val="32"/>
        </w:rPr>
        <w:sym w:font="Wingdings" w:char="F0E0"/>
      </w:r>
      <w:r>
        <w:rPr>
          <w:sz w:val="32"/>
        </w:rPr>
        <w:t xml:space="preserve"> SOSPENSIONE DEL GIUDIZIO DI PRIMO GRADO È FACOLTATIVA </w:t>
      </w:r>
      <w:r w:rsidRPr="007C31BF">
        <w:rPr>
          <w:sz w:val="32"/>
        </w:rPr>
        <w:sym w:font="Wingdings" w:char="F0E0"/>
      </w:r>
      <w:r>
        <w:rPr>
          <w:sz w:val="32"/>
        </w:rPr>
        <w:t xml:space="preserve"> Se il giudice ritiene che l’istanza non è manifestamente infondata sospende.</w:t>
      </w:r>
    </w:p>
    <w:p w14:paraId="71B5AB50" w14:textId="2A92E9EC" w:rsidR="007C31BF" w:rsidRDefault="007C31BF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t>Ai sensi del secondo comma dell’art</w:t>
      </w:r>
      <w:r w:rsidR="00EF1B10">
        <w:rPr>
          <w:sz w:val="32"/>
        </w:rPr>
        <w:t>.</w:t>
      </w:r>
      <w:r>
        <w:rPr>
          <w:sz w:val="32"/>
        </w:rPr>
        <w:t xml:space="preserve"> 41 </w:t>
      </w:r>
      <w:r w:rsidR="00F26A87">
        <w:rPr>
          <w:sz w:val="32"/>
        </w:rPr>
        <w:t xml:space="preserve">c.p.c. </w:t>
      </w:r>
      <w:bookmarkStart w:id="0" w:name="_GoBack"/>
      <w:bookmarkEnd w:id="0"/>
      <w:r>
        <w:rPr>
          <w:sz w:val="32"/>
        </w:rPr>
        <w:t>il regolamento di giurisdizione è proponibile anche dalla PA non parte del giudizio.</w:t>
      </w:r>
    </w:p>
    <w:p w14:paraId="1BCED951" w14:textId="2D22E241" w:rsidR="007C31BF" w:rsidRDefault="0092261C" w:rsidP="00EF1B10">
      <w:pPr>
        <w:tabs>
          <w:tab w:val="left" w:pos="6638"/>
        </w:tabs>
        <w:jc w:val="both"/>
        <w:rPr>
          <w:sz w:val="32"/>
        </w:rPr>
      </w:pPr>
      <w:r w:rsidRPr="0092261C">
        <w:rPr>
          <w:i/>
          <w:sz w:val="32"/>
        </w:rPr>
        <w:t>TRANSLATIO IUDICII</w:t>
      </w:r>
      <w:r>
        <w:rPr>
          <w:sz w:val="32"/>
        </w:rPr>
        <w:t xml:space="preserve"> </w:t>
      </w:r>
      <w:r w:rsidR="007C31BF">
        <w:rPr>
          <w:sz w:val="32"/>
        </w:rPr>
        <w:t xml:space="preserve">-&gt; </w:t>
      </w:r>
      <w:r>
        <w:rPr>
          <w:sz w:val="32"/>
        </w:rPr>
        <w:t>Conservazione degli effetti sostanziali e processuali della domanda proposta al giudice non munito di giurisdizione.</w:t>
      </w:r>
      <w:r>
        <w:rPr>
          <w:sz w:val="32"/>
        </w:rPr>
        <w:br/>
        <w:t xml:space="preserve">PRIMA DEL 2007/09 non c’era </w:t>
      </w:r>
      <w:proofErr w:type="spellStart"/>
      <w:r w:rsidRPr="0092261C">
        <w:rPr>
          <w:i/>
          <w:sz w:val="32"/>
        </w:rPr>
        <w:t>translatio</w:t>
      </w:r>
      <w:proofErr w:type="spellEnd"/>
      <w:r w:rsidRPr="0092261C">
        <w:rPr>
          <w:i/>
          <w:sz w:val="32"/>
        </w:rPr>
        <w:t xml:space="preserve"> </w:t>
      </w:r>
      <w:proofErr w:type="spellStart"/>
      <w:r w:rsidRPr="0092261C">
        <w:rPr>
          <w:i/>
          <w:sz w:val="32"/>
        </w:rPr>
        <w:t>iudicii</w:t>
      </w:r>
      <w:proofErr w:type="spellEnd"/>
      <w:r>
        <w:rPr>
          <w:sz w:val="32"/>
        </w:rPr>
        <w:t xml:space="preserve"> </w:t>
      </w:r>
      <w:r w:rsidRPr="0092261C">
        <w:rPr>
          <w:sz w:val="32"/>
        </w:rPr>
        <w:sym w:font="Wingdings" w:char="F0E0"/>
      </w:r>
      <w:r>
        <w:rPr>
          <w:sz w:val="32"/>
        </w:rPr>
        <w:t xml:space="preserve"> Sentenze Corte Costituzionale 77/2007 e Corte di cassazione 4109/2007 e </w:t>
      </w:r>
      <w:r w:rsidR="00EF1B10">
        <w:rPr>
          <w:sz w:val="32"/>
        </w:rPr>
        <w:t>a</w:t>
      </w:r>
      <w:r>
        <w:rPr>
          <w:sz w:val="32"/>
        </w:rPr>
        <w:t>rt</w:t>
      </w:r>
      <w:r w:rsidR="00EF1B10">
        <w:rPr>
          <w:sz w:val="32"/>
        </w:rPr>
        <w:t>.</w:t>
      </w:r>
      <w:r>
        <w:rPr>
          <w:sz w:val="32"/>
        </w:rPr>
        <w:t xml:space="preserve"> 59 della Legge 69/2009 </w:t>
      </w:r>
    </w:p>
    <w:p w14:paraId="7A9CBA9E" w14:textId="2E4EB4C0" w:rsidR="007C31BF" w:rsidRPr="00132624" w:rsidRDefault="0092261C" w:rsidP="00EF1B10">
      <w:pPr>
        <w:tabs>
          <w:tab w:val="left" w:pos="6638"/>
        </w:tabs>
        <w:jc w:val="both"/>
        <w:rPr>
          <w:sz w:val="32"/>
        </w:rPr>
      </w:pPr>
      <w:r>
        <w:rPr>
          <w:sz w:val="32"/>
        </w:rPr>
        <w:t>In base all’art</w:t>
      </w:r>
      <w:r w:rsidR="00EF1B10">
        <w:rPr>
          <w:sz w:val="32"/>
        </w:rPr>
        <w:t>.</w:t>
      </w:r>
      <w:r>
        <w:rPr>
          <w:sz w:val="32"/>
        </w:rPr>
        <w:t xml:space="preserve"> 59 L. 69/2009 il giudice può proporre d’ufficio il regolamento preventivo di giurisdizione se non condivide la decisione del primo giudice</w:t>
      </w:r>
      <w:r w:rsidR="00EF1B10">
        <w:rPr>
          <w:sz w:val="32"/>
        </w:rPr>
        <w:t>.</w:t>
      </w:r>
    </w:p>
    <w:sectPr w:rsidR="007C31BF" w:rsidRPr="001326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A0352"/>
    <w:multiLevelType w:val="hybridMultilevel"/>
    <w:tmpl w:val="D452CC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2136A"/>
    <w:multiLevelType w:val="hybridMultilevel"/>
    <w:tmpl w:val="995E2B92"/>
    <w:lvl w:ilvl="0" w:tplc="086A0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B1"/>
    <w:rsid w:val="000140AB"/>
    <w:rsid w:val="00132624"/>
    <w:rsid w:val="004C1EB1"/>
    <w:rsid w:val="007C31BF"/>
    <w:rsid w:val="008158CD"/>
    <w:rsid w:val="0092261C"/>
    <w:rsid w:val="00A10AB9"/>
    <w:rsid w:val="00AF15E1"/>
    <w:rsid w:val="00D748F4"/>
    <w:rsid w:val="00EF1B10"/>
    <w:rsid w:val="00F2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2724"/>
  <w15:chartTrackingRefBased/>
  <w15:docId w15:val="{2FD5E21E-BCAA-491C-BAFE-89BC13F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0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Fanelli</dc:creator>
  <cp:keywords/>
  <dc:description/>
  <cp:lastModifiedBy>Giuseppina Fanelli</cp:lastModifiedBy>
  <cp:revision>6</cp:revision>
  <dcterms:created xsi:type="dcterms:W3CDTF">2023-10-25T11:06:00Z</dcterms:created>
  <dcterms:modified xsi:type="dcterms:W3CDTF">2023-10-26T11:22:00Z</dcterms:modified>
</cp:coreProperties>
</file>