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CBA9E" w14:textId="764AA74E" w:rsidR="007C31BF" w:rsidRDefault="00213709" w:rsidP="00213709">
      <w:pPr>
        <w:tabs>
          <w:tab w:val="left" w:pos="6638"/>
        </w:tabs>
        <w:jc w:val="center"/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sz w:val="24"/>
          <w:szCs w:val="24"/>
        </w:rPr>
        <w:t>PROCEDIMENTO CAUTELARE UNIFORME</w:t>
      </w:r>
    </w:p>
    <w:p w14:paraId="54B9CF5C" w14:textId="412CD051" w:rsidR="00F456C5" w:rsidRPr="00AC5781" w:rsidRDefault="00F456C5" w:rsidP="00213709">
      <w:pPr>
        <w:tabs>
          <w:tab w:val="left" w:pos="6638"/>
        </w:tabs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MAPPA CONCETTUALE “DEGLI STUDENTI”</w:t>
      </w:r>
    </w:p>
    <w:p w14:paraId="5C2BA67C" w14:textId="77777777" w:rsidR="00AC5781" w:rsidRDefault="00AC5781" w:rsidP="00213709">
      <w:pPr>
        <w:tabs>
          <w:tab w:val="left" w:pos="6638"/>
        </w:tabs>
        <w:rPr>
          <w:rFonts w:ascii="Times" w:hAnsi="Times"/>
          <w:b/>
          <w:sz w:val="24"/>
          <w:szCs w:val="24"/>
        </w:rPr>
      </w:pPr>
    </w:p>
    <w:p w14:paraId="743D0513" w14:textId="0C921B3D" w:rsidR="00213709" w:rsidRPr="00AC5781" w:rsidRDefault="00213709" w:rsidP="00213709">
      <w:pPr>
        <w:tabs>
          <w:tab w:val="left" w:pos="6638"/>
        </w:tabs>
        <w:rPr>
          <w:rFonts w:ascii="Times" w:hAnsi="Times"/>
          <w:b/>
          <w:sz w:val="24"/>
          <w:szCs w:val="24"/>
        </w:rPr>
      </w:pPr>
      <w:r w:rsidRPr="00AC5781">
        <w:rPr>
          <w:rFonts w:ascii="Times" w:hAnsi="Times"/>
          <w:b/>
          <w:sz w:val="24"/>
          <w:szCs w:val="24"/>
        </w:rPr>
        <w:t xml:space="preserve">Presupposti della tutela cautelare: </w:t>
      </w:r>
    </w:p>
    <w:p w14:paraId="2A23B43E" w14:textId="06CE95F7" w:rsidR="00213709" w:rsidRPr="00F456C5" w:rsidRDefault="00213709" w:rsidP="00213709">
      <w:pPr>
        <w:tabs>
          <w:tab w:val="left" w:pos="6638"/>
        </w:tabs>
        <w:rPr>
          <w:rFonts w:ascii="Times" w:hAnsi="Times"/>
          <w:sz w:val="24"/>
          <w:szCs w:val="24"/>
          <w:lang w:val="en-GB"/>
        </w:rPr>
      </w:pPr>
      <w:r w:rsidRPr="00F456C5">
        <w:rPr>
          <w:rFonts w:ascii="Times" w:hAnsi="Times"/>
          <w:i/>
          <w:sz w:val="24"/>
          <w:szCs w:val="24"/>
          <w:lang w:val="en-GB"/>
        </w:rPr>
        <w:t>-FUMUS BONIS IURIS</w:t>
      </w:r>
    </w:p>
    <w:p w14:paraId="2901401E" w14:textId="497ACB1B" w:rsidR="00213709" w:rsidRPr="00F456C5" w:rsidRDefault="00213709" w:rsidP="00213709">
      <w:pPr>
        <w:tabs>
          <w:tab w:val="left" w:pos="6638"/>
        </w:tabs>
        <w:rPr>
          <w:rFonts w:ascii="Times" w:hAnsi="Times"/>
          <w:i/>
          <w:sz w:val="24"/>
          <w:szCs w:val="24"/>
          <w:lang w:val="en-GB"/>
        </w:rPr>
      </w:pPr>
      <w:r w:rsidRPr="00F456C5">
        <w:rPr>
          <w:rFonts w:ascii="Times" w:hAnsi="Times"/>
          <w:i/>
          <w:sz w:val="24"/>
          <w:szCs w:val="24"/>
          <w:lang w:val="en-GB"/>
        </w:rPr>
        <w:t>-PERICULUM IN MORA</w:t>
      </w:r>
    </w:p>
    <w:p w14:paraId="23F4E220" w14:textId="761E899C" w:rsidR="00213709" w:rsidRPr="00AC5781" w:rsidRDefault="00213709" w:rsidP="00213709">
      <w:pPr>
        <w:tabs>
          <w:tab w:val="left" w:pos="6638"/>
        </w:tabs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sz w:val="24"/>
          <w:szCs w:val="24"/>
        </w:rPr>
        <w:t>Atto introduttivo</w:t>
      </w:r>
      <w:r w:rsidRPr="00AC5781">
        <w:rPr>
          <w:rFonts w:ascii="Times" w:hAnsi="Times"/>
          <w:sz w:val="24"/>
          <w:szCs w:val="24"/>
        </w:rPr>
        <w:sym w:font="Wingdings" w:char="F0E0"/>
      </w:r>
      <w:r w:rsidRPr="00AC5781">
        <w:rPr>
          <w:rFonts w:ascii="Times" w:hAnsi="Times"/>
          <w:sz w:val="24"/>
          <w:szCs w:val="24"/>
        </w:rPr>
        <w:t xml:space="preserve"> </w:t>
      </w:r>
      <w:r w:rsidRPr="00AC5781">
        <w:rPr>
          <w:rFonts w:ascii="Times" w:hAnsi="Times"/>
          <w:sz w:val="24"/>
          <w:szCs w:val="24"/>
          <w:u w:val="single"/>
        </w:rPr>
        <w:t xml:space="preserve">Ricorso </w:t>
      </w:r>
      <w:r w:rsidRPr="00AC5781">
        <w:rPr>
          <w:rFonts w:ascii="Times" w:hAnsi="Times"/>
          <w:i/>
          <w:sz w:val="24"/>
          <w:szCs w:val="24"/>
          <w:u w:val="single"/>
        </w:rPr>
        <w:t>ex</w:t>
      </w:r>
      <w:r w:rsidRPr="00AC5781">
        <w:rPr>
          <w:rFonts w:ascii="Times" w:hAnsi="Times"/>
          <w:sz w:val="24"/>
          <w:szCs w:val="24"/>
          <w:u w:val="single"/>
        </w:rPr>
        <w:t xml:space="preserve"> 669</w:t>
      </w:r>
      <w:r w:rsidR="00AC5781" w:rsidRPr="00AC5781">
        <w:rPr>
          <w:rFonts w:ascii="Times" w:hAnsi="Times"/>
          <w:sz w:val="24"/>
          <w:szCs w:val="24"/>
          <w:u w:val="single"/>
        </w:rPr>
        <w:t>-</w:t>
      </w:r>
      <w:r w:rsidRPr="00AC5781">
        <w:rPr>
          <w:rFonts w:ascii="Times" w:hAnsi="Times"/>
          <w:i/>
          <w:sz w:val="24"/>
          <w:szCs w:val="24"/>
          <w:u w:val="single"/>
        </w:rPr>
        <w:t>bis</w:t>
      </w:r>
      <w:r w:rsidRPr="00AC5781">
        <w:rPr>
          <w:rFonts w:ascii="Times" w:hAnsi="Times"/>
          <w:sz w:val="24"/>
          <w:szCs w:val="24"/>
          <w:u w:val="single"/>
        </w:rPr>
        <w:t xml:space="preserve"> c.p.c</w:t>
      </w:r>
      <w:r w:rsidRPr="00AC5781">
        <w:rPr>
          <w:rFonts w:ascii="Times" w:hAnsi="Times"/>
          <w:sz w:val="24"/>
          <w:szCs w:val="24"/>
        </w:rPr>
        <w:t>.</w:t>
      </w:r>
    </w:p>
    <w:p w14:paraId="0924DDAF" w14:textId="77777777" w:rsidR="0017106B" w:rsidRPr="00AC5781" w:rsidRDefault="0017106B" w:rsidP="00213709">
      <w:pPr>
        <w:tabs>
          <w:tab w:val="left" w:pos="6638"/>
        </w:tabs>
        <w:rPr>
          <w:rFonts w:ascii="Times" w:hAnsi="Times"/>
          <w:sz w:val="24"/>
          <w:szCs w:val="24"/>
        </w:rPr>
      </w:pPr>
    </w:p>
    <w:p w14:paraId="0A026CB4" w14:textId="5E58A0FC" w:rsidR="003A6C06" w:rsidRPr="00AC5781" w:rsidRDefault="00213709" w:rsidP="00AC5781">
      <w:pPr>
        <w:tabs>
          <w:tab w:val="left" w:pos="6638"/>
        </w:tabs>
        <w:jc w:val="both"/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b/>
          <w:sz w:val="24"/>
          <w:szCs w:val="24"/>
        </w:rPr>
        <w:t>Competenza:</w:t>
      </w:r>
      <w:r w:rsidRPr="00AC5781">
        <w:rPr>
          <w:rFonts w:ascii="Times" w:hAnsi="Times"/>
          <w:sz w:val="24"/>
          <w:szCs w:val="24"/>
        </w:rPr>
        <w:t xml:space="preserve"> come regola generale </w:t>
      </w:r>
      <w:r w:rsidR="003A6C06" w:rsidRPr="00AC5781">
        <w:rPr>
          <w:rFonts w:ascii="Times" w:hAnsi="Times"/>
          <w:sz w:val="24"/>
          <w:szCs w:val="24"/>
        </w:rPr>
        <w:t xml:space="preserve">per la domanda cautelare è competente </w:t>
      </w:r>
      <w:r w:rsidRPr="00AC5781">
        <w:rPr>
          <w:rFonts w:ascii="Times" w:hAnsi="Times"/>
          <w:sz w:val="24"/>
          <w:szCs w:val="24"/>
        </w:rPr>
        <w:t>il giudice</w:t>
      </w:r>
      <w:r w:rsidR="003A6C06" w:rsidRPr="00AC5781">
        <w:rPr>
          <w:rFonts w:ascii="Times" w:hAnsi="Times"/>
          <w:sz w:val="24"/>
          <w:szCs w:val="24"/>
        </w:rPr>
        <w:t xml:space="preserve"> del merito.</w:t>
      </w:r>
    </w:p>
    <w:p w14:paraId="5001F86F" w14:textId="67E81C0F" w:rsidR="00213709" w:rsidRPr="00AC5781" w:rsidRDefault="003A6C06" w:rsidP="00AC5781">
      <w:pPr>
        <w:tabs>
          <w:tab w:val="left" w:pos="6638"/>
        </w:tabs>
        <w:jc w:val="both"/>
        <w:rPr>
          <w:rFonts w:ascii="Times" w:hAnsi="Times"/>
          <w:b/>
          <w:sz w:val="24"/>
          <w:szCs w:val="24"/>
        </w:rPr>
      </w:pPr>
      <w:r w:rsidRPr="00AC5781">
        <w:rPr>
          <w:rFonts w:ascii="Times" w:hAnsi="Times"/>
          <w:b/>
          <w:sz w:val="24"/>
          <w:szCs w:val="24"/>
        </w:rPr>
        <w:t xml:space="preserve">Eccezioni: </w:t>
      </w:r>
    </w:p>
    <w:p w14:paraId="4E894C68" w14:textId="004F5CCF" w:rsidR="003A6C06" w:rsidRPr="00AC5781" w:rsidRDefault="003A6C06" w:rsidP="00AC5781">
      <w:pPr>
        <w:tabs>
          <w:tab w:val="left" w:pos="6638"/>
        </w:tabs>
        <w:jc w:val="both"/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sz w:val="24"/>
          <w:szCs w:val="24"/>
        </w:rPr>
        <w:t>-</w:t>
      </w:r>
      <w:r w:rsidR="00AC5781">
        <w:rPr>
          <w:rFonts w:ascii="Times" w:hAnsi="Times"/>
          <w:sz w:val="24"/>
          <w:szCs w:val="24"/>
        </w:rPr>
        <w:t xml:space="preserve"> </w:t>
      </w:r>
      <w:r w:rsidRPr="00AC5781">
        <w:rPr>
          <w:rFonts w:ascii="Times" w:hAnsi="Times"/>
          <w:sz w:val="24"/>
          <w:szCs w:val="24"/>
        </w:rPr>
        <w:t>Se per il merito è competente il G.d.p.</w:t>
      </w:r>
      <w:r w:rsidR="00AC5781">
        <w:rPr>
          <w:rFonts w:ascii="Times" w:hAnsi="Times"/>
          <w:sz w:val="24"/>
          <w:szCs w:val="24"/>
        </w:rPr>
        <w:t>,</w:t>
      </w:r>
      <w:r w:rsidRPr="00AC5781">
        <w:rPr>
          <w:rFonts w:ascii="Times" w:hAnsi="Times"/>
          <w:sz w:val="24"/>
          <w:szCs w:val="24"/>
        </w:rPr>
        <w:t xml:space="preserve"> la competenza </w:t>
      </w:r>
      <w:r w:rsidR="00AC5781">
        <w:rPr>
          <w:rFonts w:ascii="Times" w:hAnsi="Times"/>
          <w:sz w:val="24"/>
          <w:szCs w:val="24"/>
        </w:rPr>
        <w:t xml:space="preserve">cautelare </w:t>
      </w:r>
      <w:r w:rsidRPr="00AC5781">
        <w:rPr>
          <w:rFonts w:ascii="Times" w:hAnsi="Times"/>
          <w:sz w:val="24"/>
          <w:szCs w:val="24"/>
        </w:rPr>
        <w:t>è del tribunale (669</w:t>
      </w:r>
      <w:r w:rsidR="00AC5781">
        <w:rPr>
          <w:rFonts w:ascii="Times" w:hAnsi="Times"/>
          <w:sz w:val="24"/>
          <w:szCs w:val="24"/>
        </w:rPr>
        <w:t>-</w:t>
      </w:r>
      <w:r w:rsidRPr="00AC5781">
        <w:rPr>
          <w:rFonts w:ascii="Times" w:hAnsi="Times"/>
          <w:i/>
          <w:sz w:val="24"/>
          <w:szCs w:val="24"/>
        </w:rPr>
        <w:t xml:space="preserve">ter </w:t>
      </w:r>
      <w:r w:rsidRPr="00AC5781">
        <w:rPr>
          <w:rFonts w:ascii="Times" w:hAnsi="Times"/>
          <w:sz w:val="24"/>
          <w:szCs w:val="24"/>
        </w:rPr>
        <w:t>c.</w:t>
      </w:r>
      <w:r w:rsidR="00AC5781">
        <w:rPr>
          <w:rFonts w:ascii="Times" w:hAnsi="Times"/>
          <w:sz w:val="24"/>
          <w:szCs w:val="24"/>
        </w:rPr>
        <w:t xml:space="preserve"> </w:t>
      </w:r>
      <w:r w:rsidRPr="00AC5781">
        <w:rPr>
          <w:rFonts w:ascii="Times" w:hAnsi="Times"/>
          <w:sz w:val="24"/>
          <w:szCs w:val="24"/>
        </w:rPr>
        <w:t>2)</w:t>
      </w:r>
      <w:r w:rsidR="00AC5781">
        <w:rPr>
          <w:rFonts w:ascii="Times" w:hAnsi="Times"/>
          <w:sz w:val="24"/>
          <w:szCs w:val="24"/>
        </w:rPr>
        <w:t>;</w:t>
      </w:r>
    </w:p>
    <w:p w14:paraId="0419FF35" w14:textId="719686E1" w:rsidR="003A6C06" w:rsidRPr="00AC5781" w:rsidRDefault="003A6C06" w:rsidP="00AC5781">
      <w:pPr>
        <w:tabs>
          <w:tab w:val="left" w:pos="6638"/>
        </w:tabs>
        <w:jc w:val="both"/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sz w:val="24"/>
          <w:szCs w:val="24"/>
        </w:rPr>
        <w:t>-Se competente</w:t>
      </w:r>
      <w:r w:rsidR="00AC5781">
        <w:rPr>
          <w:rFonts w:ascii="Times" w:hAnsi="Times"/>
          <w:sz w:val="24"/>
          <w:szCs w:val="24"/>
        </w:rPr>
        <w:t xml:space="preserve"> per il merito è</w:t>
      </w:r>
      <w:r w:rsidRPr="00AC5781">
        <w:rPr>
          <w:rFonts w:ascii="Times" w:hAnsi="Times"/>
          <w:sz w:val="24"/>
          <w:szCs w:val="24"/>
        </w:rPr>
        <w:t xml:space="preserve"> </w:t>
      </w:r>
      <w:r w:rsidR="00AC5781">
        <w:rPr>
          <w:rFonts w:ascii="Times" w:hAnsi="Times"/>
          <w:sz w:val="24"/>
          <w:szCs w:val="24"/>
        </w:rPr>
        <w:t xml:space="preserve">un </w:t>
      </w:r>
      <w:r w:rsidRPr="00AC5781">
        <w:rPr>
          <w:rFonts w:ascii="Times" w:hAnsi="Times"/>
          <w:sz w:val="24"/>
          <w:szCs w:val="24"/>
        </w:rPr>
        <w:t>giudice straniero</w:t>
      </w:r>
      <w:r w:rsidR="00AC5781">
        <w:rPr>
          <w:rFonts w:ascii="Times" w:hAnsi="Times"/>
          <w:sz w:val="24"/>
          <w:szCs w:val="24"/>
        </w:rPr>
        <w:t>, la competenza in materia cautelare è affidata a</w:t>
      </w:r>
      <w:r w:rsidRPr="00AC5781">
        <w:rPr>
          <w:rFonts w:ascii="Times" w:hAnsi="Times"/>
          <w:sz w:val="24"/>
          <w:szCs w:val="24"/>
        </w:rPr>
        <w:t>l giudice del luogo in cui deve essere eseguito il provvedimento cautelare</w:t>
      </w:r>
      <w:r w:rsidR="00AC5781">
        <w:rPr>
          <w:rFonts w:ascii="Times" w:hAnsi="Times"/>
          <w:sz w:val="24"/>
          <w:szCs w:val="24"/>
        </w:rPr>
        <w:t xml:space="preserve"> </w:t>
      </w:r>
      <w:r w:rsidRPr="00AC5781">
        <w:rPr>
          <w:rFonts w:ascii="Times" w:hAnsi="Times"/>
          <w:sz w:val="24"/>
          <w:szCs w:val="24"/>
        </w:rPr>
        <w:t>(669</w:t>
      </w:r>
      <w:r w:rsidR="00AC5781">
        <w:rPr>
          <w:rFonts w:ascii="Times" w:hAnsi="Times"/>
          <w:sz w:val="24"/>
          <w:szCs w:val="24"/>
        </w:rPr>
        <w:t>-</w:t>
      </w:r>
      <w:r w:rsidRPr="00AC5781">
        <w:rPr>
          <w:rFonts w:ascii="Times" w:hAnsi="Times"/>
          <w:i/>
          <w:sz w:val="24"/>
          <w:szCs w:val="24"/>
        </w:rPr>
        <w:t>ter</w:t>
      </w:r>
      <w:r w:rsidRPr="00AC5781">
        <w:rPr>
          <w:rFonts w:ascii="Times" w:hAnsi="Times"/>
          <w:sz w:val="24"/>
          <w:szCs w:val="24"/>
        </w:rPr>
        <w:t xml:space="preserve"> c.</w:t>
      </w:r>
      <w:r w:rsidR="00AC5781">
        <w:rPr>
          <w:rFonts w:ascii="Times" w:hAnsi="Times"/>
          <w:sz w:val="24"/>
          <w:szCs w:val="24"/>
        </w:rPr>
        <w:t xml:space="preserve"> </w:t>
      </w:r>
      <w:r w:rsidRPr="00AC5781">
        <w:rPr>
          <w:rFonts w:ascii="Times" w:hAnsi="Times"/>
          <w:sz w:val="24"/>
          <w:szCs w:val="24"/>
        </w:rPr>
        <w:t>3)</w:t>
      </w:r>
      <w:r w:rsidR="00AC5781">
        <w:rPr>
          <w:rFonts w:ascii="Times" w:hAnsi="Times"/>
          <w:sz w:val="24"/>
          <w:szCs w:val="24"/>
        </w:rPr>
        <w:t>;</w:t>
      </w:r>
    </w:p>
    <w:p w14:paraId="25926421" w14:textId="3D010B91" w:rsidR="003A6C06" w:rsidRPr="00AC5781" w:rsidRDefault="003A6C06" w:rsidP="00AC5781">
      <w:pPr>
        <w:tabs>
          <w:tab w:val="left" w:pos="6638"/>
        </w:tabs>
        <w:jc w:val="both"/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sz w:val="24"/>
          <w:szCs w:val="24"/>
        </w:rPr>
        <w:t>-</w:t>
      </w:r>
      <w:r w:rsidR="00AC5781">
        <w:rPr>
          <w:rFonts w:ascii="Times" w:hAnsi="Times"/>
          <w:sz w:val="24"/>
          <w:szCs w:val="24"/>
        </w:rPr>
        <w:t xml:space="preserve"> </w:t>
      </w:r>
      <w:r w:rsidRPr="00AC5781">
        <w:rPr>
          <w:rFonts w:ascii="Times" w:hAnsi="Times"/>
          <w:sz w:val="24"/>
          <w:szCs w:val="24"/>
        </w:rPr>
        <w:t xml:space="preserve">In presenza di convenzione arbitrale </w:t>
      </w:r>
      <w:r w:rsidR="0017106B" w:rsidRPr="00AC5781">
        <w:rPr>
          <w:rFonts w:ascii="Times" w:hAnsi="Times"/>
          <w:sz w:val="24"/>
          <w:szCs w:val="24"/>
        </w:rPr>
        <w:t>la domanda si propone al giudice che sarebbe stato competente per il merito, salvo che le parti conferiscano potere cautelare agli arbitri (669</w:t>
      </w:r>
      <w:r w:rsidR="00AC5781">
        <w:rPr>
          <w:rFonts w:ascii="Times" w:hAnsi="Times"/>
          <w:sz w:val="24"/>
          <w:szCs w:val="24"/>
        </w:rPr>
        <w:t>-</w:t>
      </w:r>
      <w:r w:rsidR="0017106B" w:rsidRPr="00AC5781">
        <w:rPr>
          <w:rFonts w:ascii="Times" w:hAnsi="Times"/>
          <w:i/>
          <w:sz w:val="24"/>
          <w:szCs w:val="24"/>
        </w:rPr>
        <w:t>quinques</w:t>
      </w:r>
      <w:r w:rsidR="0017106B" w:rsidRPr="00AC5781">
        <w:rPr>
          <w:rFonts w:ascii="Times" w:hAnsi="Times"/>
          <w:sz w:val="24"/>
          <w:szCs w:val="24"/>
        </w:rPr>
        <w:t>, 818)</w:t>
      </w:r>
      <w:r w:rsidR="00AC5781">
        <w:rPr>
          <w:rFonts w:ascii="Times" w:hAnsi="Times"/>
          <w:sz w:val="24"/>
          <w:szCs w:val="24"/>
        </w:rPr>
        <w:t>.</w:t>
      </w:r>
    </w:p>
    <w:p w14:paraId="7A7C963E" w14:textId="6AF51A97" w:rsidR="0017106B" w:rsidRPr="00AC5781" w:rsidRDefault="0017106B" w:rsidP="00AC5781">
      <w:pPr>
        <w:tabs>
          <w:tab w:val="left" w:pos="6638"/>
        </w:tabs>
        <w:jc w:val="both"/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sz w:val="24"/>
          <w:szCs w:val="24"/>
        </w:rPr>
        <w:t>-</w:t>
      </w:r>
      <w:r w:rsidR="00AC5781">
        <w:rPr>
          <w:rFonts w:ascii="Times" w:hAnsi="Times"/>
          <w:sz w:val="24"/>
          <w:szCs w:val="24"/>
        </w:rPr>
        <w:t xml:space="preserve"> Le </w:t>
      </w:r>
      <w:r w:rsidRPr="00AC5781">
        <w:rPr>
          <w:rFonts w:ascii="Times" w:hAnsi="Times"/>
          <w:sz w:val="24"/>
          <w:szCs w:val="24"/>
        </w:rPr>
        <w:t xml:space="preserve">altre eccezioni </w:t>
      </w:r>
      <w:r w:rsidR="00AC5781">
        <w:rPr>
          <w:rFonts w:ascii="Times" w:hAnsi="Times"/>
          <w:sz w:val="24"/>
          <w:szCs w:val="24"/>
        </w:rPr>
        <w:t xml:space="preserve">sono previste dagli artt. </w:t>
      </w:r>
      <w:r w:rsidRPr="00AC5781">
        <w:rPr>
          <w:rFonts w:ascii="Times" w:hAnsi="Times"/>
          <w:sz w:val="24"/>
          <w:szCs w:val="24"/>
        </w:rPr>
        <w:t>669</w:t>
      </w:r>
      <w:r w:rsidR="00AC5781">
        <w:rPr>
          <w:rFonts w:ascii="Times" w:hAnsi="Times"/>
          <w:sz w:val="24"/>
          <w:szCs w:val="24"/>
        </w:rPr>
        <w:t>-</w:t>
      </w:r>
      <w:r w:rsidRPr="00AC5781">
        <w:rPr>
          <w:rFonts w:ascii="Times" w:hAnsi="Times"/>
          <w:i/>
          <w:sz w:val="24"/>
          <w:szCs w:val="24"/>
        </w:rPr>
        <w:t>ter</w:t>
      </w:r>
      <w:r w:rsidRPr="00AC5781">
        <w:rPr>
          <w:rFonts w:ascii="Times" w:hAnsi="Times"/>
          <w:sz w:val="24"/>
          <w:szCs w:val="24"/>
        </w:rPr>
        <w:t xml:space="preserve"> e 669</w:t>
      </w:r>
      <w:r w:rsidR="00AC5781">
        <w:rPr>
          <w:rFonts w:ascii="Times" w:hAnsi="Times"/>
          <w:sz w:val="24"/>
          <w:szCs w:val="24"/>
        </w:rPr>
        <w:t>-</w:t>
      </w:r>
      <w:r w:rsidRPr="00AC5781">
        <w:rPr>
          <w:rFonts w:ascii="Times" w:hAnsi="Times"/>
          <w:i/>
          <w:sz w:val="24"/>
          <w:szCs w:val="24"/>
        </w:rPr>
        <w:t>quater</w:t>
      </w:r>
      <w:r w:rsidRPr="00AC5781">
        <w:rPr>
          <w:rFonts w:ascii="Times" w:hAnsi="Times"/>
          <w:sz w:val="24"/>
          <w:szCs w:val="24"/>
        </w:rPr>
        <w:t>.</w:t>
      </w:r>
    </w:p>
    <w:p w14:paraId="3D80CF27" w14:textId="77777777" w:rsidR="0017106B" w:rsidRPr="00AC5781" w:rsidRDefault="0017106B" w:rsidP="00213709">
      <w:pPr>
        <w:tabs>
          <w:tab w:val="left" w:pos="6638"/>
        </w:tabs>
        <w:rPr>
          <w:rFonts w:ascii="Times" w:hAnsi="Times"/>
          <w:b/>
          <w:sz w:val="24"/>
          <w:szCs w:val="24"/>
        </w:rPr>
      </w:pPr>
    </w:p>
    <w:p w14:paraId="2F3477E8" w14:textId="11488924" w:rsidR="00213709" w:rsidRPr="00AC5781" w:rsidRDefault="0017106B" w:rsidP="0017106B">
      <w:pPr>
        <w:tabs>
          <w:tab w:val="left" w:pos="6638"/>
        </w:tabs>
        <w:jc w:val="center"/>
        <w:rPr>
          <w:rFonts w:ascii="Times" w:hAnsi="Times"/>
          <w:b/>
          <w:sz w:val="24"/>
          <w:szCs w:val="24"/>
        </w:rPr>
      </w:pPr>
      <w:r w:rsidRPr="00AC5781">
        <w:rPr>
          <w:rFonts w:ascii="Times" w:hAnsi="Time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822B7" wp14:editId="344FD809">
                <wp:simplePos x="0" y="0"/>
                <wp:positionH relativeFrom="column">
                  <wp:posOffset>1362710</wp:posOffset>
                </wp:positionH>
                <wp:positionV relativeFrom="paragraph">
                  <wp:posOffset>255905</wp:posOffset>
                </wp:positionV>
                <wp:extent cx="1391920" cy="472440"/>
                <wp:effectExtent l="38100" t="0" r="17780" b="6096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192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570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107.3pt;margin-top:20.15pt;width:109.6pt;height:37.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Pr="00AC5781">
        <w:rPr>
          <w:rFonts w:ascii="Times" w:hAnsi="Time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A03F4" wp14:editId="4CBC1E27">
                <wp:simplePos x="0" y="0"/>
                <wp:positionH relativeFrom="column">
                  <wp:posOffset>3348990</wp:posOffset>
                </wp:positionH>
                <wp:positionV relativeFrom="paragraph">
                  <wp:posOffset>250825</wp:posOffset>
                </wp:positionV>
                <wp:extent cx="1493520" cy="548640"/>
                <wp:effectExtent l="0" t="0" r="68580" b="6096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52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71290" id="Connettore 2 3" o:spid="_x0000_s1026" type="#_x0000_t32" style="position:absolute;margin-left:263.7pt;margin-top:19.75pt;width:117.6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Pr="00AC5781">
        <w:rPr>
          <w:rFonts w:ascii="Times" w:hAnsi="Times"/>
          <w:b/>
          <w:sz w:val="24"/>
          <w:szCs w:val="24"/>
        </w:rPr>
        <w:t>Procedimento</w:t>
      </w:r>
      <w:r w:rsidR="00AC5781">
        <w:rPr>
          <w:rFonts w:ascii="Times" w:hAnsi="Times"/>
          <w:b/>
          <w:sz w:val="24"/>
          <w:szCs w:val="24"/>
        </w:rPr>
        <w:t xml:space="preserve"> </w:t>
      </w:r>
      <w:r w:rsidRPr="00AC5781">
        <w:rPr>
          <w:rFonts w:ascii="Times" w:hAnsi="Times"/>
          <w:b/>
          <w:sz w:val="24"/>
          <w:szCs w:val="24"/>
        </w:rPr>
        <w:t>(669</w:t>
      </w:r>
      <w:r w:rsidR="00AC5781">
        <w:rPr>
          <w:rFonts w:ascii="Times" w:hAnsi="Times"/>
          <w:b/>
          <w:sz w:val="24"/>
          <w:szCs w:val="24"/>
        </w:rPr>
        <w:t>-</w:t>
      </w:r>
      <w:r w:rsidRPr="00AC5781">
        <w:rPr>
          <w:rFonts w:ascii="Times" w:hAnsi="Times"/>
          <w:b/>
          <w:i/>
          <w:sz w:val="24"/>
          <w:szCs w:val="24"/>
        </w:rPr>
        <w:t>sexies</w:t>
      </w:r>
      <w:r w:rsidRPr="00AC5781">
        <w:rPr>
          <w:rFonts w:ascii="Times" w:hAnsi="Times"/>
          <w:b/>
          <w:sz w:val="24"/>
          <w:szCs w:val="24"/>
        </w:rPr>
        <w:t>):</w:t>
      </w:r>
    </w:p>
    <w:p w14:paraId="3505E499" w14:textId="3E1F9C78" w:rsidR="0017106B" w:rsidRPr="00AC5781" w:rsidRDefault="0017106B" w:rsidP="0017106B">
      <w:pPr>
        <w:tabs>
          <w:tab w:val="left" w:pos="6638"/>
        </w:tabs>
        <w:jc w:val="center"/>
        <w:rPr>
          <w:rFonts w:ascii="Times" w:hAnsi="Times"/>
          <w:b/>
          <w:sz w:val="24"/>
          <w:szCs w:val="24"/>
        </w:rPr>
      </w:pPr>
    </w:p>
    <w:p w14:paraId="5DC28E18" w14:textId="0BD21B25" w:rsidR="0017106B" w:rsidRPr="00AC5781" w:rsidRDefault="0017106B" w:rsidP="0017106B">
      <w:pPr>
        <w:tabs>
          <w:tab w:val="left" w:pos="6638"/>
        </w:tabs>
        <w:jc w:val="center"/>
        <w:rPr>
          <w:rFonts w:ascii="Times" w:hAnsi="Times"/>
          <w:b/>
          <w:sz w:val="24"/>
          <w:szCs w:val="24"/>
        </w:rPr>
      </w:pPr>
    </w:p>
    <w:p w14:paraId="1BC1D0AF" w14:textId="68935B0C" w:rsidR="0017106B" w:rsidRPr="00AC5781" w:rsidRDefault="0017106B" w:rsidP="0017106B">
      <w:pPr>
        <w:tabs>
          <w:tab w:val="left" w:pos="6638"/>
        </w:tabs>
        <w:rPr>
          <w:rFonts w:ascii="Times" w:hAnsi="Times"/>
          <w:b/>
          <w:sz w:val="24"/>
          <w:szCs w:val="24"/>
        </w:rPr>
      </w:pPr>
      <w:r w:rsidRPr="00AC5781">
        <w:rPr>
          <w:rFonts w:ascii="Times" w:hAnsi="Times"/>
          <w:b/>
          <w:sz w:val="24"/>
          <w:szCs w:val="24"/>
        </w:rPr>
        <w:t xml:space="preserve">Decisione con decreto </w:t>
      </w:r>
      <w:r w:rsidRPr="00AC5781">
        <w:rPr>
          <w:rFonts w:ascii="Times" w:hAnsi="Times"/>
          <w:b/>
          <w:i/>
          <w:sz w:val="24"/>
          <w:szCs w:val="24"/>
        </w:rPr>
        <w:t>inaudita altera parte</w:t>
      </w:r>
      <w:r w:rsidRPr="00AC5781">
        <w:rPr>
          <w:rFonts w:ascii="Times" w:hAnsi="Times"/>
          <w:b/>
          <w:sz w:val="24"/>
          <w:szCs w:val="24"/>
        </w:rPr>
        <w:tab/>
        <w:t>Decisione con ordinanza</w:t>
      </w:r>
    </w:p>
    <w:p w14:paraId="7818BBF0" w14:textId="0B1266A7" w:rsidR="0017106B" w:rsidRPr="00AC5781" w:rsidRDefault="0017106B" w:rsidP="0017106B">
      <w:pPr>
        <w:tabs>
          <w:tab w:val="left" w:pos="6638"/>
        </w:tabs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i/>
          <w:sz w:val="24"/>
          <w:szCs w:val="24"/>
        </w:rPr>
        <w:t>Ratio</w:t>
      </w:r>
      <w:r w:rsidRPr="00AC5781">
        <w:rPr>
          <w:rFonts w:ascii="Times" w:hAnsi="Times"/>
          <w:sz w:val="24"/>
          <w:szCs w:val="24"/>
        </w:rPr>
        <w:t>: Viene om</w:t>
      </w:r>
      <w:r w:rsidR="00AC5781">
        <w:rPr>
          <w:rFonts w:ascii="Times" w:hAnsi="Times"/>
          <w:sz w:val="24"/>
          <w:szCs w:val="24"/>
        </w:rPr>
        <w:t xml:space="preserve">esso il </w:t>
      </w:r>
      <w:r w:rsidRPr="00AC5781">
        <w:rPr>
          <w:rFonts w:ascii="Times" w:hAnsi="Times"/>
          <w:sz w:val="24"/>
          <w:szCs w:val="24"/>
        </w:rPr>
        <w:t>contraddittorio</w:t>
      </w:r>
      <w:r w:rsidR="002B72FA" w:rsidRPr="00AC5781">
        <w:rPr>
          <w:rFonts w:ascii="Times" w:hAnsi="Times"/>
          <w:sz w:val="24"/>
          <w:szCs w:val="24"/>
        </w:rPr>
        <w:t xml:space="preserve">                                </w:t>
      </w:r>
    </w:p>
    <w:p w14:paraId="35C36F63" w14:textId="1744E0AF" w:rsidR="0017106B" w:rsidRPr="00AC5781" w:rsidRDefault="0017106B" w:rsidP="0017106B">
      <w:pPr>
        <w:tabs>
          <w:tab w:val="left" w:pos="6638"/>
        </w:tabs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sz w:val="24"/>
          <w:szCs w:val="24"/>
        </w:rPr>
        <w:t>quando la convocazione della controparte potrebbe</w:t>
      </w:r>
    </w:p>
    <w:p w14:paraId="61E35D8F" w14:textId="05AA1F08" w:rsidR="0017106B" w:rsidRPr="00AC5781" w:rsidRDefault="0017106B" w:rsidP="0017106B">
      <w:pPr>
        <w:tabs>
          <w:tab w:val="left" w:pos="6638"/>
        </w:tabs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sz w:val="24"/>
          <w:szCs w:val="24"/>
        </w:rPr>
        <w:t>pregiudicare l’attuazione del provvedimento</w:t>
      </w:r>
      <w:r w:rsidR="002B72FA" w:rsidRPr="00AC5781">
        <w:rPr>
          <w:rFonts w:ascii="Times" w:hAnsi="Times"/>
          <w:sz w:val="24"/>
          <w:szCs w:val="24"/>
        </w:rPr>
        <w:t>.</w:t>
      </w:r>
    </w:p>
    <w:p w14:paraId="58903AAF" w14:textId="77777777" w:rsidR="002B72FA" w:rsidRPr="00AC5781" w:rsidRDefault="002B72FA" w:rsidP="0017106B">
      <w:pPr>
        <w:tabs>
          <w:tab w:val="left" w:pos="6638"/>
        </w:tabs>
        <w:rPr>
          <w:rFonts w:ascii="Times" w:hAnsi="Times"/>
          <w:sz w:val="24"/>
          <w:szCs w:val="24"/>
        </w:rPr>
      </w:pPr>
    </w:p>
    <w:p w14:paraId="13960BAC" w14:textId="5BF8DE9F" w:rsidR="002B72FA" w:rsidRPr="00AC5781" w:rsidRDefault="002B72FA" w:rsidP="00AC5781">
      <w:pPr>
        <w:tabs>
          <w:tab w:val="left" w:pos="6638"/>
        </w:tabs>
        <w:jc w:val="both"/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sz w:val="24"/>
          <w:szCs w:val="24"/>
        </w:rPr>
        <w:t>-</w:t>
      </w:r>
      <w:r w:rsidRPr="00AC5781">
        <w:rPr>
          <w:rFonts w:ascii="Times" w:hAnsi="Times"/>
          <w:b/>
          <w:sz w:val="24"/>
          <w:szCs w:val="24"/>
        </w:rPr>
        <w:t>caratteristiche fase istruttoria</w:t>
      </w:r>
      <w:r w:rsidRPr="00AC5781">
        <w:rPr>
          <w:rFonts w:ascii="Times" w:hAnsi="Times"/>
          <w:sz w:val="24"/>
          <w:szCs w:val="24"/>
        </w:rPr>
        <w:sym w:font="Wingdings" w:char="F0E0"/>
      </w:r>
      <w:r w:rsidR="00AC5781">
        <w:rPr>
          <w:rFonts w:ascii="Times" w:hAnsi="Times"/>
          <w:sz w:val="24"/>
          <w:szCs w:val="24"/>
        </w:rPr>
        <w:t xml:space="preserve"> </w:t>
      </w:r>
      <w:r w:rsidRPr="00AC5781">
        <w:rPr>
          <w:rFonts w:ascii="Times" w:hAnsi="Times"/>
          <w:sz w:val="24"/>
          <w:szCs w:val="24"/>
        </w:rPr>
        <w:t>estrema deformalizzazione, si procede con gli atti istruttori indispensabili nel rispetto del contraddittorio.</w:t>
      </w:r>
    </w:p>
    <w:p w14:paraId="6566562B" w14:textId="7461F970" w:rsidR="002B72FA" w:rsidRPr="00AC5781" w:rsidRDefault="002B72FA" w:rsidP="0017106B">
      <w:pPr>
        <w:tabs>
          <w:tab w:val="left" w:pos="6638"/>
        </w:tabs>
        <w:rPr>
          <w:rFonts w:ascii="Times" w:hAnsi="Times"/>
          <w:b/>
          <w:sz w:val="24"/>
          <w:szCs w:val="24"/>
        </w:rPr>
      </w:pPr>
      <w:r w:rsidRPr="00AC5781">
        <w:rPr>
          <w:rFonts w:ascii="Times" w:hAnsi="Times"/>
          <w:b/>
          <w:sz w:val="24"/>
          <w:szCs w:val="24"/>
        </w:rPr>
        <w:t xml:space="preserve">Provvedimento negativo: </w:t>
      </w:r>
    </w:p>
    <w:p w14:paraId="6DAB4694" w14:textId="4AAAC691" w:rsidR="002B72FA" w:rsidRPr="00AC5781" w:rsidRDefault="002B72FA" w:rsidP="00AC5781">
      <w:pPr>
        <w:pStyle w:val="Paragrafoelenco"/>
        <w:numPr>
          <w:ilvl w:val="0"/>
          <w:numId w:val="3"/>
        </w:numPr>
        <w:tabs>
          <w:tab w:val="left" w:pos="6638"/>
        </w:tabs>
        <w:jc w:val="both"/>
        <w:rPr>
          <w:rFonts w:ascii="Times" w:hAnsi="Times"/>
          <w:b/>
          <w:sz w:val="24"/>
          <w:szCs w:val="24"/>
        </w:rPr>
      </w:pPr>
      <w:r w:rsidRPr="00AC5781">
        <w:rPr>
          <w:rFonts w:ascii="Times" w:hAnsi="Times"/>
          <w:b/>
          <w:sz w:val="24"/>
          <w:szCs w:val="24"/>
        </w:rPr>
        <w:t>Per incompetenza</w:t>
      </w:r>
      <w:r w:rsidRPr="00AC5781">
        <w:rPr>
          <w:rFonts w:ascii="Times" w:hAnsi="Times"/>
          <w:b/>
          <w:sz w:val="24"/>
          <w:szCs w:val="24"/>
        </w:rPr>
        <w:sym w:font="Wingdings" w:char="F0E0"/>
      </w:r>
      <w:r w:rsidRPr="00AC5781">
        <w:rPr>
          <w:rFonts w:ascii="Times" w:hAnsi="Times"/>
          <w:b/>
          <w:sz w:val="24"/>
          <w:szCs w:val="24"/>
        </w:rPr>
        <w:t xml:space="preserve"> </w:t>
      </w:r>
      <w:r w:rsidRPr="00AC5781">
        <w:rPr>
          <w:rFonts w:ascii="Times" w:hAnsi="Times"/>
          <w:sz w:val="24"/>
          <w:szCs w:val="24"/>
        </w:rPr>
        <w:t>La domanda è sempre riproponibile</w:t>
      </w:r>
      <w:r w:rsidR="00AC5781">
        <w:rPr>
          <w:rFonts w:ascii="Times" w:hAnsi="Times"/>
          <w:sz w:val="24"/>
          <w:szCs w:val="24"/>
        </w:rPr>
        <w:t>, anche allo stesso ufficio giudiziario;</w:t>
      </w:r>
    </w:p>
    <w:p w14:paraId="018C421E" w14:textId="18BA47FD" w:rsidR="002B72FA" w:rsidRPr="00AC5781" w:rsidRDefault="002B72FA" w:rsidP="00AC5781">
      <w:pPr>
        <w:pStyle w:val="Paragrafoelenco"/>
        <w:numPr>
          <w:ilvl w:val="0"/>
          <w:numId w:val="3"/>
        </w:numPr>
        <w:tabs>
          <w:tab w:val="left" w:pos="6638"/>
        </w:tabs>
        <w:jc w:val="both"/>
        <w:rPr>
          <w:rFonts w:ascii="Times" w:hAnsi="Times"/>
          <w:b/>
          <w:sz w:val="24"/>
          <w:szCs w:val="24"/>
        </w:rPr>
      </w:pPr>
      <w:r w:rsidRPr="00AC5781">
        <w:rPr>
          <w:rFonts w:ascii="Times" w:hAnsi="Times"/>
          <w:b/>
          <w:sz w:val="24"/>
          <w:szCs w:val="24"/>
        </w:rPr>
        <w:t>Ogni altra ragione di rito o merito</w:t>
      </w:r>
      <w:r w:rsidRPr="00AC5781">
        <w:rPr>
          <w:rFonts w:ascii="Times" w:hAnsi="Times"/>
          <w:b/>
          <w:sz w:val="24"/>
          <w:szCs w:val="24"/>
        </w:rPr>
        <w:sym w:font="Wingdings" w:char="F0E0"/>
      </w:r>
      <w:r w:rsidRPr="00AC5781">
        <w:rPr>
          <w:rFonts w:ascii="Times" w:hAnsi="Times"/>
          <w:b/>
          <w:sz w:val="24"/>
          <w:szCs w:val="24"/>
        </w:rPr>
        <w:t xml:space="preserve"> </w:t>
      </w:r>
      <w:r w:rsidRPr="00AC5781">
        <w:rPr>
          <w:rFonts w:ascii="Times" w:hAnsi="Times"/>
          <w:sz w:val="24"/>
          <w:szCs w:val="24"/>
        </w:rPr>
        <w:t xml:space="preserve">La domanda è riproponibile solo se si profilano mutamenti di circostanze (sopravvenienze, non deducibile anteriormente) </w:t>
      </w:r>
      <w:r w:rsidRPr="00AC5781">
        <w:rPr>
          <w:rFonts w:ascii="Times" w:hAnsi="Times"/>
          <w:b/>
          <w:sz w:val="24"/>
          <w:szCs w:val="24"/>
        </w:rPr>
        <w:t>o</w:t>
      </w:r>
      <w:r w:rsidRPr="00AC5781">
        <w:rPr>
          <w:rFonts w:ascii="Times" w:hAnsi="Times"/>
          <w:sz w:val="24"/>
          <w:szCs w:val="24"/>
        </w:rPr>
        <w:t xml:space="preserve"> vengano dedotte nuove ragioni di fatto o </w:t>
      </w:r>
      <w:r w:rsidR="00AC5781">
        <w:rPr>
          <w:rFonts w:ascii="Times" w:hAnsi="Times"/>
          <w:sz w:val="24"/>
          <w:szCs w:val="24"/>
        </w:rPr>
        <w:t xml:space="preserve">di </w:t>
      </w:r>
      <w:r w:rsidRPr="00AC5781">
        <w:rPr>
          <w:rFonts w:ascii="Times" w:hAnsi="Times"/>
          <w:sz w:val="24"/>
          <w:szCs w:val="24"/>
        </w:rPr>
        <w:t>diritto (anche deducibili anteriormente, ma non dedotte)</w:t>
      </w:r>
      <w:r w:rsidR="00AC5781">
        <w:rPr>
          <w:rFonts w:ascii="Times" w:hAnsi="Times"/>
          <w:sz w:val="24"/>
          <w:szCs w:val="24"/>
        </w:rPr>
        <w:t xml:space="preserve">. Si dice, pertanto, che il provvedimento cautelare </w:t>
      </w:r>
      <w:r w:rsidR="00AC5781">
        <w:rPr>
          <w:rFonts w:ascii="Times" w:hAnsi="Times" w:hint="eastAsia"/>
          <w:sz w:val="24"/>
          <w:szCs w:val="24"/>
        </w:rPr>
        <w:t>“</w:t>
      </w:r>
      <w:r w:rsidR="00AC5781">
        <w:rPr>
          <w:rFonts w:ascii="Times" w:hAnsi="Times"/>
          <w:sz w:val="24"/>
          <w:szCs w:val="24"/>
        </w:rPr>
        <w:t>copre il dedotto, ma non il decucibile</w:t>
      </w:r>
      <w:r w:rsidR="00AC5781">
        <w:rPr>
          <w:rFonts w:ascii="Times" w:hAnsi="Times" w:hint="eastAsia"/>
          <w:sz w:val="24"/>
          <w:szCs w:val="24"/>
        </w:rPr>
        <w:t>”</w:t>
      </w:r>
      <w:r w:rsidR="00AC5781">
        <w:rPr>
          <w:rFonts w:ascii="Times" w:hAnsi="Times"/>
          <w:sz w:val="24"/>
          <w:szCs w:val="24"/>
        </w:rPr>
        <w:t>.</w:t>
      </w:r>
    </w:p>
    <w:p w14:paraId="65934EA3" w14:textId="41827073" w:rsidR="0009701F" w:rsidRPr="00AC5781" w:rsidRDefault="0009701F" w:rsidP="0009701F">
      <w:pPr>
        <w:tabs>
          <w:tab w:val="left" w:pos="6638"/>
        </w:tabs>
        <w:ind w:left="360"/>
        <w:rPr>
          <w:rFonts w:ascii="Times" w:hAnsi="Times"/>
          <w:b/>
          <w:sz w:val="24"/>
          <w:szCs w:val="24"/>
        </w:rPr>
      </w:pPr>
    </w:p>
    <w:p w14:paraId="4420BC8D" w14:textId="4318BCA4" w:rsidR="0009701F" w:rsidRPr="00AC5781" w:rsidRDefault="0009701F" w:rsidP="0009701F">
      <w:pPr>
        <w:tabs>
          <w:tab w:val="left" w:pos="6638"/>
        </w:tabs>
        <w:ind w:left="360"/>
        <w:rPr>
          <w:rFonts w:ascii="Times" w:hAnsi="Times"/>
          <w:b/>
          <w:sz w:val="24"/>
          <w:szCs w:val="24"/>
        </w:rPr>
      </w:pPr>
      <w:r w:rsidRPr="00AC5781">
        <w:rPr>
          <w:rFonts w:ascii="Times" w:hAnsi="Times"/>
          <w:b/>
          <w:sz w:val="24"/>
          <w:szCs w:val="24"/>
        </w:rPr>
        <w:t>Provvedimento di accoglimento:</w:t>
      </w:r>
    </w:p>
    <w:p w14:paraId="2709A7D0" w14:textId="02A24878" w:rsidR="0009701F" w:rsidRPr="00AC5781" w:rsidRDefault="0009701F" w:rsidP="00AC5781">
      <w:pPr>
        <w:pStyle w:val="Paragrafoelenco"/>
        <w:numPr>
          <w:ilvl w:val="0"/>
          <w:numId w:val="4"/>
        </w:numPr>
        <w:tabs>
          <w:tab w:val="left" w:pos="6638"/>
        </w:tabs>
        <w:jc w:val="both"/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b/>
          <w:sz w:val="24"/>
          <w:szCs w:val="24"/>
        </w:rPr>
        <w:t xml:space="preserve">Strumentalità forte </w:t>
      </w:r>
      <w:r w:rsidRPr="00AC5781">
        <w:rPr>
          <w:rFonts w:ascii="Times" w:hAnsi="Times"/>
          <w:b/>
          <w:sz w:val="24"/>
          <w:szCs w:val="24"/>
        </w:rPr>
        <w:sym w:font="Wingdings" w:char="F0E0"/>
      </w:r>
      <w:r w:rsidRPr="00AC5781">
        <w:rPr>
          <w:rFonts w:ascii="Times" w:hAnsi="Times"/>
          <w:b/>
          <w:sz w:val="24"/>
          <w:szCs w:val="24"/>
        </w:rPr>
        <w:t xml:space="preserve"> </w:t>
      </w:r>
      <w:r w:rsidRPr="00AC5781">
        <w:rPr>
          <w:rFonts w:ascii="Times" w:hAnsi="Times"/>
          <w:sz w:val="24"/>
          <w:szCs w:val="24"/>
        </w:rPr>
        <w:t xml:space="preserve">in caso di provvedimento concesso </w:t>
      </w:r>
      <w:r w:rsidRPr="00AC5781">
        <w:rPr>
          <w:rFonts w:ascii="Times" w:hAnsi="Times"/>
          <w:i/>
          <w:sz w:val="24"/>
          <w:szCs w:val="24"/>
        </w:rPr>
        <w:t>ante causam</w:t>
      </w:r>
      <w:r w:rsidRPr="00AC5781">
        <w:rPr>
          <w:rFonts w:ascii="Times" w:hAnsi="Times"/>
          <w:sz w:val="24"/>
          <w:szCs w:val="24"/>
        </w:rPr>
        <w:t xml:space="preserve">, di natura conservativa, l’istante è tenuto ad instaurare il procedimento di merito entro il termine perentorio di 60 giorni – o quello diverso stabilito dal giudice </w:t>
      </w:r>
      <w:r w:rsidR="00AC5781">
        <w:rPr>
          <w:rFonts w:ascii="Times" w:hAnsi="Times"/>
          <w:sz w:val="24"/>
          <w:szCs w:val="24"/>
        </w:rPr>
        <w:t>–</w:t>
      </w:r>
      <w:r w:rsidRPr="00AC5781">
        <w:rPr>
          <w:rFonts w:ascii="Times" w:hAnsi="Times"/>
          <w:sz w:val="24"/>
          <w:szCs w:val="24"/>
        </w:rPr>
        <w:t xml:space="preserve"> a pena di inefficacia; in caso di estinzione del p</w:t>
      </w:r>
      <w:r w:rsidR="00AC5781">
        <w:rPr>
          <w:rFonts w:ascii="Times" w:hAnsi="Times"/>
          <w:sz w:val="24"/>
          <w:szCs w:val="24"/>
        </w:rPr>
        <w:t xml:space="preserve">rocesso </w:t>
      </w:r>
      <w:r w:rsidRPr="00AC5781">
        <w:rPr>
          <w:rFonts w:ascii="Times" w:hAnsi="Times"/>
          <w:sz w:val="24"/>
          <w:szCs w:val="24"/>
        </w:rPr>
        <w:t xml:space="preserve">di merito abbiamo la caducazione del provvedimento concesso; </w:t>
      </w:r>
    </w:p>
    <w:p w14:paraId="2DC7E967" w14:textId="7A3624C8" w:rsidR="0009701F" w:rsidRPr="00AC5781" w:rsidRDefault="0009701F" w:rsidP="00AC5781">
      <w:pPr>
        <w:pStyle w:val="Paragrafoelenco"/>
        <w:numPr>
          <w:ilvl w:val="0"/>
          <w:numId w:val="4"/>
        </w:numPr>
        <w:tabs>
          <w:tab w:val="left" w:pos="6638"/>
        </w:tabs>
        <w:jc w:val="both"/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b/>
          <w:sz w:val="24"/>
          <w:szCs w:val="24"/>
        </w:rPr>
        <w:t xml:space="preserve">Strumentalità attenuata/debole </w:t>
      </w:r>
      <w:r w:rsidRPr="00AC5781">
        <w:rPr>
          <w:rFonts w:ascii="Times" w:hAnsi="Times"/>
          <w:b/>
          <w:sz w:val="24"/>
          <w:szCs w:val="24"/>
        </w:rPr>
        <w:sym w:font="Wingdings" w:char="F0E0"/>
      </w:r>
      <w:r w:rsidRPr="00AC5781">
        <w:rPr>
          <w:rFonts w:ascii="Times" w:hAnsi="Times"/>
          <w:b/>
          <w:sz w:val="24"/>
          <w:szCs w:val="24"/>
        </w:rPr>
        <w:t xml:space="preserve"> </w:t>
      </w:r>
      <w:r w:rsidRPr="00AC5781">
        <w:rPr>
          <w:rFonts w:ascii="Times" w:hAnsi="Times"/>
          <w:sz w:val="24"/>
          <w:szCs w:val="24"/>
        </w:rPr>
        <w:t xml:space="preserve">in caso di provvedimento concesso </w:t>
      </w:r>
      <w:r w:rsidRPr="00AC5781">
        <w:rPr>
          <w:rFonts w:ascii="Times" w:hAnsi="Times"/>
          <w:i/>
          <w:sz w:val="24"/>
          <w:szCs w:val="24"/>
        </w:rPr>
        <w:t>ante causam</w:t>
      </w:r>
      <w:r w:rsidRPr="00AC5781">
        <w:rPr>
          <w:rFonts w:ascii="Times" w:hAnsi="Times"/>
          <w:sz w:val="24"/>
          <w:szCs w:val="24"/>
        </w:rPr>
        <w:t>, di natura anticipatoria, l</w:t>
      </w:r>
      <w:r w:rsidR="00AC5781">
        <w:rPr>
          <w:rFonts w:ascii="Times" w:hAnsi="Times" w:hint="eastAsia"/>
          <w:sz w:val="24"/>
          <w:szCs w:val="24"/>
        </w:rPr>
        <w:t>’</w:t>
      </w:r>
      <w:r w:rsidRPr="00AC5781">
        <w:rPr>
          <w:rFonts w:ascii="Times" w:hAnsi="Times"/>
          <w:sz w:val="24"/>
          <w:szCs w:val="24"/>
        </w:rPr>
        <w:t>efficacia</w:t>
      </w:r>
      <w:r w:rsidR="00AC5781">
        <w:rPr>
          <w:rFonts w:ascii="Times" w:hAnsi="Times"/>
          <w:sz w:val="24"/>
          <w:szCs w:val="24"/>
        </w:rPr>
        <w:t xml:space="preserve"> del provvedimento</w:t>
      </w:r>
      <w:r w:rsidRPr="00AC5781">
        <w:rPr>
          <w:rFonts w:ascii="Times" w:hAnsi="Times"/>
          <w:sz w:val="24"/>
          <w:szCs w:val="24"/>
        </w:rPr>
        <w:t xml:space="preserve"> non dipende dalla successiva instaurazione del giudizio di merito. Se il giudizio di merito </w:t>
      </w:r>
      <w:r w:rsidR="00AC5781">
        <w:rPr>
          <w:rFonts w:ascii="Times" w:hAnsi="Times"/>
          <w:sz w:val="24"/>
          <w:szCs w:val="24"/>
        </w:rPr>
        <w:t xml:space="preserve">viene instaurato e comunque </w:t>
      </w:r>
      <w:r w:rsidRPr="00AC5781">
        <w:rPr>
          <w:rFonts w:ascii="Times" w:hAnsi="Times"/>
          <w:sz w:val="24"/>
          <w:szCs w:val="24"/>
        </w:rPr>
        <w:t xml:space="preserve">si estingue, il provvedimento resta efficace. </w:t>
      </w:r>
    </w:p>
    <w:p w14:paraId="73728925" w14:textId="7117E4AC" w:rsidR="0009701F" w:rsidRPr="00AC5781" w:rsidRDefault="0009701F" w:rsidP="0009701F">
      <w:pPr>
        <w:tabs>
          <w:tab w:val="left" w:pos="6638"/>
        </w:tabs>
        <w:rPr>
          <w:rFonts w:ascii="Times" w:hAnsi="Times"/>
          <w:sz w:val="24"/>
          <w:szCs w:val="24"/>
        </w:rPr>
      </w:pPr>
    </w:p>
    <w:p w14:paraId="6067B46E" w14:textId="08000440" w:rsidR="0009701F" w:rsidRPr="00AC5781" w:rsidRDefault="0009701F" w:rsidP="0009701F">
      <w:pPr>
        <w:tabs>
          <w:tab w:val="left" w:pos="6638"/>
        </w:tabs>
        <w:rPr>
          <w:rFonts w:ascii="Times" w:hAnsi="Times"/>
          <w:b/>
          <w:sz w:val="24"/>
          <w:szCs w:val="24"/>
        </w:rPr>
      </w:pPr>
      <w:r w:rsidRPr="00AC5781">
        <w:rPr>
          <w:rFonts w:ascii="Times" w:hAnsi="Times"/>
          <w:b/>
          <w:sz w:val="24"/>
          <w:szCs w:val="24"/>
        </w:rPr>
        <w:t xml:space="preserve">Reclamo </w:t>
      </w:r>
      <w:r w:rsidR="00AC5781">
        <w:rPr>
          <w:rFonts w:ascii="Times" w:hAnsi="Times"/>
          <w:b/>
          <w:sz w:val="24"/>
          <w:szCs w:val="24"/>
        </w:rPr>
        <w:t xml:space="preserve">cautelare </w:t>
      </w:r>
      <w:r w:rsidRPr="00AC5781">
        <w:rPr>
          <w:rFonts w:ascii="Times" w:hAnsi="Times"/>
          <w:b/>
          <w:i/>
          <w:sz w:val="24"/>
          <w:szCs w:val="24"/>
        </w:rPr>
        <w:t>ex</w:t>
      </w:r>
      <w:r w:rsidRPr="00AC5781">
        <w:rPr>
          <w:rFonts w:ascii="Times" w:hAnsi="Times"/>
          <w:b/>
          <w:sz w:val="24"/>
          <w:szCs w:val="24"/>
        </w:rPr>
        <w:t xml:space="preserve"> art. 669-</w:t>
      </w:r>
      <w:r w:rsidRPr="00AC5781">
        <w:rPr>
          <w:rFonts w:ascii="Times" w:hAnsi="Times"/>
          <w:b/>
          <w:i/>
          <w:sz w:val="24"/>
          <w:szCs w:val="24"/>
        </w:rPr>
        <w:t xml:space="preserve">terdecies </w:t>
      </w:r>
    </w:p>
    <w:p w14:paraId="7DC7EFB2" w14:textId="19D2D0BB" w:rsidR="0009701F" w:rsidRPr="00FA05E4" w:rsidRDefault="0009701F" w:rsidP="00FA05E4">
      <w:pPr>
        <w:pStyle w:val="Paragrafoelenco"/>
        <w:numPr>
          <w:ilvl w:val="0"/>
          <w:numId w:val="6"/>
        </w:numPr>
        <w:tabs>
          <w:tab w:val="left" w:pos="6638"/>
        </w:tabs>
        <w:jc w:val="both"/>
        <w:rPr>
          <w:rFonts w:ascii="Times" w:hAnsi="Times"/>
          <w:sz w:val="24"/>
          <w:szCs w:val="24"/>
        </w:rPr>
      </w:pPr>
      <w:r w:rsidRPr="00FA05E4">
        <w:rPr>
          <w:rFonts w:ascii="Times" w:hAnsi="Times"/>
          <w:b/>
          <w:sz w:val="24"/>
          <w:szCs w:val="24"/>
        </w:rPr>
        <w:t xml:space="preserve">Provvedimenti reclamabili </w:t>
      </w:r>
      <w:r w:rsidRPr="00AC5781">
        <w:sym w:font="Wingdings" w:char="F0E0"/>
      </w:r>
      <w:r w:rsidRPr="00FA05E4">
        <w:rPr>
          <w:rFonts w:ascii="Times" w:hAnsi="Times"/>
          <w:sz w:val="24"/>
          <w:szCs w:val="24"/>
        </w:rPr>
        <w:t xml:space="preserve"> provvedimenti di accoglimento e provvedimenti di rigetto (vedi sentenz</w:t>
      </w:r>
      <w:r w:rsidR="00BD1535" w:rsidRPr="00FA05E4">
        <w:rPr>
          <w:rFonts w:ascii="Times" w:hAnsi="Times"/>
          <w:sz w:val="24"/>
          <w:szCs w:val="24"/>
        </w:rPr>
        <w:t>e 93 – 94 Corte costituzionale).</w:t>
      </w:r>
    </w:p>
    <w:p w14:paraId="41F23BA0" w14:textId="59243A1B" w:rsidR="00BD1535" w:rsidRPr="00FA05E4" w:rsidRDefault="00BD1535" w:rsidP="00FA05E4">
      <w:pPr>
        <w:pStyle w:val="Paragrafoelenco"/>
        <w:numPr>
          <w:ilvl w:val="0"/>
          <w:numId w:val="6"/>
        </w:numPr>
        <w:tabs>
          <w:tab w:val="left" w:pos="6638"/>
        </w:tabs>
        <w:jc w:val="both"/>
        <w:rPr>
          <w:rFonts w:ascii="Times" w:hAnsi="Times"/>
          <w:sz w:val="24"/>
          <w:szCs w:val="24"/>
        </w:rPr>
      </w:pPr>
      <w:r w:rsidRPr="00FA05E4">
        <w:rPr>
          <w:rFonts w:ascii="Times" w:hAnsi="Times"/>
          <w:b/>
          <w:sz w:val="24"/>
          <w:szCs w:val="24"/>
        </w:rPr>
        <w:t xml:space="preserve">Competenza </w:t>
      </w:r>
      <w:r w:rsidRPr="00AC5781">
        <w:rPr>
          <w:b/>
        </w:rPr>
        <w:sym w:font="Wingdings" w:char="F0E0"/>
      </w:r>
      <w:r w:rsidRPr="00FA05E4">
        <w:rPr>
          <w:rFonts w:ascii="Times" w:hAnsi="Times"/>
          <w:b/>
          <w:sz w:val="24"/>
          <w:szCs w:val="24"/>
        </w:rPr>
        <w:t xml:space="preserve"> </w:t>
      </w:r>
      <w:r w:rsidRPr="00FA05E4">
        <w:rPr>
          <w:rFonts w:ascii="Times" w:hAnsi="Times"/>
          <w:sz w:val="24"/>
          <w:szCs w:val="24"/>
        </w:rPr>
        <w:t>come regola generale il reclamo si propone ad un giudice diverso da quello che ha emesso il provvedimento (vedere art. 669-</w:t>
      </w:r>
      <w:r w:rsidRPr="00FA05E4">
        <w:rPr>
          <w:rFonts w:ascii="Times" w:hAnsi="Times"/>
          <w:i/>
          <w:sz w:val="24"/>
          <w:szCs w:val="24"/>
        </w:rPr>
        <w:t>terdecies</w:t>
      </w:r>
      <w:r w:rsidRPr="00FA05E4">
        <w:rPr>
          <w:rFonts w:ascii="Times" w:hAnsi="Times"/>
          <w:sz w:val="24"/>
          <w:szCs w:val="24"/>
        </w:rPr>
        <w:t xml:space="preserve">, co. 2). </w:t>
      </w:r>
    </w:p>
    <w:p w14:paraId="1CDAC0F8" w14:textId="76FCC44F" w:rsidR="00BD1535" w:rsidRPr="00AC5781" w:rsidRDefault="00BD1535" w:rsidP="00AC5781">
      <w:pPr>
        <w:tabs>
          <w:tab w:val="left" w:pos="6638"/>
        </w:tabs>
        <w:jc w:val="both"/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b/>
          <w:sz w:val="24"/>
          <w:szCs w:val="24"/>
        </w:rPr>
        <w:t xml:space="preserve">Termine per il reclamo </w:t>
      </w:r>
      <w:r w:rsidRPr="00AC5781">
        <w:rPr>
          <w:rFonts w:ascii="Times" w:hAnsi="Times"/>
          <w:b/>
          <w:sz w:val="24"/>
          <w:szCs w:val="24"/>
        </w:rPr>
        <w:sym w:font="Wingdings" w:char="F0E0"/>
      </w:r>
      <w:r w:rsidRPr="00AC5781">
        <w:rPr>
          <w:rFonts w:ascii="Times" w:hAnsi="Times"/>
          <w:b/>
          <w:sz w:val="24"/>
          <w:szCs w:val="24"/>
        </w:rPr>
        <w:t xml:space="preserve"> </w:t>
      </w:r>
      <w:r w:rsidRPr="00AC5781">
        <w:rPr>
          <w:rFonts w:ascii="Times" w:hAnsi="Times"/>
          <w:sz w:val="24"/>
          <w:szCs w:val="24"/>
        </w:rPr>
        <w:t>15 giorni dalla pronuncia in udienza o dalla comunicazione o dalla notificazione se anteriore (vedi art. 669-</w:t>
      </w:r>
      <w:r w:rsidRPr="00AC5781">
        <w:rPr>
          <w:rFonts w:ascii="Times" w:hAnsi="Times"/>
          <w:i/>
          <w:sz w:val="24"/>
          <w:szCs w:val="24"/>
        </w:rPr>
        <w:t>terdecies</w:t>
      </w:r>
      <w:r w:rsidRPr="00AC5781">
        <w:rPr>
          <w:rFonts w:ascii="Times" w:hAnsi="Times"/>
          <w:sz w:val="24"/>
          <w:szCs w:val="24"/>
        </w:rPr>
        <w:t xml:space="preserve">, co.1). </w:t>
      </w:r>
    </w:p>
    <w:p w14:paraId="5A0405BB" w14:textId="4D1B3640" w:rsidR="00BD1535" w:rsidRPr="00AC5781" w:rsidRDefault="00BD1535" w:rsidP="00AC5781">
      <w:pPr>
        <w:tabs>
          <w:tab w:val="left" w:pos="6638"/>
        </w:tabs>
        <w:jc w:val="both"/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b/>
          <w:sz w:val="24"/>
          <w:szCs w:val="24"/>
        </w:rPr>
        <w:t xml:space="preserve">Caratteristiche del reclamo </w:t>
      </w:r>
      <w:r w:rsidRPr="00AC5781">
        <w:rPr>
          <w:rFonts w:ascii="Times" w:hAnsi="Times"/>
          <w:b/>
          <w:sz w:val="24"/>
          <w:szCs w:val="24"/>
        </w:rPr>
        <w:sym w:font="Wingdings" w:char="F0E0"/>
      </w:r>
      <w:r w:rsidRPr="00AC5781">
        <w:rPr>
          <w:rFonts w:ascii="Times" w:hAnsi="Times"/>
          <w:b/>
          <w:sz w:val="24"/>
          <w:szCs w:val="24"/>
        </w:rPr>
        <w:t xml:space="preserve"> </w:t>
      </w:r>
      <w:r w:rsidR="00AC5781" w:rsidRPr="00AC5781">
        <w:rPr>
          <w:rFonts w:ascii="Times" w:hAnsi="Times"/>
          <w:sz w:val="24"/>
          <w:szCs w:val="24"/>
        </w:rPr>
        <w:t>è un</w:t>
      </w:r>
      <w:r w:rsidR="00AC5781">
        <w:rPr>
          <w:rFonts w:ascii="Times" w:hAnsi="Times"/>
          <w:b/>
          <w:sz w:val="24"/>
          <w:szCs w:val="24"/>
        </w:rPr>
        <w:t xml:space="preserve"> </w:t>
      </w:r>
      <w:r w:rsidRPr="00AC5781">
        <w:rPr>
          <w:rFonts w:ascii="Times" w:hAnsi="Times"/>
          <w:sz w:val="24"/>
          <w:szCs w:val="24"/>
        </w:rPr>
        <w:t>gravame</w:t>
      </w:r>
      <w:r w:rsidR="00AC5781">
        <w:rPr>
          <w:rFonts w:ascii="Times" w:hAnsi="Times"/>
          <w:sz w:val="24"/>
          <w:szCs w:val="24"/>
        </w:rPr>
        <w:t>, struttura simile a quella del</w:t>
      </w:r>
      <w:r w:rsidR="00AC5781">
        <w:rPr>
          <w:rFonts w:ascii="Times" w:hAnsi="Times" w:hint="eastAsia"/>
          <w:sz w:val="24"/>
          <w:szCs w:val="24"/>
        </w:rPr>
        <w:t>l</w:t>
      </w:r>
      <w:r w:rsidR="00AC5781">
        <w:rPr>
          <w:rFonts w:ascii="Times" w:hAnsi="Times" w:hint="eastAsia"/>
          <w:sz w:val="24"/>
          <w:szCs w:val="24"/>
        </w:rPr>
        <w:t>’</w:t>
      </w:r>
      <w:r w:rsidR="00AC5781">
        <w:rPr>
          <w:rFonts w:ascii="Times" w:hAnsi="Times"/>
          <w:sz w:val="24"/>
          <w:szCs w:val="24"/>
        </w:rPr>
        <w:t>appello.</w:t>
      </w:r>
    </w:p>
    <w:p w14:paraId="536F9AE8" w14:textId="503DDB7F" w:rsidR="00BD1535" w:rsidRPr="00AC5781" w:rsidRDefault="00BD1535" w:rsidP="00AC5781">
      <w:pPr>
        <w:tabs>
          <w:tab w:val="left" w:pos="6638"/>
        </w:tabs>
        <w:jc w:val="both"/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b/>
          <w:sz w:val="24"/>
          <w:szCs w:val="24"/>
        </w:rPr>
        <w:t xml:space="preserve">Sospensione dell’efficacia del provvedimento reclamato </w:t>
      </w:r>
      <w:r w:rsidRPr="00AC5781">
        <w:rPr>
          <w:rFonts w:ascii="Times" w:hAnsi="Times"/>
          <w:b/>
          <w:sz w:val="24"/>
          <w:szCs w:val="24"/>
        </w:rPr>
        <w:sym w:font="Wingdings" w:char="F0E0"/>
      </w:r>
      <w:r w:rsidRPr="00AC5781">
        <w:rPr>
          <w:rFonts w:ascii="Times" w:hAnsi="Times"/>
          <w:b/>
          <w:sz w:val="24"/>
          <w:szCs w:val="24"/>
        </w:rPr>
        <w:t xml:space="preserve"> </w:t>
      </w:r>
      <w:r w:rsidRPr="00AC5781">
        <w:rPr>
          <w:rFonts w:ascii="Times" w:hAnsi="Times"/>
          <w:sz w:val="24"/>
          <w:szCs w:val="24"/>
        </w:rPr>
        <w:t xml:space="preserve">non è automatica ma può essere chiesta con il reclamo. </w:t>
      </w:r>
    </w:p>
    <w:p w14:paraId="701A7FCF" w14:textId="6FB74182" w:rsidR="00BD1535" w:rsidRPr="00AC5781" w:rsidRDefault="00BD1535" w:rsidP="00AC5781">
      <w:pPr>
        <w:tabs>
          <w:tab w:val="left" w:pos="6638"/>
        </w:tabs>
        <w:jc w:val="both"/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b/>
          <w:sz w:val="24"/>
          <w:szCs w:val="24"/>
        </w:rPr>
        <w:t xml:space="preserve">Procedimento camerale </w:t>
      </w:r>
      <w:r w:rsidRPr="00AC5781">
        <w:rPr>
          <w:rFonts w:ascii="Times" w:hAnsi="Times"/>
          <w:b/>
          <w:sz w:val="24"/>
          <w:szCs w:val="24"/>
        </w:rPr>
        <w:sym w:font="Wingdings" w:char="F0E0"/>
      </w:r>
      <w:r w:rsidRPr="00AC5781">
        <w:rPr>
          <w:rFonts w:ascii="Times" w:hAnsi="Times"/>
          <w:b/>
          <w:sz w:val="24"/>
          <w:szCs w:val="24"/>
        </w:rPr>
        <w:t xml:space="preserve"> </w:t>
      </w:r>
      <w:r w:rsidR="00AC5781" w:rsidRPr="00AC5781">
        <w:rPr>
          <w:rFonts w:ascii="Times" w:hAnsi="Times"/>
          <w:sz w:val="24"/>
          <w:szCs w:val="24"/>
        </w:rPr>
        <w:t xml:space="preserve">il rinvio è agli </w:t>
      </w:r>
      <w:r w:rsidRPr="00AC5781">
        <w:rPr>
          <w:rFonts w:ascii="Times" w:hAnsi="Times"/>
          <w:sz w:val="24"/>
          <w:szCs w:val="24"/>
        </w:rPr>
        <w:t>art</w:t>
      </w:r>
      <w:r w:rsidR="00AC5781" w:rsidRPr="00AC5781">
        <w:rPr>
          <w:rFonts w:ascii="Times" w:hAnsi="Times"/>
          <w:sz w:val="24"/>
          <w:szCs w:val="24"/>
        </w:rPr>
        <w:t>t</w:t>
      </w:r>
      <w:r w:rsidRPr="00AC5781">
        <w:rPr>
          <w:rFonts w:ascii="Times" w:hAnsi="Times"/>
          <w:sz w:val="24"/>
          <w:szCs w:val="24"/>
        </w:rPr>
        <w:t xml:space="preserve">. 737 e 738. </w:t>
      </w:r>
    </w:p>
    <w:p w14:paraId="453753D8" w14:textId="50005F27" w:rsidR="00BD1535" w:rsidRDefault="00BD1535" w:rsidP="00AC5781">
      <w:pPr>
        <w:tabs>
          <w:tab w:val="left" w:pos="6638"/>
        </w:tabs>
        <w:jc w:val="both"/>
        <w:rPr>
          <w:rFonts w:ascii="Times" w:hAnsi="Times"/>
          <w:sz w:val="24"/>
          <w:szCs w:val="24"/>
        </w:rPr>
      </w:pPr>
      <w:r w:rsidRPr="00AC5781">
        <w:rPr>
          <w:rFonts w:ascii="Times" w:hAnsi="Times"/>
          <w:b/>
          <w:sz w:val="24"/>
          <w:szCs w:val="24"/>
        </w:rPr>
        <w:t xml:space="preserve">Rapporto con revoca e modifica del provvedimento di accoglimento </w:t>
      </w:r>
      <w:r w:rsidRPr="00AC5781">
        <w:rPr>
          <w:rFonts w:ascii="Times" w:hAnsi="Times"/>
          <w:b/>
          <w:sz w:val="24"/>
          <w:szCs w:val="24"/>
        </w:rPr>
        <w:sym w:font="Wingdings" w:char="F0E0"/>
      </w:r>
      <w:r w:rsidRPr="00AC5781">
        <w:rPr>
          <w:rFonts w:ascii="Times" w:hAnsi="Times"/>
          <w:b/>
          <w:sz w:val="24"/>
          <w:szCs w:val="24"/>
        </w:rPr>
        <w:t xml:space="preserve"> </w:t>
      </w:r>
      <w:r w:rsidRPr="00AC5781">
        <w:rPr>
          <w:rFonts w:ascii="Times" w:hAnsi="Times"/>
          <w:sz w:val="24"/>
          <w:szCs w:val="24"/>
        </w:rPr>
        <w:t>in pendenza del termine per proporre il reclamo si possono far valere anche le condizioni per ottenere la revoca o modifica del provvedimento (vedi art. 669-</w:t>
      </w:r>
      <w:r w:rsidRPr="00AC5781">
        <w:rPr>
          <w:rFonts w:ascii="Times" w:hAnsi="Times"/>
          <w:i/>
          <w:sz w:val="24"/>
          <w:szCs w:val="24"/>
        </w:rPr>
        <w:t>decies</w:t>
      </w:r>
      <w:r w:rsidRPr="00AC5781">
        <w:rPr>
          <w:rFonts w:ascii="Times" w:hAnsi="Times"/>
          <w:sz w:val="24"/>
          <w:szCs w:val="24"/>
        </w:rPr>
        <w:t xml:space="preserve">, co. 1). </w:t>
      </w:r>
    </w:p>
    <w:p w14:paraId="1BF695A4" w14:textId="77777777" w:rsidR="00F456C5" w:rsidRDefault="00F456C5" w:rsidP="00AC5781">
      <w:pPr>
        <w:tabs>
          <w:tab w:val="left" w:pos="6638"/>
        </w:tabs>
        <w:jc w:val="both"/>
        <w:rPr>
          <w:rFonts w:ascii="Times" w:hAnsi="Times"/>
          <w:sz w:val="24"/>
          <w:szCs w:val="24"/>
        </w:rPr>
      </w:pPr>
    </w:p>
    <w:p w14:paraId="2E94122B" w14:textId="3B3F058F" w:rsidR="00F456C5" w:rsidRPr="004000CB" w:rsidRDefault="00F456C5" w:rsidP="00AC5781">
      <w:pPr>
        <w:tabs>
          <w:tab w:val="left" w:pos="6638"/>
        </w:tabs>
        <w:jc w:val="both"/>
        <w:rPr>
          <w:rFonts w:ascii="Times" w:hAnsi="Times"/>
          <w:sz w:val="24"/>
          <w:szCs w:val="24"/>
        </w:rPr>
      </w:pPr>
      <w:r w:rsidRPr="00F456C5">
        <w:rPr>
          <w:rFonts w:ascii="Times" w:hAnsi="Times"/>
          <w:b/>
          <w:bCs/>
          <w:sz w:val="24"/>
          <w:szCs w:val="24"/>
        </w:rPr>
        <w:t>Regole di “attuazione” del provvedimento cautelare</w:t>
      </w:r>
      <w:r>
        <w:rPr>
          <w:rFonts w:ascii="Times" w:hAnsi="Times"/>
          <w:sz w:val="24"/>
          <w:szCs w:val="24"/>
        </w:rPr>
        <w:t xml:space="preserve"> </w:t>
      </w:r>
      <w:r w:rsidRPr="00F456C5">
        <w:rPr>
          <w:rFonts w:ascii="Times" w:hAnsi="Times"/>
          <w:sz w:val="24"/>
          <w:szCs w:val="24"/>
        </w:rPr>
        <w:sym w:font="Wingdings" w:char="F0E0"/>
      </w:r>
      <w:r>
        <w:rPr>
          <w:rFonts w:ascii="Times" w:hAnsi="Times"/>
          <w:sz w:val="24"/>
          <w:szCs w:val="24"/>
        </w:rPr>
        <w:t xml:space="preserve"> il provvedimento cautelare non è un titolo esecutivo. L’attuazione è prevista dall’art. 669-</w:t>
      </w:r>
      <w:r w:rsidRPr="004000CB">
        <w:rPr>
          <w:rFonts w:ascii="Times" w:hAnsi="Times"/>
          <w:i/>
          <w:iCs/>
          <w:sz w:val="24"/>
          <w:szCs w:val="24"/>
        </w:rPr>
        <w:t>duodecies</w:t>
      </w:r>
      <w:r w:rsidR="004000CB">
        <w:rPr>
          <w:rFonts w:ascii="Times" w:hAnsi="Times"/>
          <w:i/>
          <w:iCs/>
          <w:sz w:val="24"/>
          <w:szCs w:val="24"/>
        </w:rPr>
        <w:t>.</w:t>
      </w:r>
    </w:p>
    <w:p w14:paraId="394F4890" w14:textId="77777777" w:rsidR="00BD1535" w:rsidRPr="00AC5781" w:rsidRDefault="00BD1535" w:rsidP="00BD1535">
      <w:pPr>
        <w:tabs>
          <w:tab w:val="left" w:pos="6638"/>
        </w:tabs>
        <w:rPr>
          <w:rFonts w:ascii="Times" w:hAnsi="Times"/>
          <w:sz w:val="24"/>
          <w:szCs w:val="24"/>
        </w:rPr>
      </w:pPr>
    </w:p>
    <w:sectPr w:rsidR="00BD1535" w:rsidRPr="00AC5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116"/>
    <w:multiLevelType w:val="hybridMultilevel"/>
    <w:tmpl w:val="F2E83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0352"/>
    <w:multiLevelType w:val="hybridMultilevel"/>
    <w:tmpl w:val="D452CC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D2249"/>
    <w:multiLevelType w:val="hybridMultilevel"/>
    <w:tmpl w:val="0666BE06"/>
    <w:lvl w:ilvl="0" w:tplc="B92C5F94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17EF6"/>
    <w:multiLevelType w:val="hybridMultilevel"/>
    <w:tmpl w:val="D11A4B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2136A"/>
    <w:multiLevelType w:val="hybridMultilevel"/>
    <w:tmpl w:val="995E2B92"/>
    <w:lvl w:ilvl="0" w:tplc="086A0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260B9"/>
    <w:multiLevelType w:val="hybridMultilevel"/>
    <w:tmpl w:val="6F626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061908">
    <w:abstractNumId w:val="4"/>
  </w:num>
  <w:num w:numId="2" w16cid:durableId="677002134">
    <w:abstractNumId w:val="1"/>
  </w:num>
  <w:num w:numId="3" w16cid:durableId="1112287679">
    <w:abstractNumId w:val="5"/>
  </w:num>
  <w:num w:numId="4" w16cid:durableId="1213618657">
    <w:abstractNumId w:val="3"/>
  </w:num>
  <w:num w:numId="5" w16cid:durableId="371462498">
    <w:abstractNumId w:val="0"/>
  </w:num>
  <w:num w:numId="6" w16cid:durableId="550917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1"/>
    <w:rsid w:val="000140AB"/>
    <w:rsid w:val="0009701F"/>
    <w:rsid w:val="00132624"/>
    <w:rsid w:val="0017106B"/>
    <w:rsid w:val="00213709"/>
    <w:rsid w:val="002B72FA"/>
    <w:rsid w:val="003A6C06"/>
    <w:rsid w:val="004000CB"/>
    <w:rsid w:val="004C1EB1"/>
    <w:rsid w:val="007C31BF"/>
    <w:rsid w:val="008158CD"/>
    <w:rsid w:val="0092261C"/>
    <w:rsid w:val="00A10AB9"/>
    <w:rsid w:val="00AC5781"/>
    <w:rsid w:val="00AF15E1"/>
    <w:rsid w:val="00BD1535"/>
    <w:rsid w:val="00D748F4"/>
    <w:rsid w:val="00EF1B10"/>
    <w:rsid w:val="00F26A87"/>
    <w:rsid w:val="00F456C5"/>
    <w:rsid w:val="00FA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2724"/>
  <w15:chartTrackingRefBased/>
  <w15:docId w15:val="{2FD5E21E-BCAA-491C-BAFE-89BC13F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AD5C-F26D-4467-A7E9-7E61934A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Fanelli</dc:creator>
  <cp:keywords/>
  <dc:description/>
  <cp:lastModifiedBy>Giuseppina Fanelli</cp:lastModifiedBy>
  <cp:revision>12</cp:revision>
  <dcterms:created xsi:type="dcterms:W3CDTF">2023-10-25T11:06:00Z</dcterms:created>
  <dcterms:modified xsi:type="dcterms:W3CDTF">2024-04-16T10:50:00Z</dcterms:modified>
</cp:coreProperties>
</file>