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5C" w:rsidRPr="005A585C" w:rsidRDefault="005A585C" w:rsidP="005A585C">
      <w:pPr>
        <w:shd w:val="clear" w:color="auto" w:fill="FFFFFF"/>
        <w:spacing w:before="270" w:after="130" w:line="240" w:lineRule="auto"/>
        <w:jc w:val="center"/>
        <w:rPr>
          <w:rFonts w:ascii="Arial" w:eastAsia="Times New Roman" w:hAnsi="Arial" w:cs="Arial"/>
          <w:b/>
          <w:bCs/>
          <w:color w:val="444444"/>
          <w:sz w:val="42"/>
          <w:szCs w:val="42"/>
          <w:lang w:eastAsia="it-IT"/>
        </w:rPr>
      </w:pPr>
      <w:r w:rsidRPr="005A585C">
        <w:rPr>
          <w:rFonts w:ascii="Arial" w:eastAsia="Times New Roman" w:hAnsi="Arial" w:cs="Arial"/>
          <w:b/>
          <w:bCs/>
          <w:color w:val="444444"/>
          <w:sz w:val="42"/>
          <w:szCs w:val="42"/>
          <w:lang w:eastAsia="it-IT"/>
        </w:rPr>
        <w:t>Parità fra gli uomini e le donne nel mercato del lavoro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La presente direttiva mira a consolidare diverse direttive sulla parità di genere semplificando, modernizzando e migliorando la normativa UE in materia di parità di trattamento fra donne e uomini in materia di occupazione.</w:t>
      </w:r>
    </w:p>
    <w:p w:rsidR="005A585C" w:rsidRPr="005A585C" w:rsidRDefault="005A585C" w:rsidP="005A585C">
      <w:pPr>
        <w:shd w:val="clear" w:color="auto" w:fill="FFFFFF"/>
        <w:spacing w:before="130" w:after="6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SINTESI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La parità di opportunità fra donne e uomini è un principio fondamentale del diritto dell'UE che si applica a tutti i campi della vita sociale, ivi incluso il mondo del lavoro.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Parità nell’impiego e nelle condizioni di lavoro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La presente direttiva vieta le discriminazioni </w:t>
      </w:r>
      <w:proofErr w:type="spellStart"/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dirette*</w:t>
      </w:r>
      <w:proofErr w:type="spellEnd"/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 o </w:t>
      </w:r>
      <w:proofErr w:type="spellStart"/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indirette*</w:t>
      </w:r>
      <w:proofErr w:type="spellEnd"/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 tra uomini e donne per quanto riguarda le condizioni:</w:t>
      </w:r>
    </w:p>
    <w:p w:rsidR="005A585C" w:rsidRPr="005A585C" w:rsidRDefault="005A585C" w:rsidP="005A5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di assunzione, accesso all’occupazione o al lavoro autonomo;</w:t>
      </w:r>
    </w:p>
    <w:p w:rsidR="005A585C" w:rsidRPr="005A585C" w:rsidRDefault="005A585C" w:rsidP="005A5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di licenziamento;</w:t>
      </w:r>
    </w:p>
    <w:p w:rsidR="005A585C" w:rsidRPr="005A585C" w:rsidRDefault="005A585C" w:rsidP="005A5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di formazione e promozione professionale;</w:t>
      </w:r>
    </w:p>
    <w:p w:rsidR="005A585C" w:rsidRPr="005A585C" w:rsidRDefault="005A585C" w:rsidP="005A5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di affiliazione alle organizzazioni di lavoratori o datori di lavoro.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L'</w:t>
      </w:r>
      <w:hyperlink r:id="rId5" w:history="1">
        <w:r w:rsidRPr="005A585C">
          <w:rPr>
            <w:rFonts w:ascii="Arial" w:eastAsia="Times New Roman" w:hAnsi="Arial" w:cs="Arial"/>
            <w:color w:val="3366CC"/>
            <w:sz w:val="27"/>
            <w:lang w:eastAsia="it-IT"/>
          </w:rPr>
          <w:t>articolo 157</w:t>
        </w:r>
      </w:hyperlink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del trattato sul funzionamento dell’UE vieta inoltre la discriminazione basata sul sesso in materia di remunerazione per uno stesso lavoro o un lavoro al quale è attribuito un valore uguale. Tale principio si applica anche ai sistemi di classificazione professionale utilizzati per determinare le remunerazioni.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Tuttavia, una differenza di trattamento tra uomini e donne può essere giustificata per la particolare natura delle attività professionali di cui trattasi, purché le misure prese siano legittime e proporzionate.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I paesi dell'UE devono incoraggiare i datori di lavoro e i formatori professionali ad agire contro le discriminazioni (dirette o indirette) basate sul sesso, in particolare contro le </w:t>
      </w:r>
      <w:proofErr w:type="spellStart"/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molestie*</w:t>
      </w:r>
      <w:proofErr w:type="spellEnd"/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 e le molestie </w:t>
      </w:r>
      <w:proofErr w:type="spellStart"/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sessuali*</w:t>
      </w:r>
      <w:proofErr w:type="spellEnd"/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.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Parità nella protezione sociale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Le donne e gli uomini godono di pari trattamento nel quadro dei </w:t>
      </w:r>
      <w:hyperlink r:id="rId6" w:history="1">
        <w:r w:rsidRPr="005A585C">
          <w:rPr>
            <w:rFonts w:ascii="Arial" w:eastAsia="Times New Roman" w:hAnsi="Arial" w:cs="Arial"/>
            <w:color w:val="3366CC"/>
            <w:sz w:val="27"/>
            <w:lang w:eastAsia="it-IT"/>
          </w:rPr>
          <w:t>regimi professionali di sicurezza sociale</w:t>
        </w:r>
      </w:hyperlink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, in particolare per quanto riguarda:</w:t>
      </w:r>
    </w:p>
    <w:p w:rsidR="005A585C" w:rsidRPr="005A585C" w:rsidRDefault="005A585C" w:rsidP="005A58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il campo d’applicazione e le condizioni di accesso ai regimi;</w:t>
      </w:r>
    </w:p>
    <w:p w:rsidR="005A585C" w:rsidRPr="005A585C" w:rsidRDefault="005A585C" w:rsidP="005A58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contributi;</w:t>
      </w:r>
    </w:p>
    <w:p w:rsidR="005A585C" w:rsidRPr="005A585C" w:rsidRDefault="005A585C" w:rsidP="005A58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il calcolo delle prestazioni, comprese le maggiorazioni, le condizioni relative alla durata e al mantenimento dei diritti.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Questo principio si applica all’insieme della popolazione attiva, compresi:</w:t>
      </w:r>
    </w:p>
    <w:p w:rsidR="005A585C" w:rsidRPr="005A585C" w:rsidRDefault="005A585C" w:rsidP="005A58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lastRenderedPageBreak/>
        <w:t>i lavoratori autonomi, anche se per questa categoria i paesi dell'UE possono prevedere differenze di trattamento per quanto riguarda, soprattutto, l’età pensionabile;</w:t>
      </w:r>
    </w:p>
    <w:p w:rsidR="005A585C" w:rsidRPr="005A585C" w:rsidRDefault="005A585C" w:rsidP="005A58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lavoratori la cui attività è interrotta per malattia, maternità, infortunio o disoccupazione involontaria;</w:t>
      </w:r>
    </w:p>
    <w:p w:rsidR="005A585C" w:rsidRPr="005A585C" w:rsidRDefault="005A585C" w:rsidP="005A58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le persone in cerca di lavoro, i lavoratori pensionati o invalidi nonché gli aventi causa di questi lavoratori.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Congedo di maternità, di paternità e di adozione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Alla fine di un congedo per maternità, paternità e/o adozione, i lavoratori hanno il diritto di:</w:t>
      </w:r>
    </w:p>
    <w:p w:rsidR="005A585C" w:rsidRPr="005A585C" w:rsidRDefault="005A585C" w:rsidP="005A58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riprendere il proprio lavoro o un posto equivalente secondo termini e condizioni che non siano loro meno favorevoli;</w:t>
      </w:r>
    </w:p>
    <w:p w:rsidR="005A585C" w:rsidRPr="005A585C" w:rsidRDefault="005A585C" w:rsidP="005A58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beneficiare di eventuali miglioramenti delle condizioni di lavoro che sarebbero loro spettati durante la loro assenza.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Tutela dei diritti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paesi dell'UE devono stabilire i mezzi di tutela per i lavoratori che subiscono una discriminazione, come ad esempio le procedure di conciliazione e le procedure giurisdizionali. Allo stesso modo adottano le misure necessarie per proteggere i lavoratori e i loro rappresentanti da qualsiasi trattamento sfavorevole quale reazione a un reclamo all’interno dell’impresa o a un’azione legale.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Infine, essi stabiliscono le sanzioni, le possibilità di riparazione o di indennizzo in relazione al danno subito.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In caso di ricorso giudiziario, l'onere della prova sarà a carico della parte accusata di discriminazione, la quale dovrà provare che non vi è stata alcuna violazione del principio della parità di trattamento.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Promozione della parità di trattamento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 paesi dell'UE designano gli organismi il cui ruolo consiste nel promuovere, analizzare e tutelare il principio della parità di trattamento, nonché nel garantire il controllo dell'applicazione della normativa e nel fornire aiuto indipendente alle vittime di discriminazioni.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Infine, le imprese devono promuovere il principio di uguaglianza dei sessi e rafforzare il ruolo delle parti sociali e delle organizzazioni non governative.</w:t>
      </w:r>
    </w:p>
    <w:p w:rsidR="005A585C" w:rsidRPr="005A585C" w:rsidRDefault="005A585C" w:rsidP="005A585C">
      <w:pPr>
        <w:shd w:val="clear" w:color="auto" w:fill="FFFFFF"/>
        <w:spacing w:before="130" w:after="6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CONTESTO</w:t>
      </w:r>
    </w:p>
    <w:p w:rsidR="005A585C" w:rsidRPr="005A585C" w:rsidRDefault="005A585C" w:rsidP="005A58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hyperlink r:id="rId7" w:history="1">
        <w:r w:rsidRPr="005A585C">
          <w:rPr>
            <w:rFonts w:ascii="Arial" w:eastAsia="Times New Roman" w:hAnsi="Arial" w:cs="Arial"/>
            <w:color w:val="3366CC"/>
            <w:sz w:val="27"/>
            <w:lang w:eastAsia="it-IT"/>
          </w:rPr>
          <w:t>Parità di genere</w:t>
        </w:r>
      </w:hyperlink>
    </w:p>
    <w:p w:rsidR="005A585C" w:rsidRPr="005A585C" w:rsidRDefault="005A585C" w:rsidP="005A58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hyperlink r:id="rId8" w:history="1">
        <w:r w:rsidRPr="005A585C">
          <w:rPr>
            <w:rFonts w:ascii="Arial" w:eastAsia="Times New Roman" w:hAnsi="Arial" w:cs="Arial"/>
            <w:color w:val="3366CC"/>
            <w:sz w:val="27"/>
            <w:lang w:eastAsia="it-IT"/>
          </w:rPr>
          <w:t>Parità di genere nel mercato del lavoro</w:t>
        </w:r>
      </w:hyperlink>
    </w:p>
    <w:p w:rsidR="005A585C" w:rsidRPr="005A585C" w:rsidRDefault="005A585C" w:rsidP="005A58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hyperlink r:id="rId9" w:history="1">
        <w:r w:rsidRPr="005A585C">
          <w:rPr>
            <w:rFonts w:ascii="Arial" w:eastAsia="Times New Roman" w:hAnsi="Arial" w:cs="Arial"/>
            <w:color w:val="3366CC"/>
            <w:sz w:val="27"/>
            <w:lang w:eastAsia="it-IT"/>
          </w:rPr>
          <w:t>Statistiche sulla parità di genere</w:t>
        </w:r>
      </w:hyperlink>
    </w:p>
    <w:p w:rsidR="005A585C" w:rsidRPr="005A585C" w:rsidRDefault="005A585C" w:rsidP="005A585C">
      <w:pPr>
        <w:shd w:val="clear" w:color="auto" w:fill="FFFFFF"/>
        <w:spacing w:before="130" w:after="6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TERMINI CHIAVE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proofErr w:type="spellStart"/>
      <w:r w:rsidRPr="005A585C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lastRenderedPageBreak/>
        <w:t>*Discriminazione</w:t>
      </w:r>
      <w:proofErr w:type="spellEnd"/>
      <w:r w:rsidRPr="005A585C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 xml:space="preserve"> diretta:</w:t>
      </w: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situazione nella quale una persona è trattata meno favorevolmente in base al sesso di quanto un'altra persona sia, sia stata o sarebbe trattata in una situazione analoga.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proofErr w:type="spellStart"/>
      <w:r w:rsidRPr="005A585C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*Discriminazione</w:t>
      </w:r>
      <w:proofErr w:type="spellEnd"/>
      <w:r w:rsidRPr="005A585C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 xml:space="preserve"> indiretta:</w:t>
      </w: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situazione nella quale una disposizione, un criterio o una prassi apparentemente neutri possono mettere in una situazione di particolare svantaggio le persone di un determinato sesso, rispetto a persone dell'altro sesso, a meno che detta disposizione, criterio o prassi siano oggettivamente giustificati da una finalità legittima e i mezzi impiegati per il suo conseguimento siano appropriati e necessari.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proofErr w:type="spellStart"/>
      <w:r w:rsidRPr="005A585C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*Molestie</w:t>
      </w:r>
      <w:proofErr w:type="spellEnd"/>
      <w:r w:rsidRPr="005A585C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:</w:t>
      </w: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situazione nella quale si verifica un comportamento indesiderato connesso al sesso di una persona avente lo scopo o l'effetto di violare la dignità di tale persona e di creare un clima intimidatorio, ostile, degradante, umiliante od offensivo.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proofErr w:type="spellStart"/>
      <w:r w:rsidRPr="005A585C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*Molestie</w:t>
      </w:r>
      <w:proofErr w:type="spellEnd"/>
      <w:r w:rsidRPr="005A585C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 xml:space="preserve"> sessuali:</w:t>
      </w: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situazione nella quale si verifica un comportamento indesiderato a connotazione sessuale, espresso in forma verbale, non verbale o fisica, avente lo scopo o l'effetto di violare la dignità di una persona, in particolare attraverso la creazione di un clima intimidatorio, ostile, degradante, umiliante o offensivo.</w:t>
      </w:r>
    </w:p>
    <w:p w:rsidR="005A585C" w:rsidRPr="005A585C" w:rsidRDefault="005A585C" w:rsidP="005A585C">
      <w:pPr>
        <w:shd w:val="clear" w:color="auto" w:fill="FFFFFF"/>
        <w:spacing w:before="130" w:after="65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ATTO</w:t>
      </w:r>
    </w:p>
    <w:p w:rsidR="005A585C" w:rsidRPr="005A585C" w:rsidRDefault="005A585C" w:rsidP="005A585C">
      <w:pPr>
        <w:shd w:val="clear" w:color="auto" w:fill="FFFFFF"/>
        <w:spacing w:before="65"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Direttiva </w:t>
      </w:r>
      <w:hyperlink r:id="rId10" w:history="1">
        <w:r w:rsidRPr="005A585C">
          <w:rPr>
            <w:rFonts w:ascii="Arial" w:eastAsia="Times New Roman" w:hAnsi="Arial" w:cs="Arial"/>
            <w:color w:val="3366CC"/>
            <w:sz w:val="27"/>
            <w:lang w:eastAsia="it-IT"/>
          </w:rPr>
          <w:t>2006/54/CE</w:t>
        </w:r>
      </w:hyperlink>
      <w:r w:rsidRPr="005A585C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del Parlamento e del Consiglio, del 5 luglio 2006, riguardante l'attuazione del principio delle pari opportunità e della parità di trattamento fra uomini e donne in materia di occupazione e impiego (rifusione) (GU L 204, 26.7.2006, pag. 23–36)</w:t>
      </w:r>
    </w:p>
    <w:p w:rsidR="00E86E98" w:rsidRDefault="00E86E98"/>
    <w:sectPr w:rsidR="00E86E98" w:rsidSect="00037D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0BBC"/>
    <w:multiLevelType w:val="multilevel"/>
    <w:tmpl w:val="C82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A450CD"/>
    <w:multiLevelType w:val="multilevel"/>
    <w:tmpl w:val="EF8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8214C0"/>
    <w:multiLevelType w:val="multilevel"/>
    <w:tmpl w:val="8C36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C47E08"/>
    <w:multiLevelType w:val="multilevel"/>
    <w:tmpl w:val="B01C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31305A"/>
    <w:multiLevelType w:val="multilevel"/>
    <w:tmpl w:val="6C88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585C"/>
    <w:rsid w:val="00037D4A"/>
    <w:rsid w:val="005A585C"/>
    <w:rsid w:val="008571B3"/>
    <w:rsid w:val="00A13CC7"/>
    <w:rsid w:val="00E8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D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-main">
    <w:name w:val="ti-main"/>
    <w:basedOn w:val="Normale"/>
    <w:rsid w:val="005A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basedOn w:val="Normale"/>
    <w:rsid w:val="005A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-chapter">
    <w:name w:val="ti-chapter"/>
    <w:basedOn w:val="Normale"/>
    <w:rsid w:val="005A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bold"/>
    <w:basedOn w:val="Carpredefinitoparagrafo"/>
    <w:rsid w:val="005A585C"/>
  </w:style>
  <w:style w:type="character" w:styleId="Collegamentoipertestuale">
    <w:name w:val="Hyperlink"/>
    <w:basedOn w:val="Carpredefinitoparagrafo"/>
    <w:uiPriority w:val="99"/>
    <w:semiHidden/>
    <w:unhideWhenUsed/>
    <w:rsid w:val="005A58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justice/events/future-of-gender-equality-2015/files/gender_equality_labour_market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justice/gender-equality/index_it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justice/gender-equality/rights/social-security-retirement/index_en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r-lex.europa.eu/legal-content/IT/AUTO/?uri=celex:12012E157" TargetMode="External"/><Relationship Id="rId10" Type="http://schemas.openxmlformats.org/officeDocument/2006/relationships/hyperlink" Target="https://eur-lex.europa.eu/legal-content/IT/AUTO/?uri=celex:32006L0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ige.europa.eu/gender-statistics/dgs/dg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Bellocchi</dc:creator>
  <cp:lastModifiedBy>Paola Bellocchi</cp:lastModifiedBy>
  <cp:revision>1</cp:revision>
  <dcterms:created xsi:type="dcterms:W3CDTF">2021-05-02T07:46:00Z</dcterms:created>
  <dcterms:modified xsi:type="dcterms:W3CDTF">2021-05-02T07:47:00Z</dcterms:modified>
</cp:coreProperties>
</file>