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DB2F" w14:textId="33FDBA68" w:rsidR="00E45352" w:rsidRDefault="00E45352" w:rsidP="00E1256E">
      <w:pPr>
        <w:rPr>
          <w:b/>
          <w:bCs/>
        </w:rPr>
      </w:pPr>
      <w:proofErr w:type="spellStart"/>
      <w:r>
        <w:rPr>
          <w:rFonts w:hint="eastAsia"/>
          <w:b/>
          <w:bCs/>
        </w:rPr>
        <w:t>CreatiAI</w:t>
      </w:r>
      <w:proofErr w:type="spellEnd"/>
    </w:p>
    <w:p w14:paraId="1F2DBEB8" w14:textId="163AD674" w:rsidR="00E1256E" w:rsidRPr="00E1256E" w:rsidRDefault="00E1256E" w:rsidP="00E1256E">
      <w:pPr>
        <w:rPr>
          <w:b/>
          <w:bCs/>
        </w:rPr>
      </w:pPr>
      <w:r w:rsidRPr="00E1256E">
        <w:rPr>
          <w:b/>
          <w:bCs/>
        </w:rPr>
        <w:t>Caso di Studio: La Vittoria del Creatore di Contenuti AIGC in Cina</w:t>
      </w:r>
    </w:p>
    <w:p w14:paraId="38FA6BF1" w14:textId="77777777" w:rsidR="00E1256E" w:rsidRPr="00E1256E" w:rsidRDefault="00E1256E" w:rsidP="00E1256E">
      <w:r w:rsidRPr="00E1256E">
        <w:t xml:space="preserve">Nel 2024, un artista indipendente cinese, noto come “Potato Man” (Uomo Patata), ha ottenuto una storica vittoria legale nel campo della generazione di contenuti con intelligenza artificiale (AIGC). L’artista aveva utilizzato piattaforme di generazione di immagini come </w:t>
      </w:r>
      <w:proofErr w:type="spellStart"/>
      <w:r w:rsidRPr="00E1256E">
        <w:t>MidJourney</w:t>
      </w:r>
      <w:proofErr w:type="spellEnd"/>
      <w:r w:rsidRPr="00E1256E">
        <w:t xml:space="preserve"> per creare opere uniche e commercializzarle. Quando un'azienda senza scrupoli ha copiato e utilizzato le sue opere senza autorizzazione, Potato Man ha deciso di intraprendere un’azione legale per rivendicare i suoi diritti.</w:t>
      </w:r>
    </w:p>
    <w:p w14:paraId="7A0BC0E2" w14:textId="77777777" w:rsidR="00E1256E" w:rsidRPr="00E1256E" w:rsidRDefault="00E1256E" w:rsidP="00E1256E">
      <w:r w:rsidRPr="00E1256E">
        <w:t>Il tribunale cinese ha stabilito che, nonostante l'opera fosse generata utilizzando strumenti AIGC, l'artista rimaneva il detentore del diritto d'autore, riconoscendo la creatività e l'intenzionalità del processo. Questo caso ha segnato una pietra miliare per i diritti di proprietà intellettuale nel settore AIGC e ha dimostrato il potenziale commerciale e legale di questo nuovo ambito creativo.</w:t>
      </w:r>
    </w:p>
    <w:p w14:paraId="2FF3911E" w14:textId="77777777" w:rsidR="00E1256E" w:rsidRPr="00E1256E" w:rsidRDefault="00E1256E" w:rsidP="00E1256E">
      <w:pPr>
        <w:rPr>
          <w:b/>
          <w:bCs/>
        </w:rPr>
      </w:pPr>
      <w:r w:rsidRPr="00E1256E">
        <w:rPr>
          <w:b/>
          <w:bCs/>
        </w:rPr>
        <w:t>Ispirazione dal Caso di Studio</w:t>
      </w:r>
    </w:p>
    <w:p w14:paraId="2E12FED8" w14:textId="77777777" w:rsidR="00E1256E" w:rsidRPr="00E1256E" w:rsidRDefault="00E1256E" w:rsidP="00E1256E">
      <w:r w:rsidRPr="00E1256E">
        <w:t>Questo evento sottolinea che:</w:t>
      </w:r>
    </w:p>
    <w:p w14:paraId="29C7813B" w14:textId="77777777" w:rsidR="00E1256E" w:rsidRPr="00E1256E" w:rsidRDefault="00E1256E" w:rsidP="00E1256E">
      <w:pPr>
        <w:numPr>
          <w:ilvl w:val="0"/>
          <w:numId w:val="1"/>
        </w:numPr>
      </w:pPr>
      <w:r w:rsidRPr="00E1256E">
        <w:t>Gli strumenti AIGC sono strumenti potenti nelle mani dei creatori, in grado di valorizzare il loro lavoro.</w:t>
      </w:r>
    </w:p>
    <w:p w14:paraId="65B58953" w14:textId="77777777" w:rsidR="00E1256E" w:rsidRPr="00E1256E" w:rsidRDefault="00E1256E" w:rsidP="00E1256E">
      <w:pPr>
        <w:numPr>
          <w:ilvl w:val="0"/>
          <w:numId w:val="1"/>
        </w:numPr>
      </w:pPr>
      <w:r w:rsidRPr="00E1256E">
        <w:t>La protezione legale dei contenuti generati da AIGC sta diventando una realtà, favorendo lo sviluppo di nuovi modelli di business.</w:t>
      </w:r>
    </w:p>
    <w:p w14:paraId="00622DA4" w14:textId="77777777" w:rsidR="00E1256E" w:rsidRPr="00E1256E" w:rsidRDefault="00E1256E" w:rsidP="00E1256E">
      <w:r w:rsidRPr="00E1256E">
        <w:t>Prendendo spunto da questo caso, la nostra società mira a sfruttare appieno le potenzialità dell'AIGC per fornire soluzioni multimediali innovative e personalizzate, combinando tecnologia avanzata e creatività umana.</w:t>
      </w:r>
    </w:p>
    <w:p w14:paraId="517DA30D" w14:textId="77777777" w:rsidR="00E1256E" w:rsidRPr="00E1256E" w:rsidRDefault="004E5577" w:rsidP="00E1256E">
      <w:r>
        <w:pict w14:anchorId="6CCC3607">
          <v:rect id="_x0000_i1025" style="width:0;height:1.5pt" o:hralign="center" o:hrstd="t" o:hr="t" fillcolor="#a0a0a0" stroked="f"/>
        </w:pict>
      </w:r>
    </w:p>
    <w:p w14:paraId="5BE50596" w14:textId="77777777" w:rsidR="00E1256E" w:rsidRPr="00E1256E" w:rsidRDefault="00E1256E" w:rsidP="00E1256E">
      <w:pPr>
        <w:rPr>
          <w:b/>
          <w:bCs/>
        </w:rPr>
      </w:pPr>
      <w:r w:rsidRPr="00E1256E">
        <w:rPr>
          <w:b/>
          <w:bCs/>
        </w:rPr>
        <w:t>Piano Aziendale: Società Multimediale AIGC</w:t>
      </w:r>
    </w:p>
    <w:p w14:paraId="7C1427E0" w14:textId="77777777" w:rsidR="00E1256E" w:rsidRPr="00E1256E" w:rsidRDefault="00E1256E" w:rsidP="00E1256E">
      <w:pPr>
        <w:rPr>
          <w:b/>
          <w:bCs/>
        </w:rPr>
      </w:pPr>
      <w:r w:rsidRPr="00E1256E">
        <w:rPr>
          <w:b/>
          <w:bCs/>
        </w:rPr>
        <w:t>1. Panoramica Aziendale</w:t>
      </w:r>
    </w:p>
    <w:p w14:paraId="2C4ABB28" w14:textId="6D95DCFC" w:rsidR="00E1256E" w:rsidRPr="00E1256E" w:rsidRDefault="00E1256E" w:rsidP="00E1256E">
      <w:pPr>
        <w:numPr>
          <w:ilvl w:val="0"/>
          <w:numId w:val="2"/>
        </w:numPr>
      </w:pPr>
      <w:r w:rsidRPr="00E1256E">
        <w:rPr>
          <w:b/>
          <w:bCs/>
        </w:rPr>
        <w:t>Nome aziendale</w:t>
      </w:r>
      <w:r w:rsidRPr="00E1256E">
        <w:t>: "</w:t>
      </w:r>
      <w:proofErr w:type="spellStart"/>
      <w:r w:rsidR="004C58DD" w:rsidRPr="00E1256E">
        <w:t>CreatiAI</w:t>
      </w:r>
      <w:proofErr w:type="spellEnd"/>
    </w:p>
    <w:p w14:paraId="49FAADE5" w14:textId="77777777" w:rsidR="00E1256E" w:rsidRPr="00E1256E" w:rsidRDefault="00E1256E" w:rsidP="00E1256E">
      <w:pPr>
        <w:numPr>
          <w:ilvl w:val="0"/>
          <w:numId w:val="2"/>
        </w:numPr>
      </w:pPr>
      <w:r w:rsidRPr="00E1256E">
        <w:rPr>
          <w:b/>
          <w:bCs/>
        </w:rPr>
        <w:t>Visione</w:t>
      </w:r>
      <w:r w:rsidRPr="00E1256E">
        <w:t>: Essere un leader nel settore creativo multimediale, offrendo soluzioni personalizzate e sostenibili grazie alla potenza dell'AIGC.</w:t>
      </w:r>
    </w:p>
    <w:p w14:paraId="30EE0528" w14:textId="77777777" w:rsidR="00E1256E" w:rsidRPr="00E1256E" w:rsidRDefault="00E1256E" w:rsidP="00E1256E">
      <w:pPr>
        <w:numPr>
          <w:ilvl w:val="0"/>
          <w:numId w:val="2"/>
        </w:numPr>
      </w:pPr>
      <w:r w:rsidRPr="00E1256E">
        <w:rPr>
          <w:b/>
          <w:bCs/>
        </w:rPr>
        <w:t>Missione</w:t>
      </w:r>
      <w:r w:rsidRPr="00E1256E">
        <w:t>: Fornire servizi innovativi di immagini e video generati con AIGC, supportando aziende e privati nella creazione di contenuti di alta qualità.</w:t>
      </w:r>
    </w:p>
    <w:p w14:paraId="364896A4" w14:textId="77777777" w:rsidR="00E1256E" w:rsidRPr="00E1256E" w:rsidRDefault="004E5577" w:rsidP="00E1256E">
      <w:r>
        <w:pict w14:anchorId="7141A51F">
          <v:rect id="_x0000_i1026" style="width:0;height:1.5pt" o:hralign="center" o:hrstd="t" o:hr="t" fillcolor="#a0a0a0" stroked="f"/>
        </w:pict>
      </w:r>
    </w:p>
    <w:p w14:paraId="19C7D385" w14:textId="77777777" w:rsidR="00E1256E" w:rsidRPr="00E1256E" w:rsidRDefault="00E1256E" w:rsidP="00E1256E">
      <w:pPr>
        <w:rPr>
          <w:b/>
          <w:bCs/>
        </w:rPr>
      </w:pPr>
      <w:r w:rsidRPr="00E1256E">
        <w:rPr>
          <w:b/>
          <w:bCs/>
        </w:rPr>
        <w:t>2. Analisi di Mercato</w:t>
      </w:r>
    </w:p>
    <w:p w14:paraId="220A42CD" w14:textId="77777777" w:rsidR="00E1256E" w:rsidRPr="00E1256E" w:rsidRDefault="00E1256E" w:rsidP="00E1256E">
      <w:pPr>
        <w:numPr>
          <w:ilvl w:val="0"/>
          <w:numId w:val="3"/>
        </w:numPr>
      </w:pPr>
      <w:r w:rsidRPr="00E1256E">
        <w:rPr>
          <w:b/>
          <w:bCs/>
        </w:rPr>
        <w:t>Tendenze di mercato</w:t>
      </w:r>
      <w:r w:rsidRPr="00E1256E">
        <w:t>:</w:t>
      </w:r>
    </w:p>
    <w:p w14:paraId="7EB16FC3" w14:textId="77777777" w:rsidR="00E1256E" w:rsidRPr="00E1256E" w:rsidRDefault="00E1256E" w:rsidP="00E1256E">
      <w:pPr>
        <w:numPr>
          <w:ilvl w:val="1"/>
          <w:numId w:val="3"/>
        </w:numPr>
      </w:pPr>
      <w:r w:rsidRPr="00E1256E">
        <w:lastRenderedPageBreak/>
        <w:t>Crescente domanda di contenuti multimediali su piattaforme digitali.</w:t>
      </w:r>
    </w:p>
    <w:p w14:paraId="78197C01" w14:textId="77777777" w:rsidR="00E1256E" w:rsidRPr="00E1256E" w:rsidRDefault="00E1256E" w:rsidP="00E1256E">
      <w:pPr>
        <w:numPr>
          <w:ilvl w:val="1"/>
          <w:numId w:val="3"/>
        </w:numPr>
      </w:pPr>
      <w:r w:rsidRPr="00E1256E">
        <w:t>Accelerazione dell'adozione di tecnologie AIGC in settori come pubblicità, design e intrattenimento.</w:t>
      </w:r>
    </w:p>
    <w:p w14:paraId="04B72F6C" w14:textId="77777777" w:rsidR="00E1256E" w:rsidRPr="00E1256E" w:rsidRDefault="00E1256E" w:rsidP="00E1256E">
      <w:pPr>
        <w:numPr>
          <w:ilvl w:val="0"/>
          <w:numId w:val="3"/>
        </w:numPr>
      </w:pPr>
      <w:r w:rsidRPr="00E1256E">
        <w:rPr>
          <w:b/>
          <w:bCs/>
        </w:rPr>
        <w:t>Clientela target</w:t>
      </w:r>
      <w:r w:rsidRPr="00E1256E">
        <w:t>:</w:t>
      </w:r>
    </w:p>
    <w:p w14:paraId="02A2FBDC" w14:textId="77777777" w:rsidR="00E1256E" w:rsidRPr="00E1256E" w:rsidRDefault="00E1256E" w:rsidP="00E1256E">
      <w:pPr>
        <w:numPr>
          <w:ilvl w:val="1"/>
          <w:numId w:val="3"/>
        </w:numPr>
      </w:pPr>
      <w:r w:rsidRPr="00E1256E">
        <w:rPr>
          <w:b/>
          <w:bCs/>
        </w:rPr>
        <w:t>Aziende</w:t>
      </w:r>
      <w:r w:rsidRPr="00E1256E">
        <w:t>: Studi di design, agenzie pubblicitarie, produttori di giocattoli e regali.</w:t>
      </w:r>
    </w:p>
    <w:p w14:paraId="41A4CE2F" w14:textId="77777777" w:rsidR="00E1256E" w:rsidRPr="00E1256E" w:rsidRDefault="00E1256E" w:rsidP="00E1256E">
      <w:pPr>
        <w:numPr>
          <w:ilvl w:val="1"/>
          <w:numId w:val="3"/>
        </w:numPr>
      </w:pPr>
      <w:r w:rsidRPr="00E1256E">
        <w:rPr>
          <w:b/>
          <w:bCs/>
        </w:rPr>
        <w:t>Privati</w:t>
      </w:r>
      <w:r w:rsidRPr="00E1256E">
        <w:t>: Utenti che desiderano immagini personalizzate, wallpaper, sticker, ecc.</w:t>
      </w:r>
    </w:p>
    <w:p w14:paraId="1CF296D7" w14:textId="77777777" w:rsidR="00E1256E" w:rsidRPr="00E1256E" w:rsidRDefault="004E5577" w:rsidP="00E1256E">
      <w:r>
        <w:pict w14:anchorId="7E689CC1">
          <v:rect id="_x0000_i1027" style="width:0;height:1.5pt" o:hralign="center" o:hrstd="t" o:hr="t" fillcolor="#a0a0a0" stroked="f"/>
        </w:pict>
      </w:r>
    </w:p>
    <w:p w14:paraId="21918143" w14:textId="77777777" w:rsidR="00E1256E" w:rsidRPr="00E1256E" w:rsidRDefault="00E1256E" w:rsidP="00E1256E">
      <w:pPr>
        <w:rPr>
          <w:b/>
          <w:bCs/>
        </w:rPr>
      </w:pPr>
      <w:r w:rsidRPr="00E1256E">
        <w:rPr>
          <w:b/>
          <w:bCs/>
        </w:rPr>
        <w:t>3. Servizi e Prodotti</w:t>
      </w:r>
    </w:p>
    <w:p w14:paraId="6618A1EF" w14:textId="77777777" w:rsidR="00E1256E" w:rsidRPr="00E1256E" w:rsidRDefault="00E1256E" w:rsidP="00E1256E">
      <w:pPr>
        <w:numPr>
          <w:ilvl w:val="0"/>
          <w:numId w:val="4"/>
        </w:numPr>
      </w:pPr>
      <w:r w:rsidRPr="00E1256E">
        <w:rPr>
          <w:b/>
          <w:bCs/>
        </w:rPr>
        <w:t>Servizi basati su immagini</w:t>
      </w:r>
      <w:r w:rsidRPr="00E1256E">
        <w:t>:</w:t>
      </w:r>
    </w:p>
    <w:p w14:paraId="5A09294F" w14:textId="77777777" w:rsidR="00E1256E" w:rsidRPr="00E1256E" w:rsidRDefault="00E1256E" w:rsidP="00E1256E">
      <w:pPr>
        <w:numPr>
          <w:ilvl w:val="1"/>
          <w:numId w:val="4"/>
        </w:numPr>
      </w:pPr>
      <w:r w:rsidRPr="00E1256E">
        <w:t>Rendering per interni ed esterni.</w:t>
      </w:r>
    </w:p>
    <w:p w14:paraId="2C82B396" w14:textId="77777777" w:rsidR="00E1256E" w:rsidRPr="00E1256E" w:rsidRDefault="00E1256E" w:rsidP="00E1256E">
      <w:pPr>
        <w:numPr>
          <w:ilvl w:val="1"/>
          <w:numId w:val="4"/>
        </w:numPr>
      </w:pPr>
      <w:r w:rsidRPr="00E1256E">
        <w:t>Concept design per prodotti (giocattoli, packaging).</w:t>
      </w:r>
    </w:p>
    <w:p w14:paraId="2D304CF2" w14:textId="77777777" w:rsidR="00E1256E" w:rsidRDefault="00E1256E" w:rsidP="00E1256E">
      <w:pPr>
        <w:numPr>
          <w:ilvl w:val="1"/>
          <w:numId w:val="4"/>
        </w:numPr>
      </w:pPr>
      <w:r w:rsidRPr="00E1256E">
        <w:t>Creazione di contenuti personalizzati per stampe (magliette, tazze, adesivi).</w:t>
      </w:r>
    </w:p>
    <w:p w14:paraId="22559C1F" w14:textId="03DFA839" w:rsidR="00EB0AD7" w:rsidRDefault="00EB0AD7" w:rsidP="00E1256E">
      <w:pPr>
        <w:numPr>
          <w:ilvl w:val="1"/>
          <w:numId w:val="4"/>
        </w:numPr>
      </w:pPr>
      <w:r>
        <w:rPr>
          <w:rFonts w:hint="eastAsia"/>
        </w:rPr>
        <w:t xml:space="preserve">Wallpapers </w:t>
      </w:r>
    </w:p>
    <w:p w14:paraId="19A27642" w14:textId="22BDB56D" w:rsidR="00EB0AD7" w:rsidRPr="00E1256E" w:rsidRDefault="00EB0AD7" w:rsidP="00E1256E">
      <w:pPr>
        <w:numPr>
          <w:ilvl w:val="1"/>
          <w:numId w:val="4"/>
        </w:numPr>
      </w:pPr>
      <w:r>
        <w:t>P</w:t>
      </w:r>
      <w:r>
        <w:rPr>
          <w:rFonts w:hint="eastAsia"/>
        </w:rPr>
        <w:t xml:space="preserve">rinting service </w:t>
      </w:r>
    </w:p>
    <w:p w14:paraId="3104B662" w14:textId="77777777" w:rsidR="00E1256E" w:rsidRPr="00E1256E" w:rsidRDefault="00E1256E" w:rsidP="00E1256E">
      <w:pPr>
        <w:numPr>
          <w:ilvl w:val="0"/>
          <w:numId w:val="4"/>
        </w:numPr>
      </w:pPr>
      <w:r w:rsidRPr="00E1256E">
        <w:rPr>
          <w:b/>
          <w:bCs/>
        </w:rPr>
        <w:t>Servizi video</w:t>
      </w:r>
      <w:r w:rsidRPr="00E1256E">
        <w:t>:</w:t>
      </w:r>
    </w:p>
    <w:p w14:paraId="1CD5989B" w14:textId="77777777" w:rsidR="00E1256E" w:rsidRPr="00E1256E" w:rsidRDefault="00E1256E" w:rsidP="00E1256E">
      <w:pPr>
        <w:numPr>
          <w:ilvl w:val="1"/>
          <w:numId w:val="4"/>
        </w:numPr>
      </w:pPr>
      <w:r w:rsidRPr="00E1256E">
        <w:t>Creazione di video musicali (MV).</w:t>
      </w:r>
    </w:p>
    <w:p w14:paraId="494C4554" w14:textId="77777777" w:rsidR="00E1256E" w:rsidRDefault="00E1256E" w:rsidP="00E1256E">
      <w:pPr>
        <w:numPr>
          <w:ilvl w:val="1"/>
          <w:numId w:val="4"/>
        </w:numPr>
      </w:pPr>
      <w:r w:rsidRPr="00E1256E">
        <w:t>Spot pubblicitari e contenuti per social media.</w:t>
      </w:r>
    </w:p>
    <w:p w14:paraId="446256AA" w14:textId="22016BA9" w:rsidR="005C5F93" w:rsidRPr="00E1256E" w:rsidRDefault="005C5F93" w:rsidP="005C5F93">
      <w:r>
        <w:rPr>
          <w:rFonts w:hint="eastAsia"/>
        </w:rPr>
        <w:t xml:space="preserve">        </w:t>
      </w:r>
      <w:r w:rsidRPr="00EB0AD7">
        <w:t>3.</w:t>
      </w:r>
      <w:r w:rsidRPr="00EB0AD7">
        <w:tab/>
      </w:r>
      <w:r w:rsidR="0022515E">
        <w:rPr>
          <w:rFonts w:hint="eastAsia"/>
        </w:rPr>
        <w:t xml:space="preserve">Video  </w:t>
      </w:r>
      <w:proofErr w:type="spellStart"/>
      <w:r w:rsidR="0022515E">
        <w:rPr>
          <w:rFonts w:hint="eastAsia"/>
        </w:rPr>
        <w:t>GIochi</w:t>
      </w:r>
      <w:proofErr w:type="spellEnd"/>
      <w:r w:rsidRPr="00EB0AD7">
        <w:t>:</w:t>
      </w:r>
      <w:r w:rsidR="0022515E">
        <w:rPr>
          <w:rFonts w:hint="eastAsia"/>
        </w:rPr>
        <w:t xml:space="preserve"> Creazioni dei personaggi </w:t>
      </w:r>
    </w:p>
    <w:p w14:paraId="7BBC3E13" w14:textId="0BA37E6B" w:rsidR="005C5F93" w:rsidRPr="00E1256E" w:rsidRDefault="005C5F93" w:rsidP="005C5F93"/>
    <w:p w14:paraId="0E0C8B40" w14:textId="572CB58D" w:rsidR="00E1256E" w:rsidRPr="00E1256E" w:rsidRDefault="00E1256E" w:rsidP="0022515E">
      <w:pPr>
        <w:pStyle w:val="Paragrafoelenco"/>
      </w:pPr>
      <w:r w:rsidRPr="0022515E">
        <w:rPr>
          <w:b/>
          <w:bCs/>
        </w:rPr>
        <w:t>Valore aggiunto</w:t>
      </w:r>
      <w:r w:rsidRPr="00E1256E">
        <w:t>:</w:t>
      </w:r>
    </w:p>
    <w:p w14:paraId="1246C0AA" w14:textId="77777777" w:rsidR="00E1256E" w:rsidRPr="00E1256E" w:rsidRDefault="00E1256E" w:rsidP="0022515E">
      <w:pPr>
        <w:numPr>
          <w:ilvl w:val="1"/>
          <w:numId w:val="4"/>
        </w:numPr>
      </w:pPr>
      <w:r w:rsidRPr="00E1256E">
        <w:t>Personalizzazione.</w:t>
      </w:r>
    </w:p>
    <w:p w14:paraId="3F59E5E4" w14:textId="77777777" w:rsidR="00E1256E" w:rsidRPr="00E1256E" w:rsidRDefault="00E1256E" w:rsidP="0022515E">
      <w:pPr>
        <w:numPr>
          <w:ilvl w:val="1"/>
          <w:numId w:val="4"/>
        </w:numPr>
      </w:pPr>
      <w:r w:rsidRPr="00E1256E">
        <w:t>Efficienza nei tempi di consegna.</w:t>
      </w:r>
    </w:p>
    <w:p w14:paraId="76D53524" w14:textId="4E8C5792" w:rsidR="00E1256E" w:rsidRDefault="00E1256E" w:rsidP="0022515E">
      <w:pPr>
        <w:numPr>
          <w:ilvl w:val="1"/>
          <w:numId w:val="4"/>
        </w:numPr>
      </w:pPr>
      <w:r w:rsidRPr="00E1256E">
        <w:t xml:space="preserve">Costi contenuti </w:t>
      </w:r>
    </w:p>
    <w:p w14:paraId="6C6493B2" w14:textId="77777777" w:rsidR="00E1256E" w:rsidRPr="00E1256E" w:rsidRDefault="004E5577" w:rsidP="00E1256E">
      <w:r>
        <w:pict w14:anchorId="0E529A1E">
          <v:rect id="_x0000_i1028" style="width:0;height:1.5pt" o:hralign="center" o:hrstd="t" o:hr="t" fillcolor="#a0a0a0" stroked="f"/>
        </w:pict>
      </w:r>
    </w:p>
    <w:p w14:paraId="698309F9" w14:textId="77777777" w:rsidR="00E1256E" w:rsidRPr="00E1256E" w:rsidRDefault="00E1256E" w:rsidP="00E1256E">
      <w:pPr>
        <w:rPr>
          <w:b/>
          <w:bCs/>
        </w:rPr>
      </w:pPr>
      <w:r w:rsidRPr="00E1256E">
        <w:rPr>
          <w:b/>
          <w:bCs/>
        </w:rPr>
        <w:t>4. Analisi SWOT</w:t>
      </w:r>
    </w:p>
    <w:p w14:paraId="63228E77" w14:textId="77777777" w:rsidR="00E1256E" w:rsidRPr="00E1256E" w:rsidRDefault="00E1256E" w:rsidP="00E1256E">
      <w:pPr>
        <w:numPr>
          <w:ilvl w:val="0"/>
          <w:numId w:val="5"/>
        </w:numPr>
      </w:pPr>
      <w:r w:rsidRPr="00E1256E">
        <w:rPr>
          <w:b/>
          <w:bCs/>
        </w:rPr>
        <w:t>Punti di forza (</w:t>
      </w:r>
      <w:proofErr w:type="spellStart"/>
      <w:r w:rsidRPr="00E1256E">
        <w:rPr>
          <w:b/>
          <w:bCs/>
        </w:rPr>
        <w:t>Strengths</w:t>
      </w:r>
      <w:proofErr w:type="spellEnd"/>
      <w:r w:rsidRPr="00E1256E">
        <w:rPr>
          <w:b/>
          <w:bCs/>
        </w:rPr>
        <w:t>)</w:t>
      </w:r>
      <w:r w:rsidRPr="00E1256E">
        <w:t>:</w:t>
      </w:r>
    </w:p>
    <w:p w14:paraId="3FC0527B" w14:textId="77777777" w:rsidR="00E1256E" w:rsidRPr="00E1256E" w:rsidRDefault="00E1256E" w:rsidP="00E1256E">
      <w:pPr>
        <w:numPr>
          <w:ilvl w:val="1"/>
          <w:numId w:val="5"/>
        </w:numPr>
      </w:pPr>
      <w:r w:rsidRPr="00E1256E">
        <w:t>Tecnologia AIGC avanzata.</w:t>
      </w:r>
    </w:p>
    <w:p w14:paraId="50291E10" w14:textId="77777777" w:rsidR="00E1256E" w:rsidRPr="00E1256E" w:rsidRDefault="00E1256E" w:rsidP="00E1256E">
      <w:pPr>
        <w:numPr>
          <w:ilvl w:val="1"/>
          <w:numId w:val="5"/>
        </w:numPr>
      </w:pPr>
      <w:r w:rsidRPr="00E1256E">
        <w:t>Costi operativi ridotti rispetto ai metodi tradizionali.</w:t>
      </w:r>
    </w:p>
    <w:p w14:paraId="54731C6F" w14:textId="77777777" w:rsidR="00E1256E" w:rsidRPr="00E1256E" w:rsidRDefault="00E1256E" w:rsidP="00E1256E">
      <w:pPr>
        <w:numPr>
          <w:ilvl w:val="1"/>
          <w:numId w:val="5"/>
        </w:numPr>
      </w:pPr>
      <w:r w:rsidRPr="00E1256E">
        <w:t>Ampia gamma di applicazioni nei settori B2B e B2C.</w:t>
      </w:r>
    </w:p>
    <w:p w14:paraId="5F16B93F" w14:textId="77777777" w:rsidR="00E1256E" w:rsidRPr="00E1256E" w:rsidRDefault="00E1256E" w:rsidP="00E1256E">
      <w:pPr>
        <w:numPr>
          <w:ilvl w:val="0"/>
          <w:numId w:val="5"/>
        </w:numPr>
      </w:pPr>
      <w:r w:rsidRPr="00E1256E">
        <w:rPr>
          <w:b/>
          <w:bCs/>
        </w:rPr>
        <w:lastRenderedPageBreak/>
        <w:t>Debolezze (</w:t>
      </w:r>
      <w:proofErr w:type="spellStart"/>
      <w:r w:rsidRPr="00E1256E">
        <w:rPr>
          <w:b/>
          <w:bCs/>
        </w:rPr>
        <w:t>Weaknesses</w:t>
      </w:r>
      <w:proofErr w:type="spellEnd"/>
      <w:r w:rsidRPr="00E1256E">
        <w:rPr>
          <w:b/>
          <w:bCs/>
        </w:rPr>
        <w:t>)</w:t>
      </w:r>
      <w:r w:rsidRPr="00E1256E">
        <w:t>:</w:t>
      </w:r>
    </w:p>
    <w:p w14:paraId="05CD8772" w14:textId="77777777" w:rsidR="00E1256E" w:rsidRPr="00E1256E" w:rsidRDefault="00E1256E" w:rsidP="00E1256E">
      <w:pPr>
        <w:numPr>
          <w:ilvl w:val="1"/>
          <w:numId w:val="5"/>
        </w:numPr>
      </w:pPr>
      <w:r w:rsidRPr="00E1256E">
        <w:t>Dipendenza da strumenti di terze parti.</w:t>
      </w:r>
    </w:p>
    <w:p w14:paraId="38D1E6EC" w14:textId="77777777" w:rsidR="00E1256E" w:rsidRPr="00E1256E" w:rsidRDefault="00E1256E" w:rsidP="00E1256E">
      <w:pPr>
        <w:numPr>
          <w:ilvl w:val="1"/>
          <w:numId w:val="5"/>
        </w:numPr>
      </w:pPr>
      <w:r w:rsidRPr="00E1256E">
        <w:t>Limitata consapevolezza del mercato sulle possibilità offerte dall’AIGC.</w:t>
      </w:r>
    </w:p>
    <w:p w14:paraId="6794C2A6" w14:textId="77777777" w:rsidR="00E1256E" w:rsidRPr="00E1256E" w:rsidRDefault="00E1256E" w:rsidP="00E1256E">
      <w:pPr>
        <w:numPr>
          <w:ilvl w:val="0"/>
          <w:numId w:val="5"/>
        </w:numPr>
      </w:pPr>
      <w:r w:rsidRPr="00E1256E">
        <w:rPr>
          <w:b/>
          <w:bCs/>
        </w:rPr>
        <w:t>Opportunità (</w:t>
      </w:r>
      <w:proofErr w:type="spellStart"/>
      <w:r w:rsidRPr="00E1256E">
        <w:rPr>
          <w:b/>
          <w:bCs/>
        </w:rPr>
        <w:t>Opportunities</w:t>
      </w:r>
      <w:proofErr w:type="spellEnd"/>
      <w:r w:rsidRPr="00E1256E">
        <w:rPr>
          <w:b/>
          <w:bCs/>
        </w:rPr>
        <w:t>)</w:t>
      </w:r>
      <w:r w:rsidRPr="00E1256E">
        <w:t>:</w:t>
      </w:r>
    </w:p>
    <w:p w14:paraId="50FC4F1E" w14:textId="77777777" w:rsidR="00E1256E" w:rsidRPr="00E1256E" w:rsidRDefault="00E1256E" w:rsidP="00E1256E">
      <w:pPr>
        <w:numPr>
          <w:ilvl w:val="1"/>
          <w:numId w:val="5"/>
        </w:numPr>
      </w:pPr>
      <w:r w:rsidRPr="00E1256E">
        <w:t>Crescente domanda di contenuti personalizzati.</w:t>
      </w:r>
    </w:p>
    <w:p w14:paraId="7A74128D" w14:textId="77777777" w:rsidR="00E1256E" w:rsidRPr="00E1256E" w:rsidRDefault="00E1256E" w:rsidP="00E1256E">
      <w:pPr>
        <w:numPr>
          <w:ilvl w:val="1"/>
          <w:numId w:val="5"/>
        </w:numPr>
      </w:pPr>
      <w:r w:rsidRPr="00E1256E">
        <w:t>Nuove normative che favoriscono i diritti di proprietà intellettuale AIGC.</w:t>
      </w:r>
    </w:p>
    <w:p w14:paraId="51F8B790" w14:textId="77777777" w:rsidR="00E1256E" w:rsidRPr="00E1256E" w:rsidRDefault="00E1256E" w:rsidP="00E1256E">
      <w:pPr>
        <w:numPr>
          <w:ilvl w:val="1"/>
          <w:numId w:val="5"/>
        </w:numPr>
      </w:pPr>
      <w:r w:rsidRPr="00E1256E">
        <w:t>Espansione in mercati internazionali.</w:t>
      </w:r>
    </w:p>
    <w:p w14:paraId="4DA6F165" w14:textId="77777777" w:rsidR="00E1256E" w:rsidRPr="00E1256E" w:rsidRDefault="00E1256E" w:rsidP="00E1256E">
      <w:pPr>
        <w:numPr>
          <w:ilvl w:val="0"/>
          <w:numId w:val="5"/>
        </w:numPr>
      </w:pPr>
      <w:r w:rsidRPr="00E1256E">
        <w:rPr>
          <w:b/>
          <w:bCs/>
        </w:rPr>
        <w:t>Minacce (</w:t>
      </w:r>
      <w:proofErr w:type="spellStart"/>
      <w:r w:rsidRPr="00E1256E">
        <w:rPr>
          <w:b/>
          <w:bCs/>
        </w:rPr>
        <w:t>Threats</w:t>
      </w:r>
      <w:proofErr w:type="spellEnd"/>
      <w:r w:rsidRPr="00E1256E">
        <w:rPr>
          <w:b/>
          <w:bCs/>
        </w:rPr>
        <w:t>)</w:t>
      </w:r>
      <w:r w:rsidRPr="00E1256E">
        <w:t>:</w:t>
      </w:r>
    </w:p>
    <w:p w14:paraId="215DE778" w14:textId="77777777" w:rsidR="00E1256E" w:rsidRPr="00E1256E" w:rsidRDefault="00E1256E" w:rsidP="00E1256E">
      <w:pPr>
        <w:numPr>
          <w:ilvl w:val="1"/>
          <w:numId w:val="5"/>
        </w:numPr>
      </w:pPr>
      <w:r w:rsidRPr="00E1256E">
        <w:t>Rischi legati alla regolamentazione futura dell’AIGC.</w:t>
      </w:r>
    </w:p>
    <w:p w14:paraId="2A85B7AB" w14:textId="77777777" w:rsidR="00E1256E" w:rsidRPr="00E1256E" w:rsidRDefault="004E5577" w:rsidP="00E1256E">
      <w:r>
        <w:pict w14:anchorId="11EF2A12">
          <v:rect id="_x0000_i1029" style="width:0;height:1.5pt" o:hralign="center" o:hrstd="t" o:hr="t" fillcolor="#a0a0a0" stroked="f"/>
        </w:pict>
      </w:r>
    </w:p>
    <w:p w14:paraId="66E3E320" w14:textId="77777777" w:rsidR="00E1256E" w:rsidRPr="00E1256E" w:rsidRDefault="00E1256E" w:rsidP="00E1256E">
      <w:pPr>
        <w:rPr>
          <w:b/>
          <w:bCs/>
        </w:rPr>
      </w:pPr>
      <w:r w:rsidRPr="00E1256E">
        <w:rPr>
          <w:b/>
          <w:bCs/>
        </w:rPr>
        <w:t>5. Stima del Budget</w:t>
      </w:r>
    </w:p>
    <w:p w14:paraId="4F8D31D1" w14:textId="77777777" w:rsidR="00E1256E" w:rsidRPr="00E1256E" w:rsidRDefault="00E1256E" w:rsidP="00E1256E">
      <w:pPr>
        <w:rPr>
          <w:b/>
          <w:bCs/>
        </w:rPr>
      </w:pPr>
      <w:r w:rsidRPr="00E1256E">
        <w:rPr>
          <w:b/>
          <w:bCs/>
        </w:rPr>
        <w:t>Costi di avvio</w:t>
      </w:r>
    </w:p>
    <w:p w14:paraId="76BD0E0B" w14:textId="77777777" w:rsidR="00E1256E" w:rsidRPr="00E1256E" w:rsidRDefault="00E1256E" w:rsidP="00E1256E">
      <w:pPr>
        <w:numPr>
          <w:ilvl w:val="0"/>
          <w:numId w:val="6"/>
        </w:numPr>
      </w:pPr>
      <w:r w:rsidRPr="00E1256E">
        <w:t>Abbonamenti a strumenti AIGC (</w:t>
      </w:r>
      <w:proofErr w:type="spellStart"/>
      <w:r w:rsidRPr="00E1256E">
        <w:t>MidJourney</w:t>
      </w:r>
      <w:proofErr w:type="spellEnd"/>
      <w:r w:rsidRPr="00E1256E">
        <w:t xml:space="preserve">, </w:t>
      </w:r>
      <w:proofErr w:type="spellStart"/>
      <w:r w:rsidRPr="00E1256E">
        <w:t>Pixverse</w:t>
      </w:r>
      <w:proofErr w:type="spellEnd"/>
      <w:r w:rsidRPr="00E1256E">
        <w:t>, ecc.): €3.000/anno.</w:t>
      </w:r>
    </w:p>
    <w:p w14:paraId="4DD0A425" w14:textId="77777777" w:rsidR="00E1256E" w:rsidRPr="00E1256E" w:rsidRDefault="00E1256E" w:rsidP="00E1256E">
      <w:pPr>
        <w:numPr>
          <w:ilvl w:val="0"/>
          <w:numId w:val="6"/>
        </w:numPr>
      </w:pPr>
      <w:r w:rsidRPr="00E1256E">
        <w:t>Attrezzature (computer, periferiche): €7.000.</w:t>
      </w:r>
    </w:p>
    <w:p w14:paraId="58360BDD" w14:textId="39E1A71C" w:rsidR="00E1256E" w:rsidRPr="00E1256E" w:rsidRDefault="00E1256E" w:rsidP="00E1256E">
      <w:pPr>
        <w:numPr>
          <w:ilvl w:val="0"/>
          <w:numId w:val="6"/>
        </w:numPr>
      </w:pPr>
      <w:r w:rsidRPr="00E1256E">
        <w:t xml:space="preserve">Marketing iniziale: </w:t>
      </w:r>
      <w:r w:rsidR="001565A9" w:rsidRPr="001565A9">
        <w:t>€</w:t>
      </w:r>
      <w:r w:rsidR="001565A9">
        <w:rPr>
          <w:rFonts w:hint="eastAsia"/>
        </w:rPr>
        <w:t>1000-2000</w:t>
      </w:r>
    </w:p>
    <w:p w14:paraId="3F409B80" w14:textId="77777777" w:rsidR="001565A9" w:rsidRDefault="00E1256E" w:rsidP="00CC7A2F">
      <w:pPr>
        <w:numPr>
          <w:ilvl w:val="0"/>
          <w:numId w:val="6"/>
        </w:numPr>
      </w:pPr>
      <w:r w:rsidRPr="00E1256E">
        <w:t>Operazioni e personale (5 persone): €</w:t>
      </w:r>
    </w:p>
    <w:p w14:paraId="2A2E034B" w14:textId="2C9A4B47" w:rsidR="00E1256E" w:rsidRPr="00E1256E" w:rsidRDefault="00E1256E" w:rsidP="00CC7A2F">
      <w:pPr>
        <w:numPr>
          <w:ilvl w:val="0"/>
          <w:numId w:val="6"/>
        </w:numPr>
      </w:pPr>
      <w:r w:rsidRPr="001565A9">
        <w:rPr>
          <w:b/>
          <w:bCs/>
        </w:rPr>
        <w:t>Totale costi iniziali</w:t>
      </w:r>
      <w:r w:rsidRPr="00E1256E">
        <w:t>: €</w:t>
      </w:r>
    </w:p>
    <w:p w14:paraId="42410C4B" w14:textId="77777777" w:rsidR="00E1256E" w:rsidRPr="00E1256E" w:rsidRDefault="00E1256E" w:rsidP="00E1256E">
      <w:pPr>
        <w:rPr>
          <w:b/>
          <w:bCs/>
        </w:rPr>
      </w:pPr>
      <w:r w:rsidRPr="00E1256E">
        <w:rPr>
          <w:b/>
          <w:bCs/>
        </w:rPr>
        <w:t>Costi operativi annuali</w:t>
      </w:r>
    </w:p>
    <w:p w14:paraId="54816DFD" w14:textId="32D3F698" w:rsidR="00E1256E" w:rsidRPr="00E1256E" w:rsidRDefault="00E1256E" w:rsidP="00E1256E">
      <w:pPr>
        <w:numPr>
          <w:ilvl w:val="0"/>
          <w:numId w:val="7"/>
        </w:numPr>
      </w:pPr>
      <w:r w:rsidRPr="00E1256E">
        <w:t>Abbonamenti e licenze: €</w:t>
      </w:r>
      <w:r w:rsidR="007442B1">
        <w:rPr>
          <w:rFonts w:hint="eastAsia"/>
        </w:rPr>
        <w:t>1000-</w:t>
      </w:r>
      <w:r w:rsidRPr="00E1256E">
        <w:t>3.000.</w:t>
      </w:r>
    </w:p>
    <w:p w14:paraId="04656D76" w14:textId="348C6149" w:rsidR="00E1256E" w:rsidRPr="00E1256E" w:rsidRDefault="00E1256E" w:rsidP="00E1256E">
      <w:pPr>
        <w:numPr>
          <w:ilvl w:val="0"/>
          <w:numId w:val="7"/>
        </w:numPr>
      </w:pPr>
      <w:r w:rsidRPr="00E1256E">
        <w:t>Salari del personale: €</w:t>
      </w:r>
    </w:p>
    <w:p w14:paraId="42250695" w14:textId="4F0C59B5" w:rsidR="00E1256E" w:rsidRPr="00E1256E" w:rsidRDefault="00E1256E" w:rsidP="00E1256E">
      <w:pPr>
        <w:numPr>
          <w:ilvl w:val="0"/>
          <w:numId w:val="7"/>
        </w:numPr>
      </w:pPr>
      <w:r w:rsidRPr="00E1256E">
        <w:t>Marketing</w:t>
      </w:r>
      <w:r w:rsidR="007442B1">
        <w:rPr>
          <w:rFonts w:hint="eastAsia"/>
        </w:rPr>
        <w:t xml:space="preserve"> digitali</w:t>
      </w:r>
      <w:r w:rsidRPr="00E1256E">
        <w:t xml:space="preserve"> continuo: €</w:t>
      </w:r>
      <w:r w:rsidR="00E45352">
        <w:rPr>
          <w:rFonts w:hint="eastAsia"/>
        </w:rPr>
        <w:t>1000-</w:t>
      </w:r>
      <w:r w:rsidR="007442B1">
        <w:rPr>
          <w:rFonts w:hint="eastAsia"/>
        </w:rPr>
        <w:t>3000</w:t>
      </w:r>
      <w:r w:rsidRPr="00E1256E">
        <w:t>.</w:t>
      </w:r>
    </w:p>
    <w:p w14:paraId="217A5D3E" w14:textId="033F7587" w:rsidR="00E1256E" w:rsidRPr="00E1256E" w:rsidRDefault="00E1256E" w:rsidP="00E1256E">
      <w:r w:rsidRPr="00E1256E">
        <w:rPr>
          <w:b/>
          <w:bCs/>
        </w:rPr>
        <w:t>Totale costi operativi annuali</w:t>
      </w:r>
      <w:r w:rsidRPr="00E1256E">
        <w:t>: €</w:t>
      </w:r>
    </w:p>
    <w:p w14:paraId="6E57E891" w14:textId="77777777" w:rsidR="00E1256E" w:rsidRPr="00E1256E" w:rsidRDefault="00E1256E" w:rsidP="00E1256E">
      <w:pPr>
        <w:rPr>
          <w:b/>
          <w:bCs/>
        </w:rPr>
      </w:pPr>
      <w:r w:rsidRPr="00E1256E">
        <w:rPr>
          <w:b/>
          <w:bCs/>
        </w:rPr>
        <w:t>Previsioni di guadagno (primo anno)</w:t>
      </w:r>
    </w:p>
    <w:p w14:paraId="3D81E2BC" w14:textId="087CEB91" w:rsidR="00E1256E" w:rsidRPr="00E1256E" w:rsidRDefault="00E1256E" w:rsidP="00E1256E">
      <w:pPr>
        <w:numPr>
          <w:ilvl w:val="0"/>
          <w:numId w:val="8"/>
        </w:numPr>
      </w:pPr>
      <w:r w:rsidRPr="00E1256E">
        <w:t>Servizi basati su immagini: €</w:t>
      </w:r>
    </w:p>
    <w:p w14:paraId="3AE41B0B" w14:textId="3B65CD14" w:rsidR="00E1256E" w:rsidRPr="00E1256E" w:rsidRDefault="00E1256E" w:rsidP="00E1256E">
      <w:pPr>
        <w:numPr>
          <w:ilvl w:val="0"/>
          <w:numId w:val="8"/>
        </w:numPr>
      </w:pPr>
      <w:r w:rsidRPr="00E1256E">
        <w:t>Servizi video: €</w:t>
      </w:r>
    </w:p>
    <w:p w14:paraId="5BEE392E" w14:textId="4B7942F8" w:rsidR="00E1256E" w:rsidRDefault="00E1256E" w:rsidP="00E1256E">
      <w:pPr>
        <w:numPr>
          <w:ilvl w:val="0"/>
          <w:numId w:val="8"/>
        </w:numPr>
      </w:pPr>
      <w:r w:rsidRPr="00E1256E">
        <w:t>Vendita di prodotti derivati: €</w:t>
      </w:r>
    </w:p>
    <w:p w14:paraId="69296AF2" w14:textId="77777777" w:rsidR="00FC6F33" w:rsidRDefault="00FC6F33" w:rsidP="00FC6F33">
      <w:pPr>
        <w:numPr>
          <w:ilvl w:val="0"/>
          <w:numId w:val="8"/>
        </w:numPr>
      </w:pPr>
      <w:r>
        <w:t>Previsioni di guadagno (primo anno)</w:t>
      </w:r>
    </w:p>
    <w:p w14:paraId="30056D2C" w14:textId="77777777" w:rsidR="00FC6F33" w:rsidRDefault="00FC6F33" w:rsidP="00FC6F33">
      <w:pPr>
        <w:ind w:left="720"/>
      </w:pPr>
    </w:p>
    <w:p w14:paraId="5D67AAB1" w14:textId="77777777" w:rsidR="00FC6F33" w:rsidRDefault="00FC6F33" w:rsidP="00FC6F33">
      <w:pPr>
        <w:ind w:left="720"/>
      </w:pPr>
    </w:p>
    <w:p w14:paraId="74F8B3C2" w14:textId="5B3A0F3E" w:rsidR="00FC6F33" w:rsidRDefault="00FC6F33" w:rsidP="00FC6F33">
      <w:pPr>
        <w:ind w:left="720"/>
      </w:pPr>
      <w:r>
        <w:lastRenderedPageBreak/>
        <w:t>Servizi basati su immagini:</w:t>
      </w:r>
    </w:p>
    <w:p w14:paraId="0414FE42" w14:textId="3707B19E" w:rsidR="00FC6F33" w:rsidRDefault="00B87848" w:rsidP="00FC6F33">
      <w:pPr>
        <w:ind w:left="720"/>
      </w:pPr>
      <w:r>
        <w:rPr>
          <w:rFonts w:hint="eastAsia"/>
        </w:rPr>
        <w:t xml:space="preserve">              </w:t>
      </w:r>
      <w:r w:rsidR="00FC6F33">
        <w:t>Clienti privati (500 ordini, €</w:t>
      </w:r>
      <w:r>
        <w:rPr>
          <w:rFonts w:hint="eastAsia"/>
        </w:rPr>
        <w:t>5-</w:t>
      </w:r>
      <w:r w:rsidR="00FC6F33">
        <w:t xml:space="preserve">20/ordine): </w:t>
      </w:r>
      <w:r>
        <w:rPr>
          <w:rFonts w:hint="eastAsia"/>
        </w:rPr>
        <w:t>-</w:t>
      </w:r>
      <w:r w:rsidR="00FC6F33">
        <w:t>€10.000.</w:t>
      </w:r>
    </w:p>
    <w:p w14:paraId="6324E25C" w14:textId="3D35D417" w:rsidR="00FC6F33" w:rsidRDefault="00B87848" w:rsidP="00FC6F33">
      <w:pPr>
        <w:ind w:left="720"/>
      </w:pPr>
      <w:r>
        <w:rPr>
          <w:rFonts w:hint="eastAsia"/>
        </w:rPr>
        <w:t xml:space="preserve">              </w:t>
      </w:r>
      <w:r w:rsidR="00FC6F33">
        <w:t>Clienti aziendali (50 progetti, €</w:t>
      </w:r>
      <w:r>
        <w:rPr>
          <w:rFonts w:hint="eastAsia"/>
        </w:rPr>
        <w:t>100-</w:t>
      </w:r>
      <w:r w:rsidR="00FC6F33">
        <w:t xml:space="preserve">500/progetto): </w:t>
      </w:r>
      <w:r>
        <w:rPr>
          <w:rFonts w:hint="eastAsia"/>
        </w:rPr>
        <w:t>-</w:t>
      </w:r>
      <w:r w:rsidR="00FC6F33">
        <w:t>€25.000.</w:t>
      </w:r>
    </w:p>
    <w:p w14:paraId="46351E3A" w14:textId="359660E8" w:rsidR="00B87848" w:rsidRPr="00B87848" w:rsidRDefault="00B87848" w:rsidP="00B87848">
      <w:pPr>
        <w:ind w:left="720"/>
      </w:pPr>
      <w:r w:rsidRPr="00B87848">
        <w:rPr>
          <w:b/>
          <w:bCs/>
        </w:rPr>
        <w:t>Servizi video</w:t>
      </w:r>
      <w:r w:rsidRPr="00B87848">
        <w:t>:</w:t>
      </w:r>
    </w:p>
    <w:p w14:paraId="7ED5824A" w14:textId="60FE8CD8" w:rsidR="00B87848" w:rsidRPr="00B87848" w:rsidRDefault="00B87848" w:rsidP="00B87848">
      <w:pPr>
        <w:ind w:left="1440"/>
      </w:pPr>
      <w:r w:rsidRPr="00B87848">
        <w:t>MV (10 progetti, €</w:t>
      </w:r>
      <w:r>
        <w:rPr>
          <w:rFonts w:hint="eastAsia"/>
        </w:rPr>
        <w:t>1000-</w:t>
      </w:r>
      <w:r w:rsidRPr="00B87848">
        <w:t xml:space="preserve">8.000/progetto): </w:t>
      </w:r>
      <w:r>
        <w:rPr>
          <w:rFonts w:hint="eastAsia"/>
        </w:rPr>
        <w:t>-</w:t>
      </w:r>
      <w:r w:rsidRPr="00B87848">
        <w:t>€80.000.</w:t>
      </w:r>
    </w:p>
    <w:p w14:paraId="5FF44E50" w14:textId="206E1489" w:rsidR="00B87848" w:rsidRPr="00B87848" w:rsidRDefault="00B87848" w:rsidP="00B87848">
      <w:pPr>
        <w:ind w:left="1440"/>
      </w:pPr>
      <w:r w:rsidRPr="00B87848">
        <w:t>Video brevi (100 ordini, €</w:t>
      </w:r>
      <w:r>
        <w:rPr>
          <w:rFonts w:hint="eastAsia"/>
        </w:rPr>
        <w:t>100-</w:t>
      </w:r>
      <w:r w:rsidRPr="00B87848">
        <w:t xml:space="preserve">500/video): </w:t>
      </w:r>
      <w:r>
        <w:rPr>
          <w:rFonts w:hint="eastAsia"/>
        </w:rPr>
        <w:t>-</w:t>
      </w:r>
      <w:r w:rsidRPr="00B87848">
        <w:t>€50.000.</w:t>
      </w:r>
    </w:p>
    <w:p w14:paraId="3A6D2F99" w14:textId="3A168BFC" w:rsidR="00B87848" w:rsidRPr="00B87848" w:rsidRDefault="00B87848" w:rsidP="00B87848">
      <w:pPr>
        <w:ind w:left="720"/>
      </w:pPr>
      <w:r w:rsidRPr="00B87848">
        <w:rPr>
          <w:b/>
          <w:bCs/>
        </w:rPr>
        <w:t>Totale video: €</w:t>
      </w:r>
    </w:p>
    <w:p w14:paraId="0943C5B0" w14:textId="7D287070" w:rsidR="00FC6F33" w:rsidRDefault="00B87848" w:rsidP="00FC6F33">
      <w:pPr>
        <w:ind w:left="720"/>
      </w:pPr>
      <w:r>
        <w:rPr>
          <w:rFonts w:hint="eastAsia"/>
        </w:rPr>
        <w:t>Video giochi?</w:t>
      </w:r>
    </w:p>
    <w:p w14:paraId="0E82A733" w14:textId="77777777" w:rsidR="00B87848" w:rsidRPr="00E1256E" w:rsidRDefault="00B87848" w:rsidP="00FC6F33">
      <w:pPr>
        <w:ind w:left="720"/>
        <w:rPr>
          <w:rFonts w:hint="eastAsia"/>
        </w:rPr>
      </w:pPr>
    </w:p>
    <w:p w14:paraId="7650E67E" w14:textId="6DBAA52B" w:rsidR="00E1256E" w:rsidRPr="00E1256E" w:rsidRDefault="00E1256E" w:rsidP="00E1256E">
      <w:r w:rsidRPr="00E1256E">
        <w:rPr>
          <w:b/>
          <w:bCs/>
        </w:rPr>
        <w:t>Entrate totali (primo anno)</w:t>
      </w:r>
      <w:r w:rsidRPr="00E1256E">
        <w:t>: €</w:t>
      </w:r>
    </w:p>
    <w:p w14:paraId="18A76B2F" w14:textId="07991156" w:rsidR="00E1256E" w:rsidRPr="00E1256E" w:rsidRDefault="00E1256E" w:rsidP="00E1256E">
      <w:r w:rsidRPr="00E1256E">
        <w:rPr>
          <w:b/>
          <w:bCs/>
        </w:rPr>
        <w:t>Profitto netto stimato (primo anno)</w:t>
      </w:r>
      <w:r w:rsidRPr="00E1256E">
        <w:t xml:space="preserve">: €- €= </w:t>
      </w:r>
      <w:r w:rsidRPr="00E1256E">
        <w:rPr>
          <w:b/>
          <w:bCs/>
        </w:rPr>
        <w:t>€</w:t>
      </w:r>
    </w:p>
    <w:p w14:paraId="71BBF26A" w14:textId="5B1E8AA9" w:rsidR="0061015A" w:rsidRDefault="00B87848">
      <w:pPr>
        <w:rPr>
          <w:rFonts w:hint="eastAsia"/>
        </w:rPr>
      </w:pPr>
      <w:r>
        <w:rPr>
          <w:rFonts w:hint="eastAsia"/>
        </w:rPr>
        <w:t xml:space="preserve">Previsione future : Creare contenuti </w:t>
      </w:r>
      <w:r w:rsidR="004E5577">
        <w:rPr>
          <w:rFonts w:hint="eastAsia"/>
        </w:rPr>
        <w:t>per nuovi posti come metaverso, musei avanguardie, ecc</w:t>
      </w:r>
    </w:p>
    <w:sectPr w:rsidR="006101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CE8"/>
    <w:multiLevelType w:val="multilevel"/>
    <w:tmpl w:val="F660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48"/>
    <w:multiLevelType w:val="multilevel"/>
    <w:tmpl w:val="FEE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B41AA"/>
    <w:multiLevelType w:val="multilevel"/>
    <w:tmpl w:val="BA34D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6C2"/>
    <w:multiLevelType w:val="multilevel"/>
    <w:tmpl w:val="7DD60FF6"/>
    <w:styleLink w:val="Elencocorrente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FB01FB"/>
    <w:multiLevelType w:val="multilevel"/>
    <w:tmpl w:val="580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D7914"/>
    <w:multiLevelType w:val="multilevel"/>
    <w:tmpl w:val="7DD60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F9780F"/>
    <w:multiLevelType w:val="multilevel"/>
    <w:tmpl w:val="69A6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F6B5D"/>
    <w:multiLevelType w:val="multilevel"/>
    <w:tmpl w:val="240AE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B1D0A"/>
    <w:multiLevelType w:val="multilevel"/>
    <w:tmpl w:val="A4D27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A864CA"/>
    <w:multiLevelType w:val="multilevel"/>
    <w:tmpl w:val="DF183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122414">
    <w:abstractNumId w:val="0"/>
  </w:num>
  <w:num w:numId="2" w16cid:durableId="930620917">
    <w:abstractNumId w:val="8"/>
  </w:num>
  <w:num w:numId="3" w16cid:durableId="145632236">
    <w:abstractNumId w:val="7"/>
  </w:num>
  <w:num w:numId="4" w16cid:durableId="1687293499">
    <w:abstractNumId w:val="5"/>
  </w:num>
  <w:num w:numId="5" w16cid:durableId="1730641805">
    <w:abstractNumId w:val="2"/>
  </w:num>
  <w:num w:numId="6" w16cid:durableId="230967092">
    <w:abstractNumId w:val="1"/>
  </w:num>
  <w:num w:numId="7" w16cid:durableId="1187207538">
    <w:abstractNumId w:val="6"/>
  </w:num>
  <w:num w:numId="8" w16cid:durableId="1175803188">
    <w:abstractNumId w:val="4"/>
  </w:num>
  <w:num w:numId="9" w16cid:durableId="1210265907">
    <w:abstractNumId w:val="3"/>
  </w:num>
  <w:num w:numId="10" w16cid:durableId="1036084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13"/>
    <w:rsid w:val="001565A9"/>
    <w:rsid w:val="0022515E"/>
    <w:rsid w:val="003356A5"/>
    <w:rsid w:val="00431403"/>
    <w:rsid w:val="004C58DD"/>
    <w:rsid w:val="004E5577"/>
    <w:rsid w:val="004F5A13"/>
    <w:rsid w:val="005C5F93"/>
    <w:rsid w:val="0061015A"/>
    <w:rsid w:val="00611260"/>
    <w:rsid w:val="007442B1"/>
    <w:rsid w:val="00B87848"/>
    <w:rsid w:val="00C32CDB"/>
    <w:rsid w:val="00E1256E"/>
    <w:rsid w:val="00E45352"/>
    <w:rsid w:val="00EB0AD7"/>
    <w:rsid w:val="00FC6F33"/>
    <w:rsid w:val="00FE72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1D94D9"/>
  <w15:chartTrackingRefBased/>
  <w15:docId w15:val="{E6C2BF24-F317-430F-8826-487820A8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5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5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5A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5A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5A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5A1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5A1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5A1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5A1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5A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5A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5A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5A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5A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5A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5A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5A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5A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5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5A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5A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5A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5A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5A13"/>
    <w:rPr>
      <w:i/>
      <w:iCs/>
      <w:color w:val="404040" w:themeColor="text1" w:themeTint="BF"/>
    </w:rPr>
  </w:style>
  <w:style w:type="paragraph" w:styleId="Paragrafoelenco">
    <w:name w:val="List Paragraph"/>
    <w:basedOn w:val="Normale"/>
    <w:uiPriority w:val="34"/>
    <w:qFormat/>
    <w:rsid w:val="004F5A13"/>
    <w:pPr>
      <w:ind w:left="720"/>
      <w:contextualSpacing/>
    </w:pPr>
  </w:style>
  <w:style w:type="character" w:styleId="Enfasiintensa">
    <w:name w:val="Intense Emphasis"/>
    <w:basedOn w:val="Carpredefinitoparagrafo"/>
    <w:uiPriority w:val="21"/>
    <w:qFormat/>
    <w:rsid w:val="004F5A13"/>
    <w:rPr>
      <w:i/>
      <w:iCs/>
      <w:color w:val="0F4761" w:themeColor="accent1" w:themeShade="BF"/>
    </w:rPr>
  </w:style>
  <w:style w:type="paragraph" w:styleId="Citazioneintensa">
    <w:name w:val="Intense Quote"/>
    <w:basedOn w:val="Normale"/>
    <w:next w:val="Normale"/>
    <w:link w:val="CitazioneintensaCarattere"/>
    <w:uiPriority w:val="30"/>
    <w:qFormat/>
    <w:rsid w:val="004F5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5A13"/>
    <w:rPr>
      <w:i/>
      <w:iCs/>
      <w:color w:val="0F4761" w:themeColor="accent1" w:themeShade="BF"/>
    </w:rPr>
  </w:style>
  <w:style w:type="character" w:styleId="Riferimentointenso">
    <w:name w:val="Intense Reference"/>
    <w:basedOn w:val="Carpredefinitoparagrafo"/>
    <w:uiPriority w:val="32"/>
    <w:qFormat/>
    <w:rsid w:val="004F5A13"/>
    <w:rPr>
      <w:b/>
      <w:bCs/>
      <w:smallCaps/>
      <w:color w:val="0F4761" w:themeColor="accent1" w:themeShade="BF"/>
      <w:spacing w:val="5"/>
    </w:rPr>
  </w:style>
  <w:style w:type="numbering" w:customStyle="1" w:styleId="Elencocorrente1">
    <w:name w:val="Elenco corrente1"/>
    <w:uiPriority w:val="99"/>
    <w:rsid w:val="0022515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72521">
      <w:bodyDiv w:val="1"/>
      <w:marLeft w:val="0"/>
      <w:marRight w:val="0"/>
      <w:marTop w:val="0"/>
      <w:marBottom w:val="0"/>
      <w:divBdr>
        <w:top w:val="none" w:sz="0" w:space="0" w:color="auto"/>
        <w:left w:val="none" w:sz="0" w:space="0" w:color="auto"/>
        <w:bottom w:val="none" w:sz="0" w:space="0" w:color="auto"/>
        <w:right w:val="none" w:sz="0" w:space="0" w:color="auto"/>
      </w:divBdr>
    </w:div>
    <w:div w:id="17580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Xuze Li</dc:creator>
  <cp:keywords/>
  <dc:description/>
  <cp:lastModifiedBy>Xuze Li</cp:lastModifiedBy>
  <cp:revision>12</cp:revision>
  <dcterms:created xsi:type="dcterms:W3CDTF">2025-01-14T10:07:00Z</dcterms:created>
  <dcterms:modified xsi:type="dcterms:W3CDTF">2025-01-14T20:42:00Z</dcterms:modified>
</cp:coreProperties>
</file>