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41600338"/>
        <w:docPartObj>
          <w:docPartGallery w:val="Cover Pages"/>
          <w:docPartUnique/>
        </w:docPartObj>
      </w:sdtPr>
      <w:sdtEndPr>
        <w:rPr>
          <w:b/>
          <w:bCs/>
          <w:sz w:val="22"/>
          <w:szCs w:val="22"/>
        </w:rPr>
      </w:sdtEndPr>
      <w:sdtContent>
        <w:p w14:paraId="0AF89DDD" w14:textId="7D4C400C" w:rsidR="00674826" w:rsidRPr="001307C1" w:rsidRDefault="001307C1">
          <w:r>
            <w:rPr>
              <w:noProof/>
            </w:rPr>
            <mc:AlternateContent>
              <mc:Choice Requires="wps">
                <w:drawing>
                  <wp:anchor distT="0" distB="0" distL="114300" distR="114300" simplePos="0" relativeHeight="251661312" behindDoc="0" locked="0" layoutInCell="1" allowOverlap="1" wp14:anchorId="7F584841" wp14:editId="1C4F20BA">
                    <wp:simplePos x="0" y="0"/>
                    <wp:positionH relativeFrom="margin">
                      <wp:align>center</wp:align>
                    </wp:positionH>
                    <wp:positionV relativeFrom="margin">
                      <wp:align>top</wp:align>
                    </wp:positionV>
                    <wp:extent cx="4496089" cy="2475230"/>
                    <wp:effectExtent l="0" t="0" r="0" b="0"/>
                    <wp:wrapSquare wrapText="bothSides"/>
                    <wp:docPr id="470" name="Casella di testo 265"/>
                    <wp:cNvGraphicFramePr/>
                    <a:graphic xmlns:a="http://schemas.openxmlformats.org/drawingml/2006/main">
                      <a:graphicData uri="http://schemas.microsoft.com/office/word/2010/wordprocessingShape">
                        <wps:wsp>
                          <wps:cNvSpPr txBox="1"/>
                          <wps:spPr>
                            <a:xfrm>
                              <a:off x="0" y="0"/>
                              <a:ext cx="4496089" cy="2475230"/>
                            </a:xfrm>
                            <a:prstGeom prst="rect">
                              <a:avLst/>
                            </a:prstGeom>
                            <a:noFill/>
                            <a:ln w="6350">
                              <a:noFill/>
                            </a:ln>
                            <a:effectLst/>
                          </wps:spPr>
                          <wps:txbx>
                            <w:txbxContent>
                              <w:sdt>
                                <w:sdtPr>
                                  <w:rPr>
                                    <w:rFonts w:ascii="Times New Roman" w:eastAsiaTheme="majorEastAsia" w:hAnsi="Times New Roman" w:cs="Times New Roman"/>
                                    <w:color w:val="000000" w:themeColor="text1"/>
                                    <w:sz w:val="72"/>
                                    <w:szCs w:val="72"/>
                                  </w:rPr>
                                  <w:alias w:val="Titolo"/>
                                  <w:id w:val="-958338334"/>
                                  <w:dataBinding w:prefixMappings="xmlns:ns0='http://schemas.openxmlformats.org/package/2006/metadata/core-properties' xmlns:ns1='http://purl.org/dc/elements/1.1/'" w:xpath="/ns0:coreProperties[1]/ns1:title[1]" w:storeItemID="{6C3C8BC8-F283-45AE-878A-BAB7291924A1}"/>
                                  <w:text/>
                                </w:sdtPr>
                                <w:sdtContent>
                                  <w:p w14:paraId="573030AB" w14:textId="0C7F8C62" w:rsidR="00674826" w:rsidRPr="0063508F" w:rsidRDefault="00674826" w:rsidP="001307C1">
                                    <w:pPr>
                                      <w:spacing w:line="240" w:lineRule="auto"/>
                                      <w:jc w:val="center"/>
                                      <w:rPr>
                                        <w:rFonts w:ascii="Times New Roman" w:eastAsiaTheme="majorEastAsia" w:hAnsi="Times New Roman" w:cs="Times New Roman"/>
                                        <w:color w:val="000000" w:themeColor="text1"/>
                                        <w:sz w:val="72"/>
                                        <w:szCs w:val="72"/>
                                      </w:rPr>
                                    </w:pPr>
                                    <w:r w:rsidRPr="0063508F">
                                      <w:rPr>
                                        <w:rFonts w:ascii="Times New Roman" w:eastAsiaTheme="majorEastAsia" w:hAnsi="Times New Roman" w:cs="Times New Roman"/>
                                        <w:color w:val="000000" w:themeColor="text1"/>
                                        <w:sz w:val="72"/>
                                        <w:szCs w:val="72"/>
                                      </w:rPr>
                                      <w:t>BUSINESS PLAN</w:t>
                                    </w:r>
                                  </w:p>
                                </w:sdtContent>
                              </w:sdt>
                              <w:sdt>
                                <w:sdtPr>
                                  <w:rPr>
                                    <w:rFonts w:asciiTheme="majorHAnsi" w:eastAsiaTheme="majorEastAsia" w:hAnsiTheme="majorHAnsi" w:cstheme="majorBidi"/>
                                    <w:color w:val="000000" w:themeColor="text1"/>
                                    <w:sz w:val="32"/>
                                    <w:szCs w:val="32"/>
                                  </w:rPr>
                                  <w:alias w:val="Sottotitolo"/>
                                  <w:id w:val="15524255"/>
                                  <w:dataBinding w:prefixMappings="xmlns:ns0='http://schemas.openxmlformats.org/package/2006/metadata/core-properties' xmlns:ns1='http://purl.org/dc/elements/1.1/'" w:xpath="/ns0:coreProperties[1]/ns1:subject[1]" w:storeItemID="{6C3C8BC8-F283-45AE-878A-BAB7291924A1}"/>
                                  <w:text/>
                                </w:sdtPr>
                                <w:sdtContent>
                                  <w:p w14:paraId="6EC8011C" w14:textId="54902AC3" w:rsidR="00674826" w:rsidRDefault="00674826" w:rsidP="001307C1">
                                    <w:pPr>
                                      <w:jc w:val="center"/>
                                      <w:rPr>
                                        <w:rFonts w:asciiTheme="majorHAnsi" w:eastAsiaTheme="majorEastAsia" w:hAnsiTheme="majorHAnsi" w:cstheme="majorBidi"/>
                                        <w:color w:val="0E2841" w:themeColor="text2"/>
                                        <w:sz w:val="32"/>
                                        <w:szCs w:val="32"/>
                                      </w:rPr>
                                    </w:pPr>
                                    <w:r w:rsidRPr="00674826">
                                      <w:rPr>
                                        <w:rFonts w:asciiTheme="majorHAnsi" w:eastAsiaTheme="majorEastAsia" w:hAnsiTheme="majorHAnsi" w:cstheme="majorBidi"/>
                                        <w:color w:val="000000" w:themeColor="text1"/>
                                        <w:sz w:val="32"/>
                                        <w:szCs w:val="32"/>
                                      </w:rPr>
                                      <w:t>LISTENING BAR - FLUIDO</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7F584841" id="_x0000_t202" coordsize="21600,21600" o:spt="202" path="m,l,21600r21600,l21600,xe">
                    <v:stroke joinstyle="miter"/>
                    <v:path gradientshapeok="t" o:connecttype="rect"/>
                  </v:shapetype>
                  <v:shape id="Casella di testo 265" o:spid="_x0000_s1026" type="#_x0000_t202" style="position:absolute;margin-left:0;margin-top:0;width:354pt;height:194.9pt;z-index:251661312;visibility:visible;mso-wrap-style:square;mso-width-percent:0;mso-height-percent:280;mso-wrap-distance-left:9pt;mso-wrap-distance-top:0;mso-wrap-distance-right:9pt;mso-wrap-distance-bottom:0;mso-position-horizontal:center;mso-position-horizontal-relative:margin;mso-position-vertical:top;mso-position-vertical-relative:margin;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" filled="f" stroked="f" strokeweight=".5pt">
                    <v:textbox style="mso-fit-shape-to-text:t">
                      <w:txbxContent>
                        <w:sdt>
                          <w:sdtPr>
                            <w:rPr>
                              <w:rFonts w:ascii="Times New Roman" w:eastAsiaTheme="majorEastAsia" w:hAnsi="Times New Roman" w:cs="Times New Roman"/>
                              <w:color w:val="000000" w:themeColor="text1"/>
                              <w:sz w:val="72"/>
                              <w:szCs w:val="72"/>
                            </w:rPr>
                            <w:alias w:val="Titolo"/>
                            <w:id w:val="-958338334"/>
                            <w:dataBinding w:prefixMappings="xmlns:ns0='http://schemas.openxmlformats.org/package/2006/metadata/core-properties' xmlns:ns1='http://purl.org/dc/elements/1.1/'" w:xpath="/ns0:coreProperties[1]/ns1:title[1]" w:storeItemID="{6C3C8BC8-F283-45AE-878A-BAB7291924A1}"/>
                            <w:text/>
                          </w:sdtPr>
                          <w:sdtContent>
                            <w:p w14:paraId="573030AB" w14:textId="0C7F8C62" w:rsidR="00674826" w:rsidRPr="0063508F" w:rsidRDefault="00674826" w:rsidP="001307C1">
                              <w:pPr>
                                <w:spacing w:line="240" w:lineRule="auto"/>
                                <w:jc w:val="center"/>
                                <w:rPr>
                                  <w:rFonts w:ascii="Times New Roman" w:eastAsiaTheme="majorEastAsia" w:hAnsi="Times New Roman" w:cs="Times New Roman"/>
                                  <w:color w:val="000000" w:themeColor="text1"/>
                                  <w:sz w:val="72"/>
                                  <w:szCs w:val="72"/>
                                </w:rPr>
                              </w:pPr>
                              <w:r w:rsidRPr="0063508F">
                                <w:rPr>
                                  <w:rFonts w:ascii="Times New Roman" w:eastAsiaTheme="majorEastAsia" w:hAnsi="Times New Roman" w:cs="Times New Roman"/>
                                  <w:color w:val="000000" w:themeColor="text1"/>
                                  <w:sz w:val="72"/>
                                  <w:szCs w:val="72"/>
                                </w:rPr>
                                <w:t>BUSINESS PLAN</w:t>
                              </w:r>
                            </w:p>
                          </w:sdtContent>
                        </w:sdt>
                        <w:sdt>
                          <w:sdtPr>
                            <w:rPr>
                              <w:rFonts w:asciiTheme="majorHAnsi" w:eastAsiaTheme="majorEastAsia" w:hAnsiTheme="majorHAnsi" w:cstheme="majorBidi"/>
                              <w:color w:val="000000" w:themeColor="text1"/>
                              <w:sz w:val="32"/>
                              <w:szCs w:val="32"/>
                            </w:rPr>
                            <w:alias w:val="Sottotitolo"/>
                            <w:id w:val="15524255"/>
                            <w:dataBinding w:prefixMappings="xmlns:ns0='http://schemas.openxmlformats.org/package/2006/metadata/core-properties' xmlns:ns1='http://purl.org/dc/elements/1.1/'" w:xpath="/ns0:coreProperties[1]/ns1:subject[1]" w:storeItemID="{6C3C8BC8-F283-45AE-878A-BAB7291924A1}"/>
                            <w:text/>
                          </w:sdtPr>
                          <w:sdtContent>
                            <w:p w14:paraId="6EC8011C" w14:textId="54902AC3" w:rsidR="00674826" w:rsidRDefault="00674826" w:rsidP="001307C1">
                              <w:pPr>
                                <w:jc w:val="center"/>
                                <w:rPr>
                                  <w:rFonts w:asciiTheme="majorHAnsi" w:eastAsiaTheme="majorEastAsia" w:hAnsiTheme="majorHAnsi" w:cstheme="majorBidi"/>
                                  <w:color w:val="0E2841" w:themeColor="text2"/>
                                  <w:sz w:val="32"/>
                                  <w:szCs w:val="32"/>
                                </w:rPr>
                              </w:pPr>
                              <w:r w:rsidRPr="00674826">
                                <w:rPr>
                                  <w:rFonts w:asciiTheme="majorHAnsi" w:eastAsiaTheme="majorEastAsia" w:hAnsiTheme="majorHAnsi" w:cstheme="majorBidi"/>
                                  <w:color w:val="000000" w:themeColor="text1"/>
                                  <w:sz w:val="32"/>
                                  <w:szCs w:val="32"/>
                                </w:rPr>
                                <w:t>LISTENING BAR - FLUIDO</w:t>
                              </w:r>
                            </w:p>
                          </w:sdtContent>
                        </w:sdt>
                      </w:txbxContent>
                    </v:textbox>
                    <w10:wrap type="square" anchorx="margin" anchory="margin"/>
                  </v:shape>
                </w:pict>
              </mc:Fallback>
            </mc:AlternateContent>
          </w:r>
        </w:p>
      </w:sdtContent>
    </w:sdt>
    <w:p w14:paraId="778B46DC" w14:textId="7141F87A" w:rsidR="001307C1" w:rsidRDefault="001307C1" w:rsidP="0063508F">
      <w:pPr>
        <w:rPr>
          <w:rFonts w:ascii="Times New Roman" w:hAnsi="Times New Roman" w:cs="Times New Roman"/>
          <w:b/>
          <w:bCs/>
          <w:sz w:val="44"/>
          <w:szCs w:val="44"/>
        </w:rPr>
      </w:pPr>
      <w:r>
        <w:rPr>
          <w:b/>
          <w:bCs/>
          <w:noProof/>
          <w:sz w:val="22"/>
          <w:szCs w:val="22"/>
        </w:rPr>
        <w:drawing>
          <wp:anchor distT="0" distB="0" distL="114300" distR="114300" simplePos="0" relativeHeight="251665408" behindDoc="1" locked="0" layoutInCell="1" allowOverlap="1" wp14:anchorId="6005D973" wp14:editId="3A886DAF">
            <wp:simplePos x="0" y="0"/>
            <wp:positionH relativeFrom="column">
              <wp:posOffset>200088</wp:posOffset>
            </wp:positionH>
            <wp:positionV relativeFrom="paragraph">
              <wp:posOffset>657313</wp:posOffset>
            </wp:positionV>
            <wp:extent cx="5694045" cy="5694045"/>
            <wp:effectExtent l="0" t="0" r="1905" b="1905"/>
            <wp:wrapTight wrapText="bothSides">
              <wp:wrapPolygon edited="0">
                <wp:start x="0" y="0"/>
                <wp:lineTo x="0" y="21535"/>
                <wp:lineTo x="21535" y="21535"/>
                <wp:lineTo x="21535" y="0"/>
                <wp:lineTo x="0" y="0"/>
              </wp:wrapPolygon>
            </wp:wrapTight>
            <wp:docPr id="1157027686" name="Immagine 11" descr="Immagine che contiene Carattere, logo, Elementi grafici, tipograf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027686" name="Immagine 11" descr="Immagine che contiene Carattere, logo, Elementi grafici, tipografia&#10;&#10;Il contenuto generato dall'IA potrebbe non essere corretto."/>
                    <pic:cNvPicPr/>
                  </pic:nvPicPr>
                  <pic:blipFill>
                    <a:blip r:embed="rId9">
                      <a:extLst>
                        <a:ext uri="{28A0092B-C50C-407E-A947-70E740481C1C}">
                          <a14:useLocalDpi xmlns:a14="http://schemas.microsoft.com/office/drawing/2010/main" val="0"/>
                        </a:ext>
                      </a:extLst>
                    </a:blip>
                    <a:stretch>
                      <a:fillRect/>
                    </a:stretch>
                  </pic:blipFill>
                  <pic:spPr>
                    <a:xfrm>
                      <a:off x="0" y="0"/>
                      <a:ext cx="5694045" cy="5694045"/>
                    </a:xfrm>
                    <a:prstGeom prst="rect">
                      <a:avLst/>
                    </a:prstGeom>
                  </pic:spPr>
                </pic:pic>
              </a:graphicData>
            </a:graphic>
          </wp:anchor>
        </w:drawing>
      </w:r>
    </w:p>
    <w:p w14:paraId="33834F11" w14:textId="30B6BAEF" w:rsidR="001307C1" w:rsidRDefault="001307C1" w:rsidP="0063508F">
      <w:pPr>
        <w:rPr>
          <w:rFonts w:ascii="Times New Roman" w:hAnsi="Times New Roman" w:cs="Times New Roman"/>
          <w:b/>
          <w:bCs/>
          <w:sz w:val="44"/>
          <w:szCs w:val="44"/>
        </w:rPr>
      </w:pPr>
    </w:p>
    <w:p w14:paraId="0C2A2C28" w14:textId="3AEA4593" w:rsidR="001307C1" w:rsidRDefault="001307C1" w:rsidP="0063508F">
      <w:pPr>
        <w:rPr>
          <w:rFonts w:ascii="Times New Roman" w:hAnsi="Times New Roman" w:cs="Times New Roman"/>
          <w:b/>
          <w:bCs/>
          <w:sz w:val="44"/>
          <w:szCs w:val="44"/>
        </w:rPr>
      </w:pPr>
      <w:r>
        <w:rPr>
          <w:noProof/>
        </w:rPr>
        <mc:AlternateContent>
          <mc:Choice Requires="wps">
            <w:drawing>
              <wp:anchor distT="0" distB="0" distL="114300" distR="114300" simplePos="0" relativeHeight="251664384" behindDoc="0" locked="0" layoutInCell="1" allowOverlap="1" wp14:anchorId="07BEABEF" wp14:editId="5BEC1C42">
                <wp:simplePos x="0" y="0"/>
                <wp:positionH relativeFrom="margin">
                  <wp:posOffset>3168650</wp:posOffset>
                </wp:positionH>
                <wp:positionV relativeFrom="page">
                  <wp:posOffset>8821420</wp:posOffset>
                </wp:positionV>
                <wp:extent cx="2797810" cy="268605"/>
                <wp:effectExtent l="0" t="0" r="0" b="0"/>
                <wp:wrapSquare wrapText="bothSides"/>
                <wp:docPr id="465" name="Casella di testo 25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6004099C" w14:textId="06DE6D77" w:rsidR="00674826" w:rsidRDefault="00000000">
                            <w:pPr>
                              <w:pStyle w:val="Nessunaspaziatura"/>
                              <w:rPr>
                                <w:rFonts w:ascii="Times New Roman" w:hAnsi="Times New Roman" w:cs="Times New Roman"/>
                                <w:color w:val="000000" w:themeColor="text1"/>
                                <w:sz w:val="36"/>
                                <w:szCs w:val="36"/>
                              </w:rPr>
                            </w:pPr>
                            <w:sdt>
                              <w:sdtPr>
                                <w:rPr>
                                  <w:rFonts w:ascii="Times New Roman" w:hAnsi="Times New Roman" w:cs="Times New Roman"/>
                                  <w:color w:val="000000" w:themeColor="text1"/>
                                  <w:sz w:val="36"/>
                                  <w:szCs w:val="36"/>
                                </w:rPr>
                                <w:alias w:val="Autore"/>
                                <w:id w:val="15524260"/>
                                <w:dataBinding w:prefixMappings="xmlns:ns0='http://schemas.openxmlformats.org/package/2006/metadata/core-properties' xmlns:ns1='http://purl.org/dc/elements/1.1/'" w:xpath="/ns0:coreProperties[1]/ns1:creator[1]" w:storeItemID="{6C3C8BC8-F283-45AE-878A-BAB7291924A1}"/>
                                <w:text/>
                              </w:sdtPr>
                              <w:sdtContent>
                                <w:r w:rsidR="00674826" w:rsidRPr="001307C1">
                                  <w:rPr>
                                    <w:rFonts w:ascii="Times New Roman" w:hAnsi="Times New Roman" w:cs="Times New Roman"/>
                                    <w:color w:val="000000" w:themeColor="text1"/>
                                    <w:sz w:val="36"/>
                                    <w:szCs w:val="36"/>
                                  </w:rPr>
                                  <w:t>Giachetta Martina</w:t>
                                </w:r>
                              </w:sdtContent>
                            </w:sdt>
                          </w:p>
                          <w:p w14:paraId="6692F9B5" w14:textId="77777777" w:rsidR="001307C1" w:rsidRPr="001307C1" w:rsidRDefault="001307C1">
                            <w:pPr>
                              <w:pStyle w:val="Nessunaspaziatura"/>
                              <w:rPr>
                                <w:color w:val="0E2841" w:themeColor="text2"/>
                                <w:sz w:val="36"/>
                                <w:szCs w:val="36"/>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w14:anchorId="07BEABEF" id="Casella di testo 255" o:spid="_x0000_s1027" type="#_x0000_t202" style="position:absolute;margin-left:249.5pt;margin-top:694.6pt;width:220.3pt;height:21.15pt;z-index:251664384;visibility:visible;mso-wrap-style:square;mso-width-percent:360;mso-height-percent:0;mso-wrap-distance-left:9pt;mso-wrap-distance-top:0;mso-wrap-distance-right:9pt;mso-wrap-distance-bottom:0;mso-position-horizontal:absolute;mso-position-horizontal-relative:margin;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98IAIAAEE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" filled="f" stroked="f" strokeweight=".5pt">
                <v:textbox style="mso-fit-shape-to-text:t">
                  <w:txbxContent>
                    <w:p w14:paraId="6004099C" w14:textId="06DE6D77" w:rsidR="00674826" w:rsidRDefault="00000000">
                      <w:pPr>
                        <w:pStyle w:val="Nessunaspaziatura"/>
                        <w:rPr>
                          <w:rFonts w:ascii="Times New Roman" w:hAnsi="Times New Roman" w:cs="Times New Roman"/>
                          <w:color w:val="000000" w:themeColor="text1"/>
                          <w:sz w:val="36"/>
                          <w:szCs w:val="36"/>
                        </w:rPr>
                      </w:pPr>
                      <w:sdt>
                        <w:sdtPr>
                          <w:rPr>
                            <w:rFonts w:ascii="Times New Roman" w:hAnsi="Times New Roman" w:cs="Times New Roman"/>
                            <w:color w:val="000000" w:themeColor="text1"/>
                            <w:sz w:val="36"/>
                            <w:szCs w:val="36"/>
                          </w:rPr>
                          <w:alias w:val="Autore"/>
                          <w:id w:val="15524260"/>
                          <w:dataBinding w:prefixMappings="xmlns:ns0='http://schemas.openxmlformats.org/package/2006/metadata/core-properties' xmlns:ns1='http://purl.org/dc/elements/1.1/'" w:xpath="/ns0:coreProperties[1]/ns1:creator[1]" w:storeItemID="{6C3C8BC8-F283-45AE-878A-BAB7291924A1}"/>
                          <w:text/>
                        </w:sdtPr>
                        <w:sdtContent>
                          <w:r w:rsidR="00674826" w:rsidRPr="001307C1">
                            <w:rPr>
                              <w:rFonts w:ascii="Times New Roman" w:hAnsi="Times New Roman" w:cs="Times New Roman"/>
                              <w:color w:val="000000" w:themeColor="text1"/>
                              <w:sz w:val="36"/>
                              <w:szCs w:val="36"/>
                            </w:rPr>
                            <w:t>Giachetta Martina</w:t>
                          </w:r>
                        </w:sdtContent>
                      </w:sdt>
                    </w:p>
                    <w:p w14:paraId="6692F9B5" w14:textId="77777777" w:rsidR="001307C1" w:rsidRPr="001307C1" w:rsidRDefault="001307C1">
                      <w:pPr>
                        <w:pStyle w:val="Nessunaspaziatura"/>
                        <w:rPr>
                          <w:color w:val="0E2841" w:themeColor="text2"/>
                          <w:sz w:val="36"/>
                          <w:szCs w:val="36"/>
                        </w:rPr>
                      </w:pPr>
                    </w:p>
                  </w:txbxContent>
                </v:textbox>
                <w10:wrap type="square" anchorx="margin" anchory="page"/>
              </v:shape>
            </w:pict>
          </mc:Fallback>
        </mc:AlternateContent>
      </w:r>
    </w:p>
    <w:p w14:paraId="3ABCB5D2" w14:textId="3DE0AC79" w:rsidR="001307C1" w:rsidRDefault="001307C1" w:rsidP="0063508F">
      <w:pPr>
        <w:rPr>
          <w:rFonts w:ascii="Times New Roman" w:hAnsi="Times New Roman" w:cs="Times New Roman"/>
          <w:b/>
          <w:bCs/>
          <w:sz w:val="44"/>
          <w:szCs w:val="44"/>
        </w:rPr>
      </w:pPr>
    </w:p>
    <w:p w14:paraId="43B2BF2F" w14:textId="77777777" w:rsidR="001307C1" w:rsidRDefault="001307C1" w:rsidP="0063508F">
      <w:pPr>
        <w:rPr>
          <w:rFonts w:ascii="Times New Roman" w:hAnsi="Times New Roman" w:cs="Times New Roman"/>
          <w:b/>
          <w:bCs/>
          <w:sz w:val="44"/>
          <w:szCs w:val="44"/>
        </w:rPr>
      </w:pPr>
    </w:p>
    <w:p w14:paraId="749E2A03" w14:textId="0AE664B9" w:rsidR="00FA7B72" w:rsidRPr="00D47C01" w:rsidRDefault="00674826" w:rsidP="0063508F">
      <w:pPr>
        <w:rPr>
          <w:rFonts w:ascii="Times New Roman" w:hAnsi="Times New Roman" w:cs="Times New Roman"/>
          <w:b/>
          <w:bCs/>
          <w:sz w:val="44"/>
          <w:szCs w:val="44"/>
        </w:rPr>
      </w:pPr>
      <w:r w:rsidRPr="00D47C01">
        <w:rPr>
          <w:rFonts w:ascii="Times New Roman" w:hAnsi="Times New Roman" w:cs="Times New Roman"/>
          <w:b/>
          <w:bCs/>
          <w:sz w:val="44"/>
          <w:szCs w:val="44"/>
        </w:rPr>
        <w:lastRenderedPageBreak/>
        <w:t xml:space="preserve">INDICE </w:t>
      </w:r>
    </w:p>
    <w:p w14:paraId="18A856B8" w14:textId="20FB57A4" w:rsidR="00FA7B72" w:rsidRDefault="00FA7B72">
      <w:pPr>
        <w:rPr>
          <w:b/>
          <w:bCs/>
          <w:sz w:val="22"/>
          <w:szCs w:val="22"/>
        </w:rPr>
      </w:pPr>
    </w:p>
    <w:sdt>
      <w:sdtPr>
        <w:rPr>
          <w:rFonts w:asciiTheme="minorHAnsi" w:eastAsiaTheme="minorEastAsia" w:hAnsiTheme="minorHAnsi" w:cstheme="minorBidi"/>
          <w:color w:val="auto"/>
          <w:kern w:val="2"/>
          <w:sz w:val="24"/>
          <w:szCs w:val="24"/>
          <w14:ligatures w14:val="standardContextual"/>
        </w:rPr>
        <w:id w:val="606696620"/>
        <w:docPartObj>
          <w:docPartGallery w:val="Table of Contents"/>
          <w:docPartUnique/>
        </w:docPartObj>
      </w:sdtPr>
      <w:sdtEndPr>
        <w:rPr>
          <w:b/>
          <w:bCs/>
        </w:rPr>
      </w:sdtEndPr>
      <w:sdtContent>
        <w:p w14:paraId="32EA3189" w14:textId="2C18E413" w:rsidR="0063508F" w:rsidRDefault="0063508F">
          <w:pPr>
            <w:pStyle w:val="Titolosommario"/>
          </w:pPr>
        </w:p>
        <w:p w14:paraId="5925BE9C" w14:textId="519D1422" w:rsidR="00D47C01" w:rsidRDefault="0063508F">
          <w:pPr>
            <w:pStyle w:val="Sommario1"/>
            <w:tabs>
              <w:tab w:val="right" w:leader="dot" w:pos="9628"/>
            </w:tabs>
            <w:rPr>
              <w:noProof/>
            </w:rPr>
          </w:pPr>
          <w:r>
            <w:fldChar w:fldCharType="begin"/>
          </w:r>
          <w:r>
            <w:instrText xml:space="preserve"> TOC \o "1-3" \h \z \u </w:instrText>
          </w:r>
          <w:r>
            <w:fldChar w:fldCharType="separate"/>
          </w:r>
          <w:hyperlink w:anchor="_Toc218016466" w:history="1">
            <w:r w:rsidR="00D47C01" w:rsidRPr="00781EB1">
              <w:rPr>
                <w:rStyle w:val="Collegamentoipertestuale"/>
                <w:rFonts w:ascii="Times New Roman" w:hAnsi="Times New Roman" w:cs="Times New Roman"/>
                <w:b/>
                <w:bCs/>
                <w:noProof/>
                <w:spacing w:val="5"/>
              </w:rPr>
              <w:t>EXECUTIVE SUMMARY</w:t>
            </w:r>
            <w:r w:rsidR="00D47C01">
              <w:rPr>
                <w:noProof/>
                <w:webHidden/>
              </w:rPr>
              <w:tab/>
            </w:r>
            <w:r w:rsidR="00D47C01">
              <w:rPr>
                <w:noProof/>
                <w:webHidden/>
              </w:rPr>
              <w:fldChar w:fldCharType="begin"/>
            </w:r>
            <w:r w:rsidR="00D47C01">
              <w:rPr>
                <w:noProof/>
                <w:webHidden/>
              </w:rPr>
              <w:instrText xml:space="preserve"> PAGEREF _Toc218016466 \h </w:instrText>
            </w:r>
            <w:r w:rsidR="00D47C01">
              <w:rPr>
                <w:noProof/>
                <w:webHidden/>
              </w:rPr>
            </w:r>
            <w:r w:rsidR="00D47C01">
              <w:rPr>
                <w:noProof/>
                <w:webHidden/>
              </w:rPr>
              <w:fldChar w:fldCharType="separate"/>
            </w:r>
            <w:r w:rsidR="009F54C8">
              <w:rPr>
                <w:noProof/>
                <w:webHidden/>
              </w:rPr>
              <w:t>2</w:t>
            </w:r>
            <w:r w:rsidR="00D47C01">
              <w:rPr>
                <w:noProof/>
                <w:webHidden/>
              </w:rPr>
              <w:fldChar w:fldCharType="end"/>
            </w:r>
          </w:hyperlink>
        </w:p>
        <w:p w14:paraId="180E43A9" w14:textId="154D88E7" w:rsidR="00D47C01" w:rsidRDefault="00D47C01">
          <w:pPr>
            <w:pStyle w:val="Sommario1"/>
            <w:tabs>
              <w:tab w:val="right" w:leader="dot" w:pos="9628"/>
            </w:tabs>
            <w:rPr>
              <w:noProof/>
            </w:rPr>
          </w:pPr>
          <w:hyperlink w:anchor="_Toc218016467" w:history="1">
            <w:r w:rsidRPr="00781EB1">
              <w:rPr>
                <w:rStyle w:val="Collegamentoipertestuale"/>
                <w:rFonts w:ascii="Times New Roman" w:hAnsi="Times New Roman" w:cs="Times New Roman"/>
                <w:b/>
                <w:bCs/>
                <w:noProof/>
                <w:spacing w:val="5"/>
              </w:rPr>
              <w:t>DESCRIZIONE DEL PROGETTO</w:t>
            </w:r>
            <w:r>
              <w:rPr>
                <w:noProof/>
                <w:webHidden/>
              </w:rPr>
              <w:tab/>
            </w:r>
            <w:r>
              <w:rPr>
                <w:noProof/>
                <w:webHidden/>
              </w:rPr>
              <w:fldChar w:fldCharType="begin"/>
            </w:r>
            <w:r>
              <w:rPr>
                <w:noProof/>
                <w:webHidden/>
              </w:rPr>
              <w:instrText xml:space="preserve"> PAGEREF _Toc218016467 \h </w:instrText>
            </w:r>
            <w:r>
              <w:rPr>
                <w:noProof/>
                <w:webHidden/>
              </w:rPr>
            </w:r>
            <w:r>
              <w:rPr>
                <w:noProof/>
                <w:webHidden/>
              </w:rPr>
              <w:fldChar w:fldCharType="separate"/>
            </w:r>
            <w:r w:rsidR="009F54C8">
              <w:rPr>
                <w:noProof/>
                <w:webHidden/>
              </w:rPr>
              <w:t>2</w:t>
            </w:r>
            <w:r>
              <w:rPr>
                <w:noProof/>
                <w:webHidden/>
              </w:rPr>
              <w:fldChar w:fldCharType="end"/>
            </w:r>
          </w:hyperlink>
        </w:p>
        <w:p w14:paraId="76466DD4" w14:textId="72B8C5E4" w:rsidR="00D47C01" w:rsidRDefault="00D47C01">
          <w:pPr>
            <w:pStyle w:val="Sommario1"/>
            <w:tabs>
              <w:tab w:val="right" w:leader="dot" w:pos="9628"/>
            </w:tabs>
            <w:rPr>
              <w:noProof/>
            </w:rPr>
          </w:pPr>
          <w:hyperlink w:anchor="_Toc218016468" w:history="1">
            <w:r w:rsidRPr="00781EB1">
              <w:rPr>
                <w:rStyle w:val="Collegamentoipertestuale"/>
                <w:rFonts w:ascii="Times New Roman" w:hAnsi="Times New Roman" w:cs="Times New Roman"/>
                <w:b/>
                <w:bCs/>
                <w:noProof/>
                <w:spacing w:val="5"/>
              </w:rPr>
              <w:t>GRUPPO IMPRENDITORIALE E POSIZIONI TARGET</w:t>
            </w:r>
            <w:r>
              <w:rPr>
                <w:noProof/>
                <w:webHidden/>
              </w:rPr>
              <w:tab/>
            </w:r>
            <w:r>
              <w:rPr>
                <w:noProof/>
                <w:webHidden/>
              </w:rPr>
              <w:fldChar w:fldCharType="begin"/>
            </w:r>
            <w:r>
              <w:rPr>
                <w:noProof/>
                <w:webHidden/>
              </w:rPr>
              <w:instrText xml:space="preserve"> PAGEREF _Toc218016468 \h </w:instrText>
            </w:r>
            <w:r>
              <w:rPr>
                <w:noProof/>
                <w:webHidden/>
              </w:rPr>
            </w:r>
            <w:r>
              <w:rPr>
                <w:noProof/>
                <w:webHidden/>
              </w:rPr>
              <w:fldChar w:fldCharType="separate"/>
            </w:r>
            <w:r w:rsidR="009F54C8">
              <w:rPr>
                <w:noProof/>
                <w:webHidden/>
              </w:rPr>
              <w:t>3</w:t>
            </w:r>
            <w:r>
              <w:rPr>
                <w:noProof/>
                <w:webHidden/>
              </w:rPr>
              <w:fldChar w:fldCharType="end"/>
            </w:r>
          </w:hyperlink>
        </w:p>
        <w:p w14:paraId="06F04A24" w14:textId="5E8E33FA" w:rsidR="00D47C01" w:rsidRDefault="00D47C01">
          <w:pPr>
            <w:pStyle w:val="Sommario1"/>
            <w:tabs>
              <w:tab w:val="right" w:leader="dot" w:pos="9628"/>
            </w:tabs>
            <w:rPr>
              <w:noProof/>
            </w:rPr>
          </w:pPr>
          <w:hyperlink w:anchor="_Toc218016469" w:history="1">
            <w:r w:rsidRPr="00781EB1">
              <w:rPr>
                <w:rStyle w:val="Collegamentoipertestuale"/>
                <w:rFonts w:ascii="Times New Roman" w:hAnsi="Times New Roman" w:cs="Times New Roman"/>
                <w:b/>
                <w:bCs/>
                <w:noProof/>
                <w:spacing w:val="5"/>
              </w:rPr>
              <w:t>MERCATO TARGET</w:t>
            </w:r>
            <w:r>
              <w:rPr>
                <w:noProof/>
                <w:webHidden/>
              </w:rPr>
              <w:tab/>
            </w:r>
            <w:r>
              <w:rPr>
                <w:noProof/>
                <w:webHidden/>
              </w:rPr>
              <w:fldChar w:fldCharType="begin"/>
            </w:r>
            <w:r>
              <w:rPr>
                <w:noProof/>
                <w:webHidden/>
              </w:rPr>
              <w:instrText xml:space="preserve"> PAGEREF _Toc218016469 \h </w:instrText>
            </w:r>
            <w:r>
              <w:rPr>
                <w:noProof/>
                <w:webHidden/>
              </w:rPr>
            </w:r>
            <w:r>
              <w:rPr>
                <w:noProof/>
                <w:webHidden/>
              </w:rPr>
              <w:fldChar w:fldCharType="separate"/>
            </w:r>
            <w:r w:rsidR="009F54C8">
              <w:rPr>
                <w:noProof/>
                <w:webHidden/>
              </w:rPr>
              <w:t>4</w:t>
            </w:r>
            <w:r>
              <w:rPr>
                <w:noProof/>
                <w:webHidden/>
              </w:rPr>
              <w:fldChar w:fldCharType="end"/>
            </w:r>
          </w:hyperlink>
        </w:p>
        <w:p w14:paraId="4B58FEC0" w14:textId="4F8CC7C3" w:rsidR="00D47C01" w:rsidRDefault="00D47C01">
          <w:pPr>
            <w:pStyle w:val="Sommario1"/>
            <w:tabs>
              <w:tab w:val="right" w:leader="dot" w:pos="9628"/>
            </w:tabs>
            <w:rPr>
              <w:noProof/>
            </w:rPr>
          </w:pPr>
          <w:hyperlink w:anchor="_Toc218016470" w:history="1">
            <w:r w:rsidRPr="00781EB1">
              <w:rPr>
                <w:rStyle w:val="Collegamentoipertestuale"/>
                <w:rFonts w:ascii="Times New Roman" w:hAnsi="Times New Roman" w:cs="Times New Roman"/>
                <w:b/>
                <w:bCs/>
                <w:noProof/>
                <w:spacing w:val="5"/>
              </w:rPr>
              <w:t>CONCORRENZA</w:t>
            </w:r>
            <w:r>
              <w:rPr>
                <w:noProof/>
                <w:webHidden/>
              </w:rPr>
              <w:tab/>
            </w:r>
            <w:r>
              <w:rPr>
                <w:noProof/>
                <w:webHidden/>
              </w:rPr>
              <w:fldChar w:fldCharType="begin"/>
            </w:r>
            <w:r>
              <w:rPr>
                <w:noProof/>
                <w:webHidden/>
              </w:rPr>
              <w:instrText xml:space="preserve"> PAGEREF _Toc218016470 \h </w:instrText>
            </w:r>
            <w:r>
              <w:rPr>
                <w:noProof/>
                <w:webHidden/>
              </w:rPr>
            </w:r>
            <w:r>
              <w:rPr>
                <w:noProof/>
                <w:webHidden/>
              </w:rPr>
              <w:fldChar w:fldCharType="separate"/>
            </w:r>
            <w:r w:rsidR="009F54C8">
              <w:rPr>
                <w:noProof/>
                <w:webHidden/>
              </w:rPr>
              <w:t>5</w:t>
            </w:r>
            <w:r>
              <w:rPr>
                <w:noProof/>
                <w:webHidden/>
              </w:rPr>
              <w:fldChar w:fldCharType="end"/>
            </w:r>
          </w:hyperlink>
        </w:p>
        <w:p w14:paraId="3031E404" w14:textId="466E67BE" w:rsidR="00D47C01" w:rsidRDefault="00D47C01">
          <w:pPr>
            <w:pStyle w:val="Sommario1"/>
            <w:tabs>
              <w:tab w:val="right" w:leader="dot" w:pos="9628"/>
            </w:tabs>
            <w:rPr>
              <w:noProof/>
            </w:rPr>
          </w:pPr>
          <w:hyperlink w:anchor="_Toc218016471" w:history="1">
            <w:r w:rsidRPr="00781EB1">
              <w:rPr>
                <w:rStyle w:val="Collegamentoipertestuale"/>
                <w:rFonts w:ascii="Times New Roman" w:hAnsi="Times New Roman" w:cs="Times New Roman"/>
                <w:b/>
                <w:bCs/>
                <w:noProof/>
                <w:spacing w:val="5"/>
              </w:rPr>
              <w:t>MERCATI DI APPROVIGIONAMENTO</w:t>
            </w:r>
            <w:r>
              <w:rPr>
                <w:noProof/>
                <w:webHidden/>
              </w:rPr>
              <w:tab/>
            </w:r>
            <w:r>
              <w:rPr>
                <w:noProof/>
                <w:webHidden/>
              </w:rPr>
              <w:fldChar w:fldCharType="begin"/>
            </w:r>
            <w:r>
              <w:rPr>
                <w:noProof/>
                <w:webHidden/>
              </w:rPr>
              <w:instrText xml:space="preserve"> PAGEREF _Toc218016471 \h </w:instrText>
            </w:r>
            <w:r>
              <w:rPr>
                <w:noProof/>
                <w:webHidden/>
              </w:rPr>
            </w:r>
            <w:r>
              <w:rPr>
                <w:noProof/>
                <w:webHidden/>
              </w:rPr>
              <w:fldChar w:fldCharType="separate"/>
            </w:r>
            <w:r w:rsidR="009F54C8">
              <w:rPr>
                <w:noProof/>
                <w:webHidden/>
              </w:rPr>
              <w:t>7</w:t>
            </w:r>
            <w:r>
              <w:rPr>
                <w:noProof/>
                <w:webHidden/>
              </w:rPr>
              <w:fldChar w:fldCharType="end"/>
            </w:r>
          </w:hyperlink>
        </w:p>
        <w:p w14:paraId="0505463F" w14:textId="3B98F39C" w:rsidR="00D47C01" w:rsidRDefault="00D47C01">
          <w:pPr>
            <w:pStyle w:val="Sommario1"/>
            <w:tabs>
              <w:tab w:val="right" w:leader="dot" w:pos="9628"/>
            </w:tabs>
            <w:rPr>
              <w:noProof/>
            </w:rPr>
          </w:pPr>
          <w:hyperlink w:anchor="_Toc218016472" w:history="1">
            <w:r w:rsidRPr="00781EB1">
              <w:rPr>
                <w:rStyle w:val="Collegamentoipertestuale"/>
                <w:rFonts w:ascii="Times New Roman" w:hAnsi="Times New Roman" w:cs="Times New Roman"/>
                <w:b/>
                <w:bCs/>
                <w:noProof/>
                <w:spacing w:val="5"/>
              </w:rPr>
              <w:t>SISTEMI DI OFFERTA</w:t>
            </w:r>
            <w:r>
              <w:rPr>
                <w:noProof/>
                <w:webHidden/>
              </w:rPr>
              <w:tab/>
            </w:r>
            <w:r>
              <w:rPr>
                <w:noProof/>
                <w:webHidden/>
              </w:rPr>
              <w:fldChar w:fldCharType="begin"/>
            </w:r>
            <w:r>
              <w:rPr>
                <w:noProof/>
                <w:webHidden/>
              </w:rPr>
              <w:instrText xml:space="preserve"> PAGEREF _Toc218016472 \h </w:instrText>
            </w:r>
            <w:r>
              <w:rPr>
                <w:noProof/>
                <w:webHidden/>
              </w:rPr>
            </w:r>
            <w:r>
              <w:rPr>
                <w:noProof/>
                <w:webHidden/>
              </w:rPr>
              <w:fldChar w:fldCharType="separate"/>
            </w:r>
            <w:r w:rsidR="009F54C8">
              <w:rPr>
                <w:noProof/>
                <w:webHidden/>
              </w:rPr>
              <w:t>7</w:t>
            </w:r>
            <w:r>
              <w:rPr>
                <w:noProof/>
                <w:webHidden/>
              </w:rPr>
              <w:fldChar w:fldCharType="end"/>
            </w:r>
          </w:hyperlink>
        </w:p>
        <w:p w14:paraId="36649BBB" w14:textId="767E696C" w:rsidR="00D47C01" w:rsidRDefault="00D47C01">
          <w:pPr>
            <w:pStyle w:val="Sommario1"/>
            <w:tabs>
              <w:tab w:val="right" w:leader="dot" w:pos="9628"/>
            </w:tabs>
            <w:rPr>
              <w:noProof/>
            </w:rPr>
          </w:pPr>
          <w:hyperlink w:anchor="_Toc218016473" w:history="1">
            <w:r w:rsidRPr="00781EB1">
              <w:rPr>
                <w:rStyle w:val="Collegamentoipertestuale"/>
                <w:rFonts w:ascii="Times New Roman" w:hAnsi="Times New Roman" w:cs="Times New Roman"/>
                <w:b/>
                <w:bCs/>
                <w:noProof/>
                <w:spacing w:val="5"/>
              </w:rPr>
              <w:t>STRUTTURA TECNICO-INDUSTRIALE, LOGISTICA E COMMERCIALE</w:t>
            </w:r>
            <w:r>
              <w:rPr>
                <w:noProof/>
                <w:webHidden/>
              </w:rPr>
              <w:tab/>
            </w:r>
            <w:r>
              <w:rPr>
                <w:noProof/>
                <w:webHidden/>
              </w:rPr>
              <w:fldChar w:fldCharType="begin"/>
            </w:r>
            <w:r>
              <w:rPr>
                <w:noProof/>
                <w:webHidden/>
              </w:rPr>
              <w:instrText xml:space="preserve"> PAGEREF _Toc218016473 \h </w:instrText>
            </w:r>
            <w:r>
              <w:rPr>
                <w:noProof/>
                <w:webHidden/>
              </w:rPr>
            </w:r>
            <w:r>
              <w:rPr>
                <w:noProof/>
                <w:webHidden/>
              </w:rPr>
              <w:fldChar w:fldCharType="separate"/>
            </w:r>
            <w:r w:rsidR="009F54C8">
              <w:rPr>
                <w:noProof/>
                <w:webHidden/>
              </w:rPr>
              <w:t>8</w:t>
            </w:r>
            <w:r>
              <w:rPr>
                <w:noProof/>
                <w:webHidden/>
              </w:rPr>
              <w:fldChar w:fldCharType="end"/>
            </w:r>
          </w:hyperlink>
        </w:p>
        <w:p w14:paraId="4CB71B4A" w14:textId="7C6AF92C" w:rsidR="00D47C01" w:rsidRDefault="00D47C01">
          <w:pPr>
            <w:pStyle w:val="Sommario1"/>
            <w:tabs>
              <w:tab w:val="right" w:leader="dot" w:pos="9628"/>
            </w:tabs>
            <w:rPr>
              <w:noProof/>
            </w:rPr>
          </w:pPr>
          <w:hyperlink w:anchor="_Toc218016474" w:history="1">
            <w:r w:rsidRPr="00781EB1">
              <w:rPr>
                <w:rStyle w:val="Collegamentoipertestuale"/>
                <w:rFonts w:ascii="Times New Roman" w:hAnsi="Times New Roman" w:cs="Times New Roman"/>
                <w:b/>
                <w:bCs/>
                <w:noProof/>
                <w:spacing w:val="5"/>
              </w:rPr>
              <w:t>ASPETTI ORGANIZZATIVI</w:t>
            </w:r>
            <w:r>
              <w:rPr>
                <w:noProof/>
                <w:webHidden/>
              </w:rPr>
              <w:tab/>
            </w:r>
            <w:r>
              <w:rPr>
                <w:noProof/>
                <w:webHidden/>
              </w:rPr>
              <w:fldChar w:fldCharType="begin"/>
            </w:r>
            <w:r>
              <w:rPr>
                <w:noProof/>
                <w:webHidden/>
              </w:rPr>
              <w:instrText xml:space="preserve"> PAGEREF _Toc218016474 \h </w:instrText>
            </w:r>
            <w:r>
              <w:rPr>
                <w:noProof/>
                <w:webHidden/>
              </w:rPr>
            </w:r>
            <w:r>
              <w:rPr>
                <w:noProof/>
                <w:webHidden/>
              </w:rPr>
              <w:fldChar w:fldCharType="separate"/>
            </w:r>
            <w:r w:rsidR="009F54C8">
              <w:rPr>
                <w:noProof/>
                <w:webHidden/>
              </w:rPr>
              <w:t>9</w:t>
            </w:r>
            <w:r>
              <w:rPr>
                <w:noProof/>
                <w:webHidden/>
              </w:rPr>
              <w:fldChar w:fldCharType="end"/>
            </w:r>
          </w:hyperlink>
        </w:p>
        <w:p w14:paraId="279ED53A" w14:textId="5751C857" w:rsidR="00D47C01" w:rsidRDefault="00D47C01">
          <w:pPr>
            <w:pStyle w:val="Sommario1"/>
            <w:tabs>
              <w:tab w:val="right" w:leader="dot" w:pos="9628"/>
            </w:tabs>
            <w:rPr>
              <w:noProof/>
            </w:rPr>
          </w:pPr>
          <w:hyperlink w:anchor="_Toc218016475" w:history="1">
            <w:r w:rsidRPr="00781EB1">
              <w:rPr>
                <w:rStyle w:val="Collegamentoipertestuale"/>
                <w:rFonts w:ascii="Times New Roman" w:hAnsi="Times New Roman" w:cs="Times New Roman"/>
                <w:b/>
                <w:bCs/>
                <w:noProof/>
                <w:spacing w:val="5"/>
              </w:rPr>
              <w:t>NETWORK E RELAZIONI ESTERNE</w:t>
            </w:r>
            <w:r>
              <w:rPr>
                <w:noProof/>
                <w:webHidden/>
              </w:rPr>
              <w:tab/>
            </w:r>
            <w:r>
              <w:rPr>
                <w:noProof/>
                <w:webHidden/>
              </w:rPr>
              <w:fldChar w:fldCharType="begin"/>
            </w:r>
            <w:r>
              <w:rPr>
                <w:noProof/>
                <w:webHidden/>
              </w:rPr>
              <w:instrText xml:space="preserve"> PAGEREF _Toc218016475 \h </w:instrText>
            </w:r>
            <w:r>
              <w:rPr>
                <w:noProof/>
                <w:webHidden/>
              </w:rPr>
            </w:r>
            <w:r>
              <w:rPr>
                <w:noProof/>
                <w:webHidden/>
              </w:rPr>
              <w:fldChar w:fldCharType="separate"/>
            </w:r>
            <w:r w:rsidR="009F54C8">
              <w:rPr>
                <w:noProof/>
                <w:webHidden/>
              </w:rPr>
              <w:t>9</w:t>
            </w:r>
            <w:r>
              <w:rPr>
                <w:noProof/>
                <w:webHidden/>
              </w:rPr>
              <w:fldChar w:fldCharType="end"/>
            </w:r>
          </w:hyperlink>
        </w:p>
        <w:p w14:paraId="1366E8C4" w14:textId="0AD8A336" w:rsidR="00D47C01" w:rsidRDefault="00D47C01">
          <w:pPr>
            <w:pStyle w:val="Sommario1"/>
            <w:tabs>
              <w:tab w:val="right" w:leader="dot" w:pos="9628"/>
            </w:tabs>
            <w:rPr>
              <w:noProof/>
            </w:rPr>
          </w:pPr>
          <w:hyperlink w:anchor="_Toc218016476" w:history="1">
            <w:r w:rsidRPr="00781EB1">
              <w:rPr>
                <w:rStyle w:val="Collegamentoipertestuale"/>
                <w:rFonts w:ascii="Times New Roman" w:hAnsi="Times New Roman" w:cs="Times New Roman"/>
                <w:b/>
                <w:bCs/>
                <w:noProof/>
                <w:spacing w:val="5"/>
              </w:rPr>
              <w:t>PREVISIONI ECONOMICO FINANZIARIE</w:t>
            </w:r>
            <w:r>
              <w:rPr>
                <w:noProof/>
                <w:webHidden/>
              </w:rPr>
              <w:tab/>
            </w:r>
            <w:r>
              <w:rPr>
                <w:noProof/>
                <w:webHidden/>
              </w:rPr>
              <w:fldChar w:fldCharType="begin"/>
            </w:r>
            <w:r>
              <w:rPr>
                <w:noProof/>
                <w:webHidden/>
              </w:rPr>
              <w:instrText xml:space="preserve"> PAGEREF _Toc218016476 \h </w:instrText>
            </w:r>
            <w:r>
              <w:rPr>
                <w:noProof/>
                <w:webHidden/>
              </w:rPr>
            </w:r>
            <w:r>
              <w:rPr>
                <w:noProof/>
                <w:webHidden/>
              </w:rPr>
              <w:fldChar w:fldCharType="separate"/>
            </w:r>
            <w:r w:rsidR="009F54C8">
              <w:rPr>
                <w:noProof/>
                <w:webHidden/>
              </w:rPr>
              <w:t>11</w:t>
            </w:r>
            <w:r>
              <w:rPr>
                <w:noProof/>
                <w:webHidden/>
              </w:rPr>
              <w:fldChar w:fldCharType="end"/>
            </w:r>
          </w:hyperlink>
        </w:p>
        <w:p w14:paraId="5D7B192D" w14:textId="06186C69" w:rsidR="0063508F" w:rsidRDefault="0063508F">
          <w:r>
            <w:rPr>
              <w:b/>
              <w:bCs/>
            </w:rPr>
            <w:fldChar w:fldCharType="end"/>
          </w:r>
        </w:p>
      </w:sdtContent>
    </w:sdt>
    <w:p w14:paraId="2BAC6CA7" w14:textId="77777777" w:rsidR="00674826" w:rsidRDefault="00674826">
      <w:pPr>
        <w:rPr>
          <w:b/>
          <w:bCs/>
          <w:sz w:val="22"/>
          <w:szCs w:val="22"/>
        </w:rPr>
      </w:pPr>
    </w:p>
    <w:p w14:paraId="45235D48" w14:textId="77777777" w:rsidR="00FA7B72" w:rsidRDefault="00FA7B72">
      <w:pPr>
        <w:rPr>
          <w:b/>
          <w:bCs/>
          <w:sz w:val="22"/>
          <w:szCs w:val="22"/>
        </w:rPr>
      </w:pPr>
    </w:p>
    <w:p w14:paraId="3E2E6FE0" w14:textId="77777777" w:rsidR="00FA7B72" w:rsidRDefault="00FA7B72">
      <w:pPr>
        <w:rPr>
          <w:b/>
          <w:bCs/>
          <w:sz w:val="22"/>
          <w:szCs w:val="22"/>
        </w:rPr>
      </w:pPr>
    </w:p>
    <w:p w14:paraId="4A53149E" w14:textId="77777777" w:rsidR="00FA7B72" w:rsidRDefault="00FA7B72">
      <w:pPr>
        <w:rPr>
          <w:b/>
          <w:bCs/>
          <w:sz w:val="22"/>
          <w:szCs w:val="22"/>
        </w:rPr>
      </w:pPr>
    </w:p>
    <w:p w14:paraId="01216C4D" w14:textId="77777777" w:rsidR="00FA7B72" w:rsidRDefault="00FA7B72">
      <w:pPr>
        <w:rPr>
          <w:b/>
          <w:bCs/>
          <w:sz w:val="22"/>
          <w:szCs w:val="22"/>
        </w:rPr>
      </w:pPr>
    </w:p>
    <w:p w14:paraId="2F5E892D" w14:textId="77777777" w:rsidR="00FA7B72" w:rsidRDefault="00FA7B72">
      <w:pPr>
        <w:rPr>
          <w:b/>
          <w:bCs/>
          <w:sz w:val="22"/>
          <w:szCs w:val="22"/>
        </w:rPr>
      </w:pPr>
    </w:p>
    <w:p w14:paraId="0C68D464" w14:textId="77777777" w:rsidR="00FA7B72" w:rsidRDefault="00FA7B72">
      <w:pPr>
        <w:rPr>
          <w:b/>
          <w:bCs/>
          <w:sz w:val="22"/>
          <w:szCs w:val="22"/>
        </w:rPr>
      </w:pPr>
    </w:p>
    <w:p w14:paraId="5E3D808F" w14:textId="77777777" w:rsidR="00FA7B72" w:rsidRDefault="00FA7B72">
      <w:pPr>
        <w:rPr>
          <w:b/>
          <w:bCs/>
          <w:sz w:val="22"/>
          <w:szCs w:val="22"/>
        </w:rPr>
      </w:pPr>
    </w:p>
    <w:p w14:paraId="75DDC06D" w14:textId="77777777" w:rsidR="00FA7B72" w:rsidRDefault="00FA7B72">
      <w:pPr>
        <w:rPr>
          <w:b/>
          <w:bCs/>
          <w:sz w:val="22"/>
          <w:szCs w:val="22"/>
        </w:rPr>
      </w:pPr>
    </w:p>
    <w:p w14:paraId="51A92715" w14:textId="77777777" w:rsidR="00FA7B72" w:rsidRDefault="00FA7B72">
      <w:pPr>
        <w:rPr>
          <w:b/>
          <w:bCs/>
          <w:sz w:val="22"/>
          <w:szCs w:val="22"/>
        </w:rPr>
      </w:pPr>
    </w:p>
    <w:p w14:paraId="66D940FB" w14:textId="77777777" w:rsidR="00FA7B72" w:rsidRDefault="00FA7B72">
      <w:pPr>
        <w:rPr>
          <w:b/>
          <w:bCs/>
          <w:sz w:val="22"/>
          <w:szCs w:val="22"/>
        </w:rPr>
      </w:pPr>
    </w:p>
    <w:p w14:paraId="62EDE42A" w14:textId="77777777" w:rsidR="00FA7B72" w:rsidRDefault="00FA7B72">
      <w:pPr>
        <w:rPr>
          <w:b/>
          <w:bCs/>
          <w:sz w:val="22"/>
          <w:szCs w:val="22"/>
        </w:rPr>
      </w:pPr>
    </w:p>
    <w:p w14:paraId="1B01F4DB" w14:textId="013E0D18" w:rsidR="004E2D64" w:rsidRPr="00674826" w:rsidRDefault="004E2D64" w:rsidP="005C667B">
      <w:pPr>
        <w:pStyle w:val="Titolo1"/>
        <w:rPr>
          <w:rStyle w:val="Titolodellibro"/>
          <w:rFonts w:ascii="Times New Roman" w:hAnsi="Times New Roman" w:cs="Times New Roman"/>
          <w:i w:val="0"/>
          <w:iCs w:val="0"/>
          <w:sz w:val="36"/>
          <w:szCs w:val="36"/>
        </w:rPr>
      </w:pPr>
      <w:bookmarkStart w:id="0" w:name="_Toc218016466"/>
      <w:r w:rsidRPr="0063508F">
        <w:rPr>
          <w:rStyle w:val="Titolodellibro"/>
          <w:rFonts w:ascii="Times New Roman" w:hAnsi="Times New Roman" w:cs="Times New Roman"/>
          <w:i w:val="0"/>
          <w:iCs w:val="0"/>
          <w:color w:val="000000" w:themeColor="text1"/>
          <w:sz w:val="36"/>
          <w:szCs w:val="36"/>
        </w:rPr>
        <w:lastRenderedPageBreak/>
        <w:t>EXECUTIVE SUMMARY</w:t>
      </w:r>
      <w:bookmarkEnd w:id="0"/>
      <w:r w:rsidR="00B74F3D" w:rsidRPr="00674826">
        <w:rPr>
          <w:rStyle w:val="Titolodellibro"/>
          <w:rFonts w:ascii="Times New Roman" w:hAnsi="Times New Roman" w:cs="Times New Roman"/>
          <w:i w:val="0"/>
          <w:iCs w:val="0"/>
          <w:sz w:val="36"/>
          <w:szCs w:val="36"/>
          <w:lang w:val="en-US"/>
        </w:rPr>
        <w:fldChar w:fldCharType="begin"/>
      </w:r>
      <w:r w:rsidR="00B74F3D" w:rsidRPr="00674826">
        <w:rPr>
          <w:rFonts w:ascii="Times New Roman" w:hAnsi="Times New Roman" w:cs="Times New Roman"/>
          <w:sz w:val="36"/>
          <w:szCs w:val="36"/>
        </w:rPr>
        <w:instrText xml:space="preserve"> XE "</w:instrText>
      </w:r>
      <w:r w:rsidR="00B74F3D" w:rsidRPr="00674826">
        <w:rPr>
          <w:rStyle w:val="Titolodellibro"/>
          <w:rFonts w:ascii="Times New Roman" w:hAnsi="Times New Roman" w:cs="Times New Roman"/>
          <w:i w:val="0"/>
          <w:iCs w:val="0"/>
          <w:sz w:val="36"/>
          <w:szCs w:val="36"/>
        </w:rPr>
        <w:instrText>EXECUTIVE SUMMARY</w:instrText>
      </w:r>
      <w:r w:rsidR="00B74F3D" w:rsidRPr="00674826">
        <w:rPr>
          <w:rFonts w:ascii="Times New Roman" w:hAnsi="Times New Roman" w:cs="Times New Roman"/>
          <w:sz w:val="36"/>
          <w:szCs w:val="36"/>
        </w:rPr>
        <w:instrText xml:space="preserve">" </w:instrText>
      </w:r>
      <w:r w:rsidR="00B74F3D" w:rsidRPr="00674826">
        <w:rPr>
          <w:rStyle w:val="Titolodellibro"/>
          <w:rFonts w:ascii="Times New Roman" w:hAnsi="Times New Roman" w:cs="Times New Roman"/>
          <w:i w:val="0"/>
          <w:iCs w:val="0"/>
          <w:sz w:val="36"/>
          <w:szCs w:val="36"/>
          <w:lang w:val="en-US"/>
        </w:rPr>
        <w:fldChar w:fldCharType="end"/>
      </w:r>
      <w:r w:rsidR="00674826">
        <w:rPr>
          <w:rStyle w:val="Titolodellibro"/>
          <w:rFonts w:ascii="Times New Roman" w:hAnsi="Times New Roman" w:cs="Times New Roman"/>
          <w:i w:val="0"/>
          <w:iCs w:val="0"/>
          <w:sz w:val="36"/>
          <w:szCs w:val="36"/>
          <w:lang w:val="en-US"/>
        </w:rPr>
        <w:fldChar w:fldCharType="begin"/>
      </w:r>
      <w:r w:rsidR="00674826">
        <w:instrText xml:space="preserve"> XE "</w:instrText>
      </w:r>
      <w:r w:rsidR="00674826" w:rsidRPr="00CD6E7B">
        <w:rPr>
          <w:rStyle w:val="Titolodellibro"/>
          <w:rFonts w:ascii="Times New Roman" w:hAnsi="Times New Roman" w:cs="Times New Roman"/>
          <w:i w:val="0"/>
          <w:iCs w:val="0"/>
          <w:sz w:val="36"/>
          <w:szCs w:val="36"/>
        </w:rPr>
        <w:instrText>EXECUTIVE SUMMARY</w:instrText>
      </w:r>
      <w:r w:rsidR="00674826">
        <w:instrText xml:space="preserve">" </w:instrText>
      </w:r>
      <w:r w:rsidR="00674826">
        <w:rPr>
          <w:rStyle w:val="Titolodellibro"/>
          <w:rFonts w:ascii="Times New Roman" w:hAnsi="Times New Roman" w:cs="Times New Roman"/>
          <w:i w:val="0"/>
          <w:iCs w:val="0"/>
          <w:sz w:val="36"/>
          <w:szCs w:val="36"/>
          <w:lang w:val="en-US"/>
        </w:rPr>
        <w:fldChar w:fldCharType="end"/>
      </w:r>
    </w:p>
    <w:p w14:paraId="3AB07AD1" w14:textId="77777777" w:rsidR="0037675E" w:rsidRPr="0063508F" w:rsidRDefault="0037675E" w:rsidP="0037675E">
      <w:pPr>
        <w:spacing w:after="0" w:line="240" w:lineRule="auto"/>
        <w:jc w:val="both"/>
        <w:rPr>
          <w:rFonts w:ascii="Times New Roman" w:hAnsi="Times New Roman" w:cs="Times New Roman"/>
        </w:rPr>
      </w:pPr>
      <w:r w:rsidRPr="0063508F">
        <w:rPr>
          <w:rFonts w:ascii="Times New Roman" w:hAnsi="Times New Roman" w:cs="Times New Roman"/>
        </w:rPr>
        <w:t>Il presente business plan descrive il progetto imprenditoriale Fluido – Listening Bar, un locale serale che si propone di introdurre ad Ascoli Piceno un format innovativo basato sulla centralità dell’ascolto musicale e sulla qualità dell’esperienza complessiva del cliente.</w:t>
      </w:r>
    </w:p>
    <w:p w14:paraId="1F6487BC" w14:textId="77777777" w:rsidR="0037675E" w:rsidRPr="0063508F" w:rsidRDefault="0037675E" w:rsidP="0037675E">
      <w:pPr>
        <w:spacing w:after="0" w:line="240" w:lineRule="auto"/>
        <w:jc w:val="both"/>
        <w:rPr>
          <w:rFonts w:ascii="Times New Roman" w:hAnsi="Times New Roman" w:cs="Times New Roman"/>
        </w:rPr>
      </w:pPr>
    </w:p>
    <w:p w14:paraId="6EB7E8AC" w14:textId="77777777" w:rsidR="0037675E" w:rsidRPr="0063508F" w:rsidRDefault="0037675E" w:rsidP="0037675E">
      <w:pPr>
        <w:spacing w:after="0" w:line="240" w:lineRule="auto"/>
        <w:jc w:val="both"/>
        <w:rPr>
          <w:rFonts w:ascii="Times New Roman" w:hAnsi="Times New Roman" w:cs="Times New Roman"/>
        </w:rPr>
      </w:pPr>
      <w:r w:rsidRPr="0063508F">
        <w:rPr>
          <w:rFonts w:ascii="Times New Roman" w:hAnsi="Times New Roman" w:cs="Times New Roman"/>
        </w:rPr>
        <w:t>Il progetto nasce dall’osservazione di un contesto locale caratterizzato da un’offerta numericamente ampia ma poco differenziata, in cui la musica è generalmente utilizzata come semplice sottofondo. Fluido intende colmare questo vuoto proponendo un listening bar, ovvero uno spazio progettato per favorire un ascolto musicale consapevole, affiancato da una proposta food &amp; beverage di livello medio-alto.</w:t>
      </w:r>
    </w:p>
    <w:p w14:paraId="2066033A" w14:textId="77777777" w:rsidR="0037675E" w:rsidRPr="0063508F" w:rsidRDefault="0037675E" w:rsidP="0037675E">
      <w:pPr>
        <w:spacing w:after="0" w:line="240" w:lineRule="auto"/>
        <w:jc w:val="both"/>
        <w:rPr>
          <w:rFonts w:ascii="Times New Roman" w:hAnsi="Times New Roman" w:cs="Times New Roman"/>
        </w:rPr>
      </w:pPr>
    </w:p>
    <w:p w14:paraId="04967B8D" w14:textId="77777777" w:rsidR="0037675E" w:rsidRPr="0063508F" w:rsidRDefault="0037675E" w:rsidP="0037675E">
      <w:pPr>
        <w:spacing w:after="0" w:line="240" w:lineRule="auto"/>
        <w:jc w:val="both"/>
        <w:rPr>
          <w:rFonts w:ascii="Times New Roman" w:hAnsi="Times New Roman" w:cs="Times New Roman"/>
        </w:rPr>
      </w:pPr>
      <w:r w:rsidRPr="0063508F">
        <w:rPr>
          <w:rFonts w:ascii="Times New Roman" w:hAnsi="Times New Roman" w:cs="Times New Roman"/>
        </w:rPr>
        <w:t>Il target di riferimento è costituito prevalentemente da persone tra i 25 e i 40 anni, interessate a esperienze di qualità, socialità consapevole e cultura musicale. Il progetto si colloca nella fascia serale, tra aperitivo e dopocena, e punta a costruire una relazione stabile con la clientela.</w:t>
      </w:r>
    </w:p>
    <w:p w14:paraId="1C0E7B89" w14:textId="77777777" w:rsidR="0037675E" w:rsidRPr="0063508F" w:rsidRDefault="0037675E" w:rsidP="0037675E">
      <w:pPr>
        <w:spacing w:after="0" w:line="240" w:lineRule="auto"/>
        <w:jc w:val="both"/>
        <w:rPr>
          <w:rFonts w:ascii="Times New Roman" w:hAnsi="Times New Roman" w:cs="Times New Roman"/>
        </w:rPr>
      </w:pPr>
    </w:p>
    <w:p w14:paraId="72A5E9CB" w14:textId="77777777" w:rsidR="0037675E" w:rsidRPr="0063508F" w:rsidRDefault="0037675E" w:rsidP="0037675E">
      <w:pPr>
        <w:spacing w:after="0" w:line="240" w:lineRule="auto"/>
        <w:jc w:val="both"/>
        <w:rPr>
          <w:rFonts w:ascii="Times New Roman" w:hAnsi="Times New Roman" w:cs="Times New Roman"/>
        </w:rPr>
      </w:pPr>
      <w:r w:rsidRPr="0063508F">
        <w:rPr>
          <w:rFonts w:ascii="Times New Roman" w:hAnsi="Times New Roman" w:cs="Times New Roman"/>
        </w:rPr>
        <w:t>Dal punto di vista organizzativo ed economico, Fluido si configura come un’attività di dimensioni contenute, sostenuta da competenze interne rilevanti e da una struttura dei costi equilibrata. Le previsioni economico-finanziarie evidenziano la sostenibilità del progetto nel medio periodo e la possibilità di raggiungere l’equilibrio economico una volta superata la fase di avviamento.</w:t>
      </w:r>
    </w:p>
    <w:p w14:paraId="62070555" w14:textId="77777777" w:rsidR="0037675E" w:rsidRPr="0063508F" w:rsidRDefault="0037675E" w:rsidP="0037675E">
      <w:pPr>
        <w:spacing w:after="0" w:line="240" w:lineRule="auto"/>
        <w:jc w:val="both"/>
        <w:rPr>
          <w:rFonts w:ascii="Times New Roman" w:hAnsi="Times New Roman" w:cs="Times New Roman"/>
        </w:rPr>
      </w:pPr>
    </w:p>
    <w:p w14:paraId="6EF877F2" w14:textId="127090FF" w:rsidR="0063508F" w:rsidRDefault="0037675E" w:rsidP="009F54C8">
      <w:pPr>
        <w:spacing w:after="0" w:line="240" w:lineRule="auto"/>
        <w:jc w:val="both"/>
        <w:rPr>
          <w:rFonts w:ascii="Times New Roman" w:hAnsi="Times New Roman" w:cs="Times New Roman"/>
        </w:rPr>
      </w:pPr>
      <w:r w:rsidRPr="0063508F">
        <w:rPr>
          <w:rFonts w:ascii="Times New Roman" w:hAnsi="Times New Roman" w:cs="Times New Roman"/>
        </w:rPr>
        <w:t>Il presente business plan ha finalità esclusivamente conoscitive ed è volto a descrivere in modo strutturato e realistico la fattibilità del progetto.</w:t>
      </w:r>
    </w:p>
    <w:p w14:paraId="11140FAA" w14:textId="77777777" w:rsidR="009F54C8" w:rsidRPr="009F54C8" w:rsidRDefault="009F54C8" w:rsidP="009F54C8">
      <w:pPr>
        <w:spacing w:after="0" w:line="240" w:lineRule="auto"/>
        <w:jc w:val="both"/>
        <w:rPr>
          <w:rFonts w:ascii="Times New Roman" w:hAnsi="Times New Roman" w:cs="Times New Roman"/>
        </w:rPr>
      </w:pPr>
    </w:p>
    <w:p w14:paraId="094A2B47" w14:textId="77777777" w:rsidR="009F54C8" w:rsidRPr="009F54C8" w:rsidRDefault="009F54C8" w:rsidP="009F54C8">
      <w:pPr>
        <w:spacing w:line="240" w:lineRule="auto"/>
        <w:jc w:val="both"/>
        <w:rPr>
          <w:rFonts w:ascii="Times New Roman" w:hAnsi="Times New Roman" w:cs="Times New Roman"/>
        </w:rPr>
      </w:pPr>
      <w:r w:rsidRPr="009F54C8">
        <w:rPr>
          <w:rFonts w:ascii="Times New Roman" w:hAnsi="Times New Roman" w:cs="Times New Roman"/>
        </w:rPr>
        <w:t>Nel processo di elaborazione del presente business plan è stato utilizzato lo strumento di Intelligenza Artificiale ChatGPT come supporto all’analisi dei dati raccolti. In particolare, l’Intelligenza Artificiale è stata impiegata per rielaborare e organizzare i risultati del questionario somministrato tramite Google Forms, così da individuare elementi ricorrenti utili alla definizione del target di riferimento.</w:t>
      </w:r>
    </w:p>
    <w:p w14:paraId="7D6AF9F0" w14:textId="77777777" w:rsidR="009F54C8" w:rsidRPr="009F54C8" w:rsidRDefault="009F54C8" w:rsidP="009F54C8">
      <w:pPr>
        <w:spacing w:line="240" w:lineRule="auto"/>
        <w:jc w:val="both"/>
        <w:rPr>
          <w:rFonts w:ascii="Times New Roman" w:hAnsi="Times New Roman" w:cs="Times New Roman"/>
        </w:rPr>
      </w:pPr>
      <w:r w:rsidRPr="009F54C8">
        <w:rPr>
          <w:rFonts w:ascii="Times New Roman" w:hAnsi="Times New Roman" w:cs="Times New Roman"/>
        </w:rPr>
        <w:t>ChatGPT è stato inoltre utilizzato come supporto all’analisi dei dati economici e organizzativi forniti da un’attività già operativa nel settore della somministrazione serale, di proprietà di uno dei soci. Tali dati, relativi al fatturato annuo e alle buste paga dei dipendenti, hanno costituito un importante riferimento per la costruzione delle previsioni economico-finanziarie e per la stima dei costi del personale.</w:t>
      </w:r>
    </w:p>
    <w:p w14:paraId="2A5BE6E0" w14:textId="49A9B60A" w:rsidR="009F54C8" w:rsidRPr="009F54C8" w:rsidRDefault="009F54C8" w:rsidP="004E2D64">
      <w:pPr>
        <w:spacing w:line="240" w:lineRule="auto"/>
        <w:jc w:val="both"/>
        <w:rPr>
          <w:rFonts w:ascii="Times New Roman" w:hAnsi="Times New Roman" w:cs="Times New Roman"/>
        </w:rPr>
      </w:pPr>
      <w:r w:rsidRPr="009F54C8">
        <w:rPr>
          <w:rFonts w:ascii="Times New Roman" w:hAnsi="Times New Roman" w:cs="Times New Roman"/>
        </w:rPr>
        <w:t>Infine, l’Intelligenza Artificiale è stata utilizzata come strumento di confronto per verificare la coerenza e la realisticità delle ipotesi adottate, confrontando le informazioni relative al settore della somministrazione con esperienze operative reali e prassi diffuse nel settore.</w:t>
      </w:r>
    </w:p>
    <w:p w14:paraId="68541905" w14:textId="4D8178B8" w:rsidR="003B0170" w:rsidRPr="0063508F" w:rsidRDefault="0037675E" w:rsidP="005C667B">
      <w:pPr>
        <w:pStyle w:val="Titolo1"/>
        <w:rPr>
          <w:rStyle w:val="Titolodellibro"/>
          <w:rFonts w:ascii="Times New Roman" w:hAnsi="Times New Roman" w:cs="Times New Roman"/>
          <w:i w:val="0"/>
          <w:iCs w:val="0"/>
          <w:color w:val="000000" w:themeColor="text1"/>
          <w:sz w:val="36"/>
          <w:szCs w:val="36"/>
        </w:rPr>
      </w:pPr>
      <w:bookmarkStart w:id="1" w:name="_Toc218016467"/>
      <w:r w:rsidRPr="0063508F">
        <w:rPr>
          <w:rStyle w:val="Titolodellibro"/>
          <w:rFonts w:ascii="Times New Roman" w:hAnsi="Times New Roman" w:cs="Times New Roman"/>
          <w:i w:val="0"/>
          <w:iCs w:val="0"/>
          <w:color w:val="000000" w:themeColor="text1"/>
          <w:sz w:val="36"/>
          <w:szCs w:val="36"/>
        </w:rPr>
        <w:t>DESCRIZIONE DEL PROGETTO</w:t>
      </w:r>
      <w:bookmarkEnd w:id="1"/>
    </w:p>
    <w:p w14:paraId="3AA8B207" w14:textId="4BEDFA01" w:rsidR="0037675E" w:rsidRPr="0063508F" w:rsidRDefault="0037675E" w:rsidP="0037675E">
      <w:pPr>
        <w:spacing w:line="240" w:lineRule="auto"/>
        <w:jc w:val="both"/>
        <w:rPr>
          <w:rFonts w:ascii="Times New Roman" w:hAnsi="Times New Roman" w:cs="Times New Roman"/>
        </w:rPr>
      </w:pPr>
      <w:r w:rsidRPr="0063508F">
        <w:rPr>
          <w:rFonts w:ascii="Times New Roman" w:hAnsi="Times New Roman" w:cs="Times New Roman"/>
        </w:rPr>
        <w:t>Il progetto Fluido – Listening Bar nasce con l’obiettivo di introdurre ad Ascoli Piceno un nuovo modo di vivere il locale serale, ponendo l’ascolto musicale al centro dell’esperienza. L’idea imprenditoriale si fonda sulla volontà di superare il modello del bar tradizionale, in cui il consumo rappresenta l’elemento principale, per proporre uno spazio in cui musica, atmosfera e socialità siano strettamente interconnesse.</w:t>
      </w:r>
    </w:p>
    <w:p w14:paraId="67BF4A8C" w14:textId="039CD5CE" w:rsidR="0037675E" w:rsidRPr="0063508F" w:rsidRDefault="0037675E" w:rsidP="0037675E">
      <w:pPr>
        <w:spacing w:line="240" w:lineRule="auto"/>
        <w:jc w:val="both"/>
        <w:rPr>
          <w:rFonts w:ascii="Times New Roman" w:hAnsi="Times New Roman" w:cs="Times New Roman"/>
        </w:rPr>
      </w:pPr>
      <w:r w:rsidRPr="0063508F">
        <w:rPr>
          <w:rFonts w:ascii="Times New Roman" w:hAnsi="Times New Roman" w:cs="Times New Roman"/>
        </w:rPr>
        <w:t>Il listening bar si distingue per un approccio consapevole alla musica, che non viene utilizzata come semplice sottofondo né come intrattenimento ad alto volume, ma come elemento progettuale. L’esperienza di ascolto è favorita da un impianto audio di qualità e da una selezione musicale curata, proposta sia in formato digitale che analogico, creando un ambiente intimo e riconoscibile.</w:t>
      </w:r>
    </w:p>
    <w:p w14:paraId="6312A7CC" w14:textId="32C2E05B" w:rsidR="0037675E" w:rsidRPr="0063508F" w:rsidRDefault="0037675E" w:rsidP="0037675E">
      <w:pPr>
        <w:spacing w:line="240" w:lineRule="auto"/>
        <w:jc w:val="both"/>
        <w:rPr>
          <w:rFonts w:ascii="Times New Roman" w:hAnsi="Times New Roman" w:cs="Times New Roman"/>
        </w:rPr>
      </w:pPr>
      <w:r w:rsidRPr="0063508F">
        <w:rPr>
          <w:rFonts w:ascii="Times New Roman" w:hAnsi="Times New Roman" w:cs="Times New Roman"/>
        </w:rPr>
        <w:lastRenderedPageBreak/>
        <w:t>Il nome “Fluido” richiama il concetto di movimento e continuità: il fluire delle persone nello spazio, il susseguirsi dei momenti della serata e la musica come elemento di connessione tra individui ed esperienze. Il locale è pensato per accompagnare il cliente dall’aperitivo al dopocena, adattandosi ai diversi momenti della serata pur mantenendo una coerenza di fondo nell’identità e nell’atmosfera.</w:t>
      </w:r>
    </w:p>
    <w:p w14:paraId="2A9738DD" w14:textId="7CE92801" w:rsidR="0037675E" w:rsidRPr="0063508F" w:rsidRDefault="0037675E" w:rsidP="0037675E">
      <w:pPr>
        <w:spacing w:line="240" w:lineRule="auto"/>
        <w:jc w:val="both"/>
        <w:rPr>
          <w:rFonts w:ascii="Times New Roman" w:hAnsi="Times New Roman" w:cs="Times New Roman"/>
        </w:rPr>
      </w:pPr>
      <w:r w:rsidRPr="0063508F">
        <w:rPr>
          <w:rFonts w:ascii="Times New Roman" w:hAnsi="Times New Roman" w:cs="Times New Roman"/>
        </w:rPr>
        <w:t>L’offerta si articola in una proposta beverage di qualità,</w:t>
      </w:r>
      <w:r w:rsidR="003F3F7A">
        <w:rPr>
          <w:rFonts w:ascii="Times New Roman" w:hAnsi="Times New Roman" w:cs="Times New Roman"/>
        </w:rPr>
        <w:t xml:space="preserve"> miscelazione di livello, </w:t>
      </w:r>
      <w:r w:rsidRPr="0063508F">
        <w:rPr>
          <w:rFonts w:ascii="Times New Roman" w:hAnsi="Times New Roman" w:cs="Times New Roman"/>
        </w:rPr>
        <w:t>una selezione di vini naturali e una proposta food semplice ma curata, ispirata alla condivisione. Il cibo e le bevande accompagnano l’esperienza senza sovrastarla, mentre la musica rappresenta il filo conduttore che definisce il ritmo e l’atmosfera del locale.</w:t>
      </w:r>
    </w:p>
    <w:p w14:paraId="5F47DBF7" w14:textId="17B0A14E" w:rsidR="0037675E" w:rsidRPr="003F3F7A" w:rsidRDefault="0037675E" w:rsidP="003F3F7A">
      <w:pPr>
        <w:spacing w:line="240" w:lineRule="auto"/>
        <w:jc w:val="both"/>
        <w:rPr>
          <w:rFonts w:ascii="Times New Roman" w:hAnsi="Times New Roman" w:cs="Times New Roman"/>
        </w:rPr>
      </w:pPr>
      <w:r w:rsidRPr="0063508F">
        <w:rPr>
          <w:rFonts w:ascii="Times New Roman" w:hAnsi="Times New Roman" w:cs="Times New Roman"/>
        </w:rPr>
        <w:t>Fluido si configura come un progetto di dimensioni contenute, coerente con il contesto urbano in cui si inserisce e con il target di riferimento. L’obiettivo non è intercettare un pubblico di massa, ma costruire una relazione stabile con una clientela interessata a esperienze autentiche, riconoscibili e sostenibili nel tempo.</w:t>
      </w:r>
    </w:p>
    <w:p w14:paraId="1D214943" w14:textId="53885590" w:rsidR="00054F8A" w:rsidRPr="0063508F" w:rsidRDefault="0028655D" w:rsidP="005C667B">
      <w:pPr>
        <w:pStyle w:val="Titolo1"/>
        <w:rPr>
          <w:rStyle w:val="Titolodellibro"/>
          <w:rFonts w:ascii="Times New Roman" w:hAnsi="Times New Roman" w:cs="Times New Roman"/>
          <w:i w:val="0"/>
          <w:iCs w:val="0"/>
          <w:color w:val="000000" w:themeColor="text1"/>
          <w:sz w:val="36"/>
          <w:szCs w:val="36"/>
        </w:rPr>
      </w:pPr>
      <w:bookmarkStart w:id="2" w:name="_Toc218016468"/>
      <w:r w:rsidRPr="0063508F">
        <w:rPr>
          <w:rStyle w:val="Titolodellibro"/>
          <w:rFonts w:ascii="Times New Roman" w:hAnsi="Times New Roman" w:cs="Times New Roman"/>
          <w:i w:val="0"/>
          <w:iCs w:val="0"/>
          <w:color w:val="000000" w:themeColor="text1"/>
          <w:sz w:val="36"/>
          <w:szCs w:val="36"/>
        </w:rPr>
        <w:t>GRUPPO IMPRENDITORIALE E POSIZIONI TARGET</w:t>
      </w:r>
      <w:bookmarkEnd w:id="2"/>
      <w:r w:rsidR="00B74F3D" w:rsidRPr="0063508F">
        <w:rPr>
          <w:rStyle w:val="Titolodellibro"/>
          <w:rFonts w:ascii="Times New Roman" w:hAnsi="Times New Roman" w:cs="Times New Roman"/>
          <w:i w:val="0"/>
          <w:iCs w:val="0"/>
          <w:color w:val="000000" w:themeColor="text1"/>
          <w:sz w:val="36"/>
          <w:szCs w:val="36"/>
        </w:rPr>
        <w:fldChar w:fldCharType="begin"/>
      </w:r>
      <w:r w:rsidR="00B74F3D" w:rsidRPr="0063508F">
        <w:rPr>
          <w:rStyle w:val="Titolodellibro"/>
          <w:rFonts w:ascii="Times New Roman" w:hAnsi="Times New Roman" w:cs="Times New Roman"/>
          <w:color w:val="000000" w:themeColor="text1"/>
          <w:sz w:val="36"/>
          <w:szCs w:val="36"/>
        </w:rPr>
        <w:instrText xml:space="preserve"> XE "</w:instrText>
      </w:r>
      <w:r w:rsidR="00B74F3D" w:rsidRPr="0063508F">
        <w:rPr>
          <w:rStyle w:val="Titolodellibro"/>
          <w:rFonts w:ascii="Times New Roman" w:hAnsi="Times New Roman" w:cs="Times New Roman"/>
          <w:i w:val="0"/>
          <w:iCs w:val="0"/>
          <w:color w:val="000000" w:themeColor="text1"/>
          <w:sz w:val="36"/>
          <w:szCs w:val="36"/>
        </w:rPr>
        <w:instrText>GRUPPO IMPRENDITORIALE E POSIZIONI TARGET</w:instrText>
      </w:r>
      <w:r w:rsidR="00B74F3D" w:rsidRPr="0063508F">
        <w:rPr>
          <w:rStyle w:val="Titolodellibro"/>
          <w:rFonts w:ascii="Times New Roman" w:hAnsi="Times New Roman" w:cs="Times New Roman"/>
          <w:color w:val="000000" w:themeColor="text1"/>
          <w:sz w:val="36"/>
          <w:szCs w:val="36"/>
        </w:rPr>
        <w:instrText xml:space="preserve">" </w:instrText>
      </w:r>
      <w:r w:rsidR="00B74F3D" w:rsidRPr="0063508F">
        <w:rPr>
          <w:rStyle w:val="Titolodellibro"/>
          <w:rFonts w:ascii="Times New Roman" w:hAnsi="Times New Roman" w:cs="Times New Roman"/>
          <w:i w:val="0"/>
          <w:iCs w:val="0"/>
          <w:color w:val="000000" w:themeColor="text1"/>
          <w:sz w:val="36"/>
          <w:szCs w:val="36"/>
        </w:rPr>
        <w:fldChar w:fldCharType="end"/>
      </w:r>
    </w:p>
    <w:p w14:paraId="031A89AE" w14:textId="75A791CD" w:rsidR="001B2C4F" w:rsidRPr="0063508F" w:rsidRDefault="001B2C4F" w:rsidP="001B2C4F">
      <w:pPr>
        <w:spacing w:line="240" w:lineRule="auto"/>
        <w:jc w:val="both"/>
        <w:rPr>
          <w:rFonts w:ascii="Times New Roman" w:hAnsi="Times New Roman" w:cs="Times New Roman"/>
        </w:rPr>
      </w:pPr>
      <w:r w:rsidRPr="0063508F">
        <w:rPr>
          <w:rFonts w:ascii="Times New Roman" w:hAnsi="Times New Roman" w:cs="Times New Roman"/>
        </w:rPr>
        <w:t>Il progetto Fluido – Listening Bar nasce dall’iniziativa di un gruppo imprenditoriale giovane, con competenze specifiche e coerenti con il tipo di attività proposta. Trattandosi di una nuova impresa, il valore del progetto risiede principalmente nelle capacità professionali e nella visione dei promotori.</w:t>
      </w:r>
    </w:p>
    <w:p w14:paraId="534E0EC0" w14:textId="2C207AF1" w:rsidR="0028655D" w:rsidRPr="0063508F" w:rsidRDefault="001B2C4F" w:rsidP="001B2C4F">
      <w:pPr>
        <w:spacing w:line="240" w:lineRule="auto"/>
        <w:jc w:val="both"/>
        <w:rPr>
          <w:rFonts w:ascii="Times New Roman" w:hAnsi="Times New Roman" w:cs="Times New Roman"/>
        </w:rPr>
      </w:pPr>
      <w:r w:rsidRPr="0063508F">
        <w:rPr>
          <w:rFonts w:ascii="Times New Roman" w:hAnsi="Times New Roman" w:cs="Times New Roman"/>
        </w:rPr>
        <w:t>Il gruppo imprenditoriale è composto da due soci fondatori, affiancati da una collaborazione esterna per l’area musicale.</w:t>
      </w:r>
    </w:p>
    <w:p w14:paraId="39AF155C" w14:textId="39A9EF16" w:rsidR="001B2C4F" w:rsidRPr="0063508F" w:rsidRDefault="001B2C4F" w:rsidP="001B2C4F">
      <w:pPr>
        <w:spacing w:line="240" w:lineRule="auto"/>
        <w:jc w:val="both"/>
        <w:rPr>
          <w:rFonts w:ascii="Times New Roman" w:hAnsi="Times New Roman" w:cs="Times New Roman"/>
        </w:rPr>
      </w:pPr>
      <w:r w:rsidRPr="0063508F">
        <w:rPr>
          <w:rFonts w:ascii="Times New Roman" w:hAnsi="Times New Roman" w:cs="Times New Roman"/>
        </w:rPr>
        <w:t>Il primo socio è Luca Fiorillo, bartender di professione e proprietario del cocktail bar Dirty Miscele Creative, attivo ad Ascoli Piceno. La sua esperienza diretta nel settore della mixology e della gestione di un locale rappresenta un elemento centrale del progetto. All’interno di Fluido, Luca Fiorillo si occup</w:t>
      </w:r>
      <w:r w:rsidR="00A75AC0" w:rsidRPr="0063508F">
        <w:rPr>
          <w:rFonts w:ascii="Times New Roman" w:hAnsi="Times New Roman" w:cs="Times New Roman"/>
        </w:rPr>
        <w:t>erà</w:t>
      </w:r>
      <w:r w:rsidRPr="0063508F">
        <w:rPr>
          <w:rFonts w:ascii="Times New Roman" w:hAnsi="Times New Roman" w:cs="Times New Roman"/>
        </w:rPr>
        <w:t xml:space="preserve"> della progettazione dell’offerta beverage, della definizione degli standard qualitativi dei cocktail, della selezione dei fornitori e della gestione operativa del bar. La presenza di una figura con esperienza concreta riduce il rischio legato alla fase di avviamento e garantisce coerenza e qualità nell’offerta principale del locale.</w:t>
      </w:r>
    </w:p>
    <w:p w14:paraId="74DB633D" w14:textId="1906A28C" w:rsidR="001B2C4F" w:rsidRPr="0063508F" w:rsidRDefault="001B2C4F" w:rsidP="001B2C4F">
      <w:pPr>
        <w:spacing w:line="240" w:lineRule="auto"/>
        <w:jc w:val="both"/>
        <w:rPr>
          <w:rFonts w:ascii="Times New Roman" w:hAnsi="Times New Roman" w:cs="Times New Roman"/>
        </w:rPr>
      </w:pPr>
      <w:r w:rsidRPr="0063508F">
        <w:rPr>
          <w:rFonts w:ascii="Times New Roman" w:hAnsi="Times New Roman" w:cs="Times New Roman"/>
        </w:rPr>
        <w:t>La seconda socia è Martina Giachetta, responsabile dell’area gestionale e di marketing. Il suo ruolo riguarda l’organizzazione dell’attività, la gestione amministrativa di base, il controllo dei costi e lo sviluppo dell’identità del progetto. Martina si occup</w:t>
      </w:r>
      <w:r w:rsidR="00A75AC0" w:rsidRPr="0063508F">
        <w:rPr>
          <w:rFonts w:ascii="Times New Roman" w:hAnsi="Times New Roman" w:cs="Times New Roman"/>
        </w:rPr>
        <w:t>erà</w:t>
      </w:r>
      <w:r w:rsidRPr="0063508F">
        <w:rPr>
          <w:rFonts w:ascii="Times New Roman" w:hAnsi="Times New Roman" w:cs="Times New Roman"/>
        </w:rPr>
        <w:t xml:space="preserve"> inoltre della comunicazione del locale, in particolare sui canali digitali, e della relazione con il pubblico, elementi fondamentali per un format che punta molto sull’esperienza e sulla riconoscibilità.</w:t>
      </w:r>
    </w:p>
    <w:p w14:paraId="1BC2F4CA" w14:textId="77777777" w:rsidR="003C618D" w:rsidRPr="003C618D" w:rsidRDefault="003C618D" w:rsidP="003C618D">
      <w:pPr>
        <w:spacing w:line="240" w:lineRule="auto"/>
        <w:jc w:val="both"/>
        <w:rPr>
          <w:rFonts w:ascii="Times New Roman" w:hAnsi="Times New Roman" w:cs="Times New Roman"/>
        </w:rPr>
      </w:pPr>
      <w:r w:rsidRPr="003C618D">
        <w:rPr>
          <w:rFonts w:ascii="Times New Roman" w:hAnsi="Times New Roman" w:cs="Times New Roman"/>
        </w:rPr>
        <w:t>La scelta di un assetto organizzativo snello risponde all’esigenza di mantenere un controllo diretto sulle attività chiave del progetto, soprattutto nella fase iniziale. La presenza operativa dei soci consente di ridurre i costi di struttura e di garantire coerenza tra l’idea progettuale e l’esperienza effettivamente offerta al cliente.</w:t>
      </w:r>
    </w:p>
    <w:p w14:paraId="555945C4" w14:textId="5C73F55F" w:rsidR="003C618D" w:rsidRPr="0063508F" w:rsidRDefault="003C618D" w:rsidP="001B2C4F">
      <w:pPr>
        <w:spacing w:line="240" w:lineRule="auto"/>
        <w:jc w:val="both"/>
        <w:rPr>
          <w:rFonts w:ascii="Times New Roman" w:hAnsi="Times New Roman" w:cs="Times New Roman"/>
        </w:rPr>
      </w:pPr>
      <w:r w:rsidRPr="003C618D">
        <w:rPr>
          <w:rFonts w:ascii="Times New Roman" w:hAnsi="Times New Roman" w:cs="Times New Roman"/>
        </w:rPr>
        <w:t>Nel medio periodo, questa impostazione permette di accumulare competenze gestionali e operative fondamentali per eventuali sviluppi futuri dell’attività, favorendo un apprendimento progressivo e una maggiore capacità di adattamento alle dinamiche del mercato locale.</w:t>
      </w:r>
    </w:p>
    <w:p w14:paraId="478A37D5" w14:textId="59450776" w:rsidR="00E5698B" w:rsidRPr="0063508F" w:rsidRDefault="001B2C4F" w:rsidP="00E5698B">
      <w:pPr>
        <w:spacing w:after="0" w:line="240" w:lineRule="auto"/>
        <w:jc w:val="both"/>
        <w:rPr>
          <w:rFonts w:ascii="Times New Roman" w:hAnsi="Times New Roman" w:cs="Times New Roman"/>
        </w:rPr>
      </w:pPr>
      <w:r w:rsidRPr="0063508F">
        <w:rPr>
          <w:rFonts w:ascii="Times New Roman" w:hAnsi="Times New Roman" w:cs="Times New Roman"/>
        </w:rPr>
        <w:t xml:space="preserve">L’area musicale, che rappresenta uno degli elementi distintivi del listening bar, non </w:t>
      </w:r>
      <w:r w:rsidR="005B0867">
        <w:rPr>
          <w:rFonts w:ascii="Times New Roman" w:hAnsi="Times New Roman" w:cs="Times New Roman"/>
        </w:rPr>
        <w:t>verrà</w:t>
      </w:r>
      <w:r w:rsidRPr="0063508F">
        <w:rPr>
          <w:rFonts w:ascii="Times New Roman" w:hAnsi="Times New Roman" w:cs="Times New Roman"/>
        </w:rPr>
        <w:t xml:space="preserve"> gestita da un socio interno ma attraverso una collaborazione continuativa con un professionista esterno, esperto del settore musicale e dj. </w:t>
      </w:r>
    </w:p>
    <w:p w14:paraId="3F0DAA20" w14:textId="4DADBEB2" w:rsidR="00E5698B" w:rsidRPr="0063508F" w:rsidRDefault="001B2C4F" w:rsidP="00E5698B">
      <w:pPr>
        <w:spacing w:after="0" w:line="240" w:lineRule="auto"/>
        <w:jc w:val="both"/>
        <w:rPr>
          <w:rFonts w:ascii="Times New Roman" w:hAnsi="Times New Roman" w:cs="Times New Roman"/>
        </w:rPr>
      </w:pPr>
      <w:r w:rsidRPr="0063508F">
        <w:rPr>
          <w:rFonts w:ascii="Times New Roman" w:hAnsi="Times New Roman" w:cs="Times New Roman"/>
        </w:rPr>
        <w:t xml:space="preserve">Questa figura si </w:t>
      </w:r>
      <w:r w:rsidR="005B0867">
        <w:rPr>
          <w:rFonts w:ascii="Times New Roman" w:hAnsi="Times New Roman" w:cs="Times New Roman"/>
        </w:rPr>
        <w:t>occuperà</w:t>
      </w:r>
      <w:r w:rsidRPr="0063508F">
        <w:rPr>
          <w:rFonts w:ascii="Times New Roman" w:hAnsi="Times New Roman" w:cs="Times New Roman"/>
        </w:rPr>
        <w:t xml:space="preserve"> della selezione musicale e della programmazione dei dj set, in particolare nei fine settimana, contribuendo a costruire un’identità sonora coerente con il concept di Fluido. La scelta di una collaborazione e non di un socio consente di mantenere una struttura imprenditoriale semplice, pur garantendo competenze specialistiche</w:t>
      </w:r>
      <w:r w:rsidR="002D0845" w:rsidRPr="0063508F">
        <w:rPr>
          <w:rFonts w:ascii="Times New Roman" w:hAnsi="Times New Roman" w:cs="Times New Roman"/>
        </w:rPr>
        <w:t>.</w:t>
      </w:r>
    </w:p>
    <w:p w14:paraId="1C818F74" w14:textId="77777777" w:rsidR="002D0845" w:rsidRPr="0063508F" w:rsidRDefault="002D0845" w:rsidP="00E5698B">
      <w:pPr>
        <w:spacing w:after="0" w:line="240" w:lineRule="auto"/>
        <w:jc w:val="both"/>
        <w:rPr>
          <w:rFonts w:ascii="Times New Roman" w:hAnsi="Times New Roman" w:cs="Times New Roman"/>
        </w:rPr>
      </w:pPr>
    </w:p>
    <w:p w14:paraId="3C30EEEF" w14:textId="56C512BE" w:rsidR="003F3F7A" w:rsidRPr="00693563" w:rsidRDefault="001B2C4F" w:rsidP="001B2C4F">
      <w:pPr>
        <w:spacing w:line="240" w:lineRule="auto"/>
        <w:jc w:val="both"/>
        <w:rPr>
          <w:rFonts w:ascii="Times New Roman" w:hAnsi="Times New Roman" w:cs="Times New Roman"/>
        </w:rPr>
      </w:pPr>
      <w:r w:rsidRPr="0063508F">
        <w:rPr>
          <w:rFonts w:ascii="Times New Roman" w:hAnsi="Times New Roman" w:cs="Times New Roman"/>
        </w:rPr>
        <w:t xml:space="preserve">Dal punto di vista organizzativo, nella fase iniziale i soci saranno direttamente coinvolti nella gestione quotidiana del locale. È previsto il supporto di una </w:t>
      </w:r>
      <w:r w:rsidR="001F4EB9">
        <w:rPr>
          <w:rFonts w:ascii="Times New Roman" w:hAnsi="Times New Roman" w:cs="Times New Roman"/>
        </w:rPr>
        <w:t xml:space="preserve">figura full-time e una part-time per per </w:t>
      </w:r>
      <w:r w:rsidRPr="0063508F">
        <w:rPr>
          <w:rFonts w:ascii="Times New Roman" w:hAnsi="Times New Roman" w:cs="Times New Roman"/>
        </w:rPr>
        <w:t>il servizio di sala e bar, in base ai flussi di clientela e alle fasce orarie di maggiore affluenza.</w:t>
      </w:r>
    </w:p>
    <w:p w14:paraId="4083440C" w14:textId="777D7D8D" w:rsidR="00054F8A" w:rsidRPr="0063508F" w:rsidRDefault="001B2C4F" w:rsidP="005C667B">
      <w:pPr>
        <w:pStyle w:val="Titolo1"/>
        <w:rPr>
          <w:rStyle w:val="Titolodellibro"/>
          <w:rFonts w:ascii="Times New Roman" w:hAnsi="Times New Roman" w:cs="Times New Roman"/>
          <w:i w:val="0"/>
          <w:iCs w:val="0"/>
          <w:color w:val="000000" w:themeColor="text1"/>
          <w:sz w:val="36"/>
          <w:szCs w:val="36"/>
        </w:rPr>
      </w:pPr>
      <w:bookmarkStart w:id="3" w:name="_Toc218016469"/>
      <w:r w:rsidRPr="0063508F">
        <w:rPr>
          <w:rStyle w:val="Titolodellibro"/>
          <w:rFonts w:ascii="Times New Roman" w:hAnsi="Times New Roman" w:cs="Times New Roman"/>
          <w:i w:val="0"/>
          <w:iCs w:val="0"/>
          <w:color w:val="000000" w:themeColor="text1"/>
          <w:sz w:val="36"/>
          <w:szCs w:val="36"/>
        </w:rPr>
        <w:t>MERCATO TARGET</w:t>
      </w:r>
      <w:bookmarkEnd w:id="3"/>
      <w:r w:rsidR="00B74F3D" w:rsidRPr="0063508F">
        <w:rPr>
          <w:rStyle w:val="Titolodellibro"/>
          <w:rFonts w:ascii="Times New Roman" w:hAnsi="Times New Roman" w:cs="Times New Roman"/>
          <w:i w:val="0"/>
          <w:iCs w:val="0"/>
          <w:color w:val="000000" w:themeColor="text1"/>
          <w:sz w:val="36"/>
          <w:szCs w:val="36"/>
        </w:rPr>
        <w:fldChar w:fldCharType="begin"/>
      </w:r>
      <w:r w:rsidR="00B74F3D" w:rsidRPr="0063508F">
        <w:rPr>
          <w:rStyle w:val="Titolodellibro"/>
          <w:rFonts w:ascii="Times New Roman" w:hAnsi="Times New Roman" w:cs="Times New Roman"/>
          <w:color w:val="000000" w:themeColor="text1"/>
          <w:sz w:val="36"/>
          <w:szCs w:val="36"/>
        </w:rPr>
        <w:instrText xml:space="preserve"> XE "</w:instrText>
      </w:r>
      <w:r w:rsidR="00B74F3D" w:rsidRPr="0063508F">
        <w:rPr>
          <w:rStyle w:val="Titolodellibro"/>
          <w:rFonts w:ascii="Times New Roman" w:hAnsi="Times New Roman" w:cs="Times New Roman"/>
          <w:i w:val="0"/>
          <w:iCs w:val="0"/>
          <w:color w:val="000000" w:themeColor="text1"/>
          <w:sz w:val="36"/>
          <w:szCs w:val="36"/>
        </w:rPr>
        <w:instrText>MERCATO TARGET</w:instrText>
      </w:r>
      <w:r w:rsidR="00B74F3D" w:rsidRPr="0063508F">
        <w:rPr>
          <w:rStyle w:val="Titolodellibro"/>
          <w:rFonts w:ascii="Times New Roman" w:hAnsi="Times New Roman" w:cs="Times New Roman"/>
          <w:color w:val="000000" w:themeColor="text1"/>
          <w:sz w:val="36"/>
          <w:szCs w:val="36"/>
        </w:rPr>
        <w:instrText xml:space="preserve">" </w:instrText>
      </w:r>
      <w:r w:rsidR="00B74F3D" w:rsidRPr="0063508F">
        <w:rPr>
          <w:rStyle w:val="Titolodellibro"/>
          <w:rFonts w:ascii="Times New Roman" w:hAnsi="Times New Roman" w:cs="Times New Roman"/>
          <w:i w:val="0"/>
          <w:iCs w:val="0"/>
          <w:color w:val="000000" w:themeColor="text1"/>
          <w:sz w:val="36"/>
          <w:szCs w:val="36"/>
        </w:rPr>
        <w:fldChar w:fldCharType="end"/>
      </w:r>
    </w:p>
    <w:p w14:paraId="768755A1" w14:textId="1869D53E" w:rsidR="001B2C4F" w:rsidRPr="0063508F" w:rsidRDefault="001B2C4F" w:rsidP="001B2C4F">
      <w:pPr>
        <w:spacing w:line="240" w:lineRule="auto"/>
        <w:jc w:val="both"/>
        <w:rPr>
          <w:rFonts w:ascii="Times New Roman" w:hAnsi="Times New Roman" w:cs="Times New Roman"/>
        </w:rPr>
      </w:pPr>
      <w:r w:rsidRPr="0063508F">
        <w:rPr>
          <w:rFonts w:ascii="Times New Roman" w:hAnsi="Times New Roman" w:cs="Times New Roman"/>
        </w:rPr>
        <w:t>Il progetto Fluido – Listening Bar si colloca all’interno del mercato dei locali serali di Ascoli Piceno, ma si rivolge a un pubblico specifico, interessato a vivere la serata come un’esperienza e non come un semplice momento di consumo. Il mercato di riferimento è costituito da persone che frequentano abitualmente bar e locali e che ricercano contesti riconoscibili, curati e coerenti nella proposta.</w:t>
      </w:r>
    </w:p>
    <w:p w14:paraId="5C27FA7F" w14:textId="2F2665F8" w:rsidR="001B2C4F" w:rsidRPr="0063508F" w:rsidRDefault="001B2C4F" w:rsidP="001B2C4F">
      <w:pPr>
        <w:spacing w:line="240" w:lineRule="auto"/>
        <w:jc w:val="both"/>
        <w:rPr>
          <w:rFonts w:ascii="Times New Roman" w:hAnsi="Times New Roman" w:cs="Times New Roman"/>
        </w:rPr>
      </w:pPr>
      <w:r w:rsidRPr="0063508F">
        <w:rPr>
          <w:rFonts w:ascii="Times New Roman" w:hAnsi="Times New Roman" w:cs="Times New Roman"/>
        </w:rPr>
        <w:t>Per comprendere meglio le caratteristiche di questo pubblico è stata svolta una ricerca di mercato primaria tramite questionario online, che ha raccolto 54 risposte. Dall’analisi emerge un pubblico prevalentemente adulto, concentrato nella fascia 25–44 anni, che frequenta i locali con una certa continuità: una parte significativa dichiara di uscire più volte a settimana o comunque con regolarità durante il mese. Questo dato evidenzia l’esistenza di una domanda stabile e non occasionale.</w:t>
      </w:r>
    </w:p>
    <w:p w14:paraId="3BC4DD6E" w14:textId="205E282F" w:rsidR="001B2C4F" w:rsidRPr="0063508F" w:rsidRDefault="001B2C4F" w:rsidP="001B2C4F">
      <w:pPr>
        <w:spacing w:line="240" w:lineRule="auto"/>
        <w:jc w:val="both"/>
        <w:rPr>
          <w:rFonts w:ascii="Times New Roman" w:hAnsi="Times New Roman" w:cs="Times New Roman"/>
        </w:rPr>
      </w:pPr>
      <w:r w:rsidRPr="0063508F">
        <w:rPr>
          <w:rFonts w:ascii="Times New Roman" w:hAnsi="Times New Roman" w:cs="Times New Roman"/>
        </w:rPr>
        <w:t>Un elemento centrale che emerge dalla ricerca riguarda i criteri di scelta di un locale. L’atmosfera risulta il fattore più rilevante, seguita da cocktail, cibo e musica. Quest’ultima, pur non essendo sempre l’elemento principale, viene percepita come un componente fondamentale dell’esperienza: oltre la metà degli intervistati le attribuisce un’importanza medio-alta</w:t>
      </w:r>
      <w:r w:rsidR="00A357ED" w:rsidRPr="0063508F">
        <w:rPr>
          <w:rFonts w:ascii="Times New Roman" w:hAnsi="Times New Roman" w:cs="Times New Roman"/>
        </w:rPr>
        <w:t xml:space="preserve"> e, proprio in </w:t>
      </w:r>
      <w:r w:rsidRPr="0063508F">
        <w:rPr>
          <w:rFonts w:ascii="Times New Roman" w:hAnsi="Times New Roman" w:cs="Times New Roman"/>
        </w:rPr>
        <w:t>questo contesto</w:t>
      </w:r>
      <w:r w:rsidR="00A357ED" w:rsidRPr="0063508F">
        <w:rPr>
          <w:rFonts w:ascii="Times New Roman" w:hAnsi="Times New Roman" w:cs="Times New Roman"/>
        </w:rPr>
        <w:t>,</w:t>
      </w:r>
      <w:r w:rsidRPr="0063508F">
        <w:rPr>
          <w:rFonts w:ascii="Times New Roman" w:hAnsi="Times New Roman" w:cs="Times New Roman"/>
        </w:rPr>
        <w:t xml:space="preserve"> si inserisce il concept del listening bar, che risponde al desiderio di vivere la musica in modo più consapevole e qualitativo.</w:t>
      </w:r>
    </w:p>
    <w:p w14:paraId="6CC253EA" w14:textId="64AC5B3A" w:rsidR="001B2C4F" w:rsidRPr="0063508F" w:rsidRDefault="001B2C4F" w:rsidP="001B2C4F">
      <w:pPr>
        <w:spacing w:line="240" w:lineRule="auto"/>
        <w:jc w:val="both"/>
        <w:rPr>
          <w:rFonts w:ascii="Times New Roman" w:hAnsi="Times New Roman" w:cs="Times New Roman"/>
        </w:rPr>
      </w:pPr>
      <w:r w:rsidRPr="0063508F">
        <w:rPr>
          <w:rFonts w:ascii="Times New Roman" w:hAnsi="Times New Roman" w:cs="Times New Roman"/>
        </w:rPr>
        <w:t>La coerenza del progetto è ulteriormente confermata dall’interesse espresso verso locali in cui sia possibile ascoltare musica con qualità audio elevata e attraverso supporti come il vinile. Una larga parte del campione si dichiara favorevole a questo tipo di proposta, segnalando un’apertura verso format nuovi e meno convenzionali anche in una città come Ascoli Piceno.</w:t>
      </w:r>
    </w:p>
    <w:p w14:paraId="5754DAC1" w14:textId="761A2939" w:rsidR="001B2C4F" w:rsidRPr="0063508F" w:rsidRDefault="001B2C4F" w:rsidP="001B2C4F">
      <w:pPr>
        <w:spacing w:line="240" w:lineRule="auto"/>
        <w:jc w:val="both"/>
        <w:rPr>
          <w:rFonts w:ascii="Times New Roman" w:hAnsi="Times New Roman" w:cs="Times New Roman"/>
        </w:rPr>
      </w:pPr>
      <w:r w:rsidRPr="0063508F">
        <w:rPr>
          <w:rFonts w:ascii="Times New Roman" w:hAnsi="Times New Roman" w:cs="Times New Roman"/>
        </w:rPr>
        <w:t>Dal punto di vista delle abitudini di consumo, la fascia oraria preferita per frequentare un locale di questo tipo è quella serale, in particolare tra le 20:00 e le 22:00, seguita dalla fascia del dopocena. Fluido si inserisce quindi in un momento della giornata già consolidato nelle abitudini del pubblico, proponendo un’alternativa qualitativa rispetto all’offerta esistente.</w:t>
      </w:r>
    </w:p>
    <w:p w14:paraId="51D5AD61" w14:textId="1B4C24C2" w:rsidR="001B2C4F" w:rsidRPr="0063508F" w:rsidRDefault="001B2C4F" w:rsidP="001B2C4F">
      <w:pPr>
        <w:spacing w:line="240" w:lineRule="auto"/>
        <w:jc w:val="both"/>
        <w:rPr>
          <w:rFonts w:ascii="Times New Roman" w:hAnsi="Times New Roman" w:cs="Times New Roman"/>
        </w:rPr>
      </w:pPr>
      <w:r w:rsidRPr="0063508F">
        <w:rPr>
          <w:rFonts w:ascii="Times New Roman" w:hAnsi="Times New Roman" w:cs="Times New Roman"/>
        </w:rPr>
        <w:t>Per quanto riguarda la disponibilità di spesa, emerge una propensione ad accettare un prezzo medio superiore a quello dei bar tradizionali: una quota significativa degli intervistati dichiara di essere disposta a spendere tra i 20 e i 50 euro per una serata in un locale che offra qualità, atmosfera e un’esperienza complessiva di livello. Questo dato è coerente con il posizionamento medio-alto di Fluido.</w:t>
      </w:r>
    </w:p>
    <w:p w14:paraId="57C725DD" w14:textId="3321D59A" w:rsidR="001B2C4F" w:rsidRPr="0063508F" w:rsidRDefault="001B2C4F" w:rsidP="001B2C4F">
      <w:pPr>
        <w:spacing w:line="240" w:lineRule="auto"/>
        <w:jc w:val="both"/>
        <w:rPr>
          <w:rFonts w:ascii="Times New Roman" w:hAnsi="Times New Roman" w:cs="Times New Roman"/>
        </w:rPr>
      </w:pPr>
      <w:r w:rsidRPr="0063508F">
        <w:rPr>
          <w:rFonts w:ascii="Times New Roman" w:hAnsi="Times New Roman" w:cs="Times New Roman"/>
        </w:rPr>
        <w:t>Infine, una parte rilevante del campione percepisce la mancanza, ad Ascoli Piceno, di un locale che integri in modo strutturato musica, atmosfera e proposta food &amp; beverage. Tale percezione rafforza l’idea che esista uno spazio di mercato non ancora pienamente presidiato.</w:t>
      </w:r>
      <w:r w:rsidR="009A7F4C">
        <w:rPr>
          <w:rFonts w:ascii="Times New Roman" w:hAnsi="Times New Roman" w:cs="Times New Roman"/>
        </w:rPr>
        <w:t xml:space="preserve"> L’unica alternativa presente, percepita dal campione come qualcosa di simile è Dirty Miscele Creative, il locale di Luca Fiorillo, e l’obiettivo è proprio quello di far notare le differenze fra i due locali, offrendo ai cliente due alternative che però non sono sovrapponibili.</w:t>
      </w:r>
    </w:p>
    <w:p w14:paraId="3B0B3328" w14:textId="69A0DAC0" w:rsidR="003C618D" w:rsidRPr="0063508F" w:rsidRDefault="003C618D" w:rsidP="003C618D">
      <w:pPr>
        <w:spacing w:line="240" w:lineRule="auto"/>
        <w:jc w:val="both"/>
        <w:rPr>
          <w:rFonts w:ascii="Times New Roman" w:hAnsi="Times New Roman" w:cs="Times New Roman"/>
        </w:rPr>
      </w:pPr>
      <w:r w:rsidRPr="0063508F">
        <w:rPr>
          <w:rFonts w:ascii="Times New Roman" w:hAnsi="Times New Roman" w:cs="Times New Roman"/>
        </w:rPr>
        <w:t>Il comportamento di consumo del target individuato evidenzia una crescente attenzione verso luoghi in cui la qualità dell’esperienza prevale sulla quantità dell’offerta. In questo senso, la scelta del locale non è guidata esclusivamente dal prezzo o dalla prossimità geografica, ma dalla percezione di coerenza tra atmosfera, musica e proposta complessiva.</w:t>
      </w:r>
    </w:p>
    <w:p w14:paraId="79271216" w14:textId="37B659D4" w:rsidR="003C618D" w:rsidRPr="0063508F" w:rsidRDefault="003C618D" w:rsidP="003C618D">
      <w:pPr>
        <w:spacing w:line="240" w:lineRule="auto"/>
        <w:jc w:val="both"/>
        <w:rPr>
          <w:rFonts w:ascii="Times New Roman" w:hAnsi="Times New Roman" w:cs="Times New Roman"/>
        </w:rPr>
      </w:pPr>
      <w:r w:rsidRPr="0063508F">
        <w:rPr>
          <w:rFonts w:ascii="Times New Roman" w:hAnsi="Times New Roman" w:cs="Times New Roman"/>
        </w:rPr>
        <w:lastRenderedPageBreak/>
        <w:t>Questa tipologia di clientela tende a sviluppare un rapporto di fidelizzazione con i luoghi che riconosce come affini ai propri valori e alle proprie abitudini culturali. Per il progetto Fluido, tale aspetto rappresenta un elemento centrale, in quanto consente di costruire nel tempo una base di clientela stabile e meno soggetta a fluttuazioni occasionali della domanda.</w:t>
      </w:r>
    </w:p>
    <w:p w14:paraId="30A668DE" w14:textId="699DE638" w:rsidR="00E2794A" w:rsidRDefault="001B2C4F" w:rsidP="001B2C4F">
      <w:pPr>
        <w:spacing w:line="240" w:lineRule="auto"/>
        <w:jc w:val="both"/>
        <w:rPr>
          <w:rFonts w:ascii="Times New Roman" w:hAnsi="Times New Roman" w:cs="Times New Roman"/>
        </w:rPr>
      </w:pPr>
      <w:r w:rsidRPr="0063508F">
        <w:rPr>
          <w:rFonts w:ascii="Times New Roman" w:hAnsi="Times New Roman" w:cs="Times New Roman"/>
        </w:rPr>
        <w:t>Alla luce di questi elementi, il mercato target di Fluido può essere individuato in un pubblico prevalentemente compreso tra i 25 e i 40 anni, con una buona propensione alla socialità serale e una sensibilità particolare verso la qualità dell’esperienza. Si tratta di un segmento numericamente contenuto ma stabile, coerente con la scelta di sviluppare un’attività di dimensioni ridotte, fortemente identitaria e orientata alla sostenibilità nel tempo.</w:t>
      </w:r>
    </w:p>
    <w:p w14:paraId="785F7F9B" w14:textId="1F90E3D5" w:rsidR="00E2794A" w:rsidRDefault="00E2794A" w:rsidP="001B2C4F">
      <w:pPr>
        <w:spacing w:line="240" w:lineRule="auto"/>
        <w:jc w:val="both"/>
        <w:rPr>
          <w:rFonts w:ascii="Times New Roman" w:hAnsi="Times New Roman" w:cs="Times New Roman"/>
        </w:rPr>
      </w:pPr>
      <w:r w:rsidRPr="00E2794A">
        <w:rPr>
          <w:rFonts w:ascii="Times New Roman" w:hAnsi="Times New Roman" w:cs="Times New Roman"/>
        </w:rPr>
        <w:t xml:space="preserve">Al fine di rendere più concreto il profilo del cliente di riferimento e di integrare i risultati emersi dal questionario somministrato, è stata elaborata una </w:t>
      </w:r>
      <w:r w:rsidRPr="00E2794A">
        <w:rPr>
          <w:rFonts w:ascii="Times New Roman" w:hAnsi="Times New Roman" w:cs="Times New Roman"/>
          <w:b/>
          <w:bCs/>
        </w:rPr>
        <w:t>buyer persona</w:t>
      </w:r>
      <w:r w:rsidRPr="00E2794A">
        <w:rPr>
          <w:rFonts w:ascii="Times New Roman" w:hAnsi="Times New Roman" w:cs="Times New Roman"/>
        </w:rPr>
        <w:t xml:space="preserve"> rappresentativa del pubblico a cui il progetto Fluido – Listening Bar si rivolge.</w:t>
      </w:r>
    </w:p>
    <w:p w14:paraId="1361735C" w14:textId="77777777" w:rsidR="00E2794A" w:rsidRPr="00E2794A" w:rsidRDefault="00E2794A" w:rsidP="00E2794A">
      <w:pPr>
        <w:spacing w:after="0" w:line="240" w:lineRule="auto"/>
        <w:jc w:val="both"/>
        <w:rPr>
          <w:rFonts w:ascii="Times New Roman" w:hAnsi="Times New Roman" w:cs="Times New Roman"/>
        </w:rPr>
      </w:pPr>
      <w:r w:rsidRPr="00E2794A">
        <w:rPr>
          <w:rFonts w:ascii="Times New Roman" w:hAnsi="Times New Roman" w:cs="Times New Roman"/>
          <w:b/>
          <w:bCs/>
        </w:rPr>
        <w:t>Nome (fittizio):</w:t>
      </w:r>
      <w:r w:rsidRPr="00E2794A">
        <w:rPr>
          <w:rFonts w:ascii="Times New Roman" w:hAnsi="Times New Roman" w:cs="Times New Roman"/>
        </w:rPr>
        <w:t xml:space="preserve"> Giulia</w:t>
      </w:r>
    </w:p>
    <w:p w14:paraId="1C933B49" w14:textId="77777777" w:rsidR="00E2794A" w:rsidRPr="00E2794A" w:rsidRDefault="00E2794A" w:rsidP="00E2794A">
      <w:pPr>
        <w:spacing w:after="0" w:line="240" w:lineRule="auto"/>
        <w:jc w:val="both"/>
        <w:rPr>
          <w:rFonts w:ascii="Times New Roman" w:hAnsi="Times New Roman" w:cs="Times New Roman"/>
        </w:rPr>
      </w:pPr>
      <w:r w:rsidRPr="00E2794A">
        <w:rPr>
          <w:rFonts w:ascii="Times New Roman" w:hAnsi="Times New Roman" w:cs="Times New Roman"/>
          <w:b/>
          <w:bCs/>
        </w:rPr>
        <w:t>Età:</w:t>
      </w:r>
      <w:r w:rsidRPr="00E2794A">
        <w:rPr>
          <w:rFonts w:ascii="Times New Roman" w:hAnsi="Times New Roman" w:cs="Times New Roman"/>
        </w:rPr>
        <w:t xml:space="preserve"> 29 anni</w:t>
      </w:r>
    </w:p>
    <w:p w14:paraId="57560F19" w14:textId="6A1F1383" w:rsidR="00E2794A" w:rsidRPr="00E2794A" w:rsidRDefault="00E2794A" w:rsidP="00E2794A">
      <w:pPr>
        <w:spacing w:after="0" w:line="240" w:lineRule="auto"/>
        <w:jc w:val="both"/>
        <w:rPr>
          <w:rFonts w:ascii="Times New Roman" w:hAnsi="Times New Roman" w:cs="Times New Roman"/>
        </w:rPr>
      </w:pPr>
      <w:r w:rsidRPr="00E2794A">
        <w:rPr>
          <w:rFonts w:ascii="Times New Roman" w:hAnsi="Times New Roman" w:cs="Times New Roman"/>
          <w:b/>
          <w:bCs/>
        </w:rPr>
        <w:t>Occupazione:</w:t>
      </w:r>
      <w:r w:rsidRPr="00E2794A">
        <w:rPr>
          <w:rFonts w:ascii="Times New Roman" w:hAnsi="Times New Roman" w:cs="Times New Roman"/>
        </w:rPr>
        <w:t xml:space="preserve"> impiegata </w:t>
      </w:r>
    </w:p>
    <w:p w14:paraId="3C65E60D" w14:textId="03BA72F6" w:rsidR="00E2794A" w:rsidRDefault="00E2794A" w:rsidP="00B47517">
      <w:pPr>
        <w:spacing w:after="0" w:line="240" w:lineRule="auto"/>
        <w:jc w:val="both"/>
        <w:rPr>
          <w:rFonts w:ascii="Times New Roman" w:hAnsi="Times New Roman" w:cs="Times New Roman"/>
        </w:rPr>
      </w:pPr>
      <w:r w:rsidRPr="00E2794A">
        <w:rPr>
          <w:rFonts w:ascii="Times New Roman" w:hAnsi="Times New Roman" w:cs="Times New Roman"/>
          <w:b/>
          <w:bCs/>
        </w:rPr>
        <w:t>Residenza:</w:t>
      </w:r>
      <w:r w:rsidRPr="00E2794A">
        <w:rPr>
          <w:rFonts w:ascii="Times New Roman" w:hAnsi="Times New Roman" w:cs="Times New Roman"/>
        </w:rPr>
        <w:t xml:space="preserve"> Ascoli Piceno</w:t>
      </w:r>
    </w:p>
    <w:p w14:paraId="792A6CFD" w14:textId="77777777" w:rsidR="00B47517" w:rsidRDefault="00B47517" w:rsidP="00B47517">
      <w:pPr>
        <w:spacing w:after="0" w:line="240" w:lineRule="auto"/>
        <w:jc w:val="both"/>
        <w:rPr>
          <w:rFonts w:ascii="Times New Roman" w:hAnsi="Times New Roman" w:cs="Times New Roman"/>
        </w:rPr>
      </w:pPr>
    </w:p>
    <w:p w14:paraId="7DF2AAB1" w14:textId="2C374462" w:rsidR="00E2794A" w:rsidRPr="00B47517" w:rsidRDefault="00E2794A" w:rsidP="00E2794A">
      <w:pPr>
        <w:spacing w:line="240" w:lineRule="auto"/>
        <w:jc w:val="both"/>
        <w:rPr>
          <w:rFonts w:ascii="Times New Roman" w:hAnsi="Times New Roman" w:cs="Times New Roman"/>
          <w:i/>
          <w:iCs/>
        </w:rPr>
      </w:pPr>
      <w:r w:rsidRPr="00B47517">
        <w:rPr>
          <w:rFonts w:ascii="Times New Roman" w:hAnsi="Times New Roman" w:cs="Times New Roman"/>
          <w:i/>
          <w:iCs/>
        </w:rPr>
        <w:t>Giulia lavora durante la settimana e vive il fine settimana come momento principale di socialità e svago. Frequenta i locali serali soprattutto il venerdì e il sabato, con una frequenza che varia da un paio di volte al mese a più volte a settimana, a seconda degli impegni.</w:t>
      </w:r>
    </w:p>
    <w:p w14:paraId="34EE0B44" w14:textId="5F473E43" w:rsidR="00E2794A" w:rsidRPr="00B47517" w:rsidRDefault="00E2794A" w:rsidP="00E2794A">
      <w:pPr>
        <w:spacing w:line="240" w:lineRule="auto"/>
        <w:jc w:val="both"/>
        <w:rPr>
          <w:rFonts w:ascii="Times New Roman" w:hAnsi="Times New Roman" w:cs="Times New Roman"/>
          <w:i/>
          <w:iCs/>
        </w:rPr>
      </w:pPr>
      <w:r w:rsidRPr="00B47517">
        <w:rPr>
          <w:rFonts w:ascii="Times New Roman" w:hAnsi="Times New Roman" w:cs="Times New Roman"/>
          <w:i/>
          <w:iCs/>
        </w:rPr>
        <w:t>Quando sceglie un locale, Giulia presta particolare attenzione all’atmosfera e alla qualità dei cocktail. Non ricerca il prezzo più basso, ma valuta se l’esperienza complessiva offerta dal locale è coerente e curata. La spesa media per una serata si colloca prevalentemente tra i 20 e i 30 euro, con una disponibilità a spendere di più nel caso in cui il contesto e la proposta risultino distintivi.</w:t>
      </w:r>
    </w:p>
    <w:p w14:paraId="60890517" w14:textId="4B2C884D" w:rsidR="00E2794A" w:rsidRPr="00B47517" w:rsidRDefault="00E2794A" w:rsidP="00E2794A">
      <w:pPr>
        <w:spacing w:line="240" w:lineRule="auto"/>
        <w:jc w:val="both"/>
        <w:rPr>
          <w:rFonts w:ascii="Times New Roman" w:hAnsi="Times New Roman" w:cs="Times New Roman"/>
          <w:i/>
          <w:iCs/>
        </w:rPr>
      </w:pPr>
      <w:r w:rsidRPr="00B47517">
        <w:rPr>
          <w:rFonts w:ascii="Times New Roman" w:hAnsi="Times New Roman" w:cs="Times New Roman"/>
          <w:i/>
          <w:iCs/>
        </w:rPr>
        <w:t>La musica riveste un ruolo centrale nella sua esperienza serale. Giulia apprezza una selezione musicale curata e riconoscibile, capace di contribuire alla creazione di un’atmosfera piacevole senza risultare invasiva. Predilige luoghi in cui sia possibile ascoltare musica di qualità e allo stesso tempo conversare.</w:t>
      </w:r>
    </w:p>
    <w:p w14:paraId="68B205F8" w14:textId="0675C466" w:rsidR="00DD6E6A" w:rsidRPr="00B47517" w:rsidRDefault="00E2794A" w:rsidP="00E2794A">
      <w:pPr>
        <w:spacing w:line="240" w:lineRule="auto"/>
        <w:jc w:val="both"/>
        <w:rPr>
          <w:rFonts w:ascii="Times New Roman" w:hAnsi="Times New Roman" w:cs="Times New Roman"/>
          <w:i/>
          <w:iCs/>
        </w:rPr>
      </w:pPr>
      <w:r w:rsidRPr="00B47517">
        <w:rPr>
          <w:rFonts w:ascii="Times New Roman" w:hAnsi="Times New Roman" w:cs="Times New Roman"/>
          <w:i/>
          <w:iCs/>
        </w:rPr>
        <w:t>La permanenza nel locale tende a essere più lunga rispetto a quella tipica di un bar tradizionale, poiché l’esperienza proposta invita a fermarsi per più consumazioni. La scoperta di nuovi locali avviene prevalentemente tramite passaparola e social network, e la fidelizzazione è legata alla coerenza tra aspettative ed esperienza reale.</w:t>
      </w:r>
    </w:p>
    <w:p w14:paraId="39F0505C" w14:textId="17BB5AEF" w:rsidR="001B2C4F" w:rsidRPr="0063508F" w:rsidRDefault="001B2C4F" w:rsidP="005C667B">
      <w:pPr>
        <w:pStyle w:val="Titolo1"/>
        <w:rPr>
          <w:rStyle w:val="Titolodellibro"/>
          <w:rFonts w:ascii="Times New Roman" w:hAnsi="Times New Roman" w:cs="Times New Roman"/>
          <w:i w:val="0"/>
          <w:iCs w:val="0"/>
          <w:color w:val="000000" w:themeColor="text1"/>
          <w:sz w:val="36"/>
          <w:szCs w:val="36"/>
        </w:rPr>
      </w:pPr>
      <w:bookmarkStart w:id="4" w:name="_Toc218016470"/>
      <w:r w:rsidRPr="0063508F">
        <w:rPr>
          <w:rStyle w:val="Titolodellibro"/>
          <w:rFonts w:ascii="Times New Roman" w:hAnsi="Times New Roman" w:cs="Times New Roman"/>
          <w:i w:val="0"/>
          <w:iCs w:val="0"/>
          <w:color w:val="000000" w:themeColor="text1"/>
          <w:sz w:val="36"/>
          <w:szCs w:val="36"/>
        </w:rPr>
        <w:t>CONCORRENZA</w:t>
      </w:r>
      <w:bookmarkEnd w:id="4"/>
      <w:r w:rsidR="00B74F3D" w:rsidRPr="0063508F">
        <w:rPr>
          <w:rStyle w:val="Titolodellibro"/>
          <w:rFonts w:ascii="Times New Roman" w:hAnsi="Times New Roman" w:cs="Times New Roman"/>
          <w:i w:val="0"/>
          <w:iCs w:val="0"/>
          <w:color w:val="000000" w:themeColor="text1"/>
          <w:sz w:val="36"/>
          <w:szCs w:val="36"/>
        </w:rPr>
        <w:fldChar w:fldCharType="begin"/>
      </w:r>
      <w:r w:rsidR="00B74F3D" w:rsidRPr="0063508F">
        <w:rPr>
          <w:rStyle w:val="Titolodellibro"/>
          <w:rFonts w:ascii="Times New Roman" w:hAnsi="Times New Roman" w:cs="Times New Roman"/>
          <w:color w:val="000000" w:themeColor="text1"/>
          <w:sz w:val="36"/>
          <w:szCs w:val="36"/>
        </w:rPr>
        <w:instrText xml:space="preserve"> XE "</w:instrText>
      </w:r>
      <w:r w:rsidR="00B74F3D" w:rsidRPr="0063508F">
        <w:rPr>
          <w:rStyle w:val="Titolodellibro"/>
          <w:rFonts w:ascii="Times New Roman" w:hAnsi="Times New Roman" w:cs="Times New Roman"/>
          <w:i w:val="0"/>
          <w:iCs w:val="0"/>
          <w:color w:val="000000" w:themeColor="text1"/>
          <w:sz w:val="36"/>
          <w:szCs w:val="36"/>
        </w:rPr>
        <w:instrText>CONCORRENZA</w:instrText>
      </w:r>
      <w:r w:rsidR="00B74F3D" w:rsidRPr="0063508F">
        <w:rPr>
          <w:rStyle w:val="Titolodellibro"/>
          <w:rFonts w:ascii="Times New Roman" w:hAnsi="Times New Roman" w:cs="Times New Roman"/>
          <w:color w:val="000000" w:themeColor="text1"/>
          <w:sz w:val="36"/>
          <w:szCs w:val="36"/>
        </w:rPr>
        <w:instrText xml:space="preserve">" </w:instrText>
      </w:r>
      <w:r w:rsidR="00B74F3D" w:rsidRPr="0063508F">
        <w:rPr>
          <w:rStyle w:val="Titolodellibro"/>
          <w:rFonts w:ascii="Times New Roman" w:hAnsi="Times New Roman" w:cs="Times New Roman"/>
          <w:i w:val="0"/>
          <w:iCs w:val="0"/>
          <w:color w:val="000000" w:themeColor="text1"/>
          <w:sz w:val="36"/>
          <w:szCs w:val="36"/>
        </w:rPr>
        <w:fldChar w:fldCharType="end"/>
      </w:r>
    </w:p>
    <w:p w14:paraId="3070322B" w14:textId="4C3EC0EC" w:rsidR="003450CF" w:rsidRPr="0063508F" w:rsidRDefault="003450CF" w:rsidP="003450CF">
      <w:pPr>
        <w:spacing w:line="240" w:lineRule="auto"/>
        <w:jc w:val="both"/>
        <w:rPr>
          <w:rFonts w:ascii="Times New Roman" w:hAnsi="Times New Roman" w:cs="Times New Roman"/>
        </w:rPr>
      </w:pPr>
      <w:r w:rsidRPr="0063508F">
        <w:rPr>
          <w:rFonts w:ascii="Times New Roman" w:hAnsi="Times New Roman" w:cs="Times New Roman"/>
        </w:rPr>
        <w:t>L’analisi della concorrenza per il progetto Fluido – Listening Bar riguarda il mercato dei locali serali di Ascoli Piceno, un contesto caratterizzato da una buona presenza di bar e cocktail bar, ma da una limitata differenziazione dell’offerta. La maggior parte dei locali presenti propone format tradizionali, in cui la musica ha un ruolo prevalentemente accessorio e l’esperienza complessiva non è strutturata attorno a un concept definito.</w:t>
      </w:r>
    </w:p>
    <w:p w14:paraId="77DCB1B4" w14:textId="1E7BFDDF" w:rsidR="003450CF" w:rsidRPr="0063508F" w:rsidRDefault="003450CF" w:rsidP="003450CF">
      <w:pPr>
        <w:spacing w:line="240" w:lineRule="auto"/>
        <w:jc w:val="both"/>
        <w:rPr>
          <w:rFonts w:ascii="Times New Roman" w:hAnsi="Times New Roman" w:cs="Times New Roman"/>
        </w:rPr>
      </w:pPr>
      <w:r w:rsidRPr="0063508F">
        <w:rPr>
          <w:rFonts w:ascii="Times New Roman" w:hAnsi="Times New Roman" w:cs="Times New Roman"/>
        </w:rPr>
        <w:t>Nel panorama cittadino non sono attualmente presenti listening bar in senso stretto, ovvero locali progettati specificamente per l’ascolto musicale di qualità, dotati di impianti audio dedicati e di una selezione musicale curata come elemento centrale dell’esperienza. I principali concorrenti di Fluido sono quindi da considerarsi indiretti.</w:t>
      </w:r>
    </w:p>
    <w:p w14:paraId="7E378D8E" w14:textId="15C70937" w:rsidR="003450CF" w:rsidRPr="0063508F" w:rsidRDefault="003450CF" w:rsidP="003450CF">
      <w:pPr>
        <w:spacing w:line="240" w:lineRule="auto"/>
        <w:jc w:val="both"/>
        <w:rPr>
          <w:rFonts w:ascii="Times New Roman" w:hAnsi="Times New Roman" w:cs="Times New Roman"/>
        </w:rPr>
      </w:pPr>
      <w:r w:rsidRPr="0063508F">
        <w:rPr>
          <w:rFonts w:ascii="Times New Roman" w:hAnsi="Times New Roman" w:cs="Times New Roman"/>
        </w:rPr>
        <w:t xml:space="preserve">I cocktail bar rappresentano la forma di concorrenza più vicina, in quanto condividono una parte del target e della fascia di prezzo. Tuttavia, questi locali tendono a concentrarsi principalmente sulla </w:t>
      </w:r>
      <w:r w:rsidRPr="0063508F">
        <w:rPr>
          <w:rFonts w:ascii="Times New Roman" w:hAnsi="Times New Roman" w:cs="Times New Roman"/>
        </w:rPr>
        <w:lastRenderedPageBreak/>
        <w:t>qualità del drink, mentre la musica è utilizzata come sottofondo e non come elemento identitario. Allo stesso modo, i wine bar e i bar generalisti offrono occasioni di socialità serale, ma raramente propongono un’esperienza coerente che integri atmosfera, musica e proposta food &amp; beverage in modo strutturato.</w:t>
      </w:r>
    </w:p>
    <w:p w14:paraId="5D7DB017" w14:textId="0FB9351C" w:rsidR="003450CF" w:rsidRPr="0063508F" w:rsidRDefault="003450CF" w:rsidP="003450CF">
      <w:pPr>
        <w:spacing w:line="240" w:lineRule="auto"/>
        <w:jc w:val="both"/>
        <w:rPr>
          <w:rFonts w:ascii="Times New Roman" w:hAnsi="Times New Roman" w:cs="Times New Roman"/>
        </w:rPr>
      </w:pPr>
      <w:r w:rsidRPr="0063508F">
        <w:rPr>
          <w:rFonts w:ascii="Times New Roman" w:hAnsi="Times New Roman" w:cs="Times New Roman"/>
        </w:rPr>
        <w:t>Dall’analisi della ricerca di mercato emerge come una parte significativa del pubblico attribuisca grande importanza all’atmosfera e alla musica nella scelta di un locale. Questo dato evidenzia un disallineamento tra le aspettative di una parte della domanda e l’offerta attualmente disponibile sul territorio. Fluido si inserisce proprio in questo spazio, proponendo un format che non compete direttamente sul prezzo o sul volume, ma sulla qualità dell’esperienza.</w:t>
      </w:r>
    </w:p>
    <w:p w14:paraId="60739E7A" w14:textId="4F373A81" w:rsidR="003450CF" w:rsidRPr="0063508F" w:rsidRDefault="003450CF" w:rsidP="003450CF">
      <w:pPr>
        <w:spacing w:line="240" w:lineRule="auto"/>
        <w:jc w:val="both"/>
        <w:rPr>
          <w:rFonts w:ascii="Times New Roman" w:hAnsi="Times New Roman" w:cs="Times New Roman"/>
        </w:rPr>
      </w:pPr>
      <w:r w:rsidRPr="0063508F">
        <w:rPr>
          <w:rFonts w:ascii="Times New Roman" w:hAnsi="Times New Roman" w:cs="Times New Roman"/>
        </w:rPr>
        <w:t>Il progetto si posiziona quindi in una nicchia di mercato, caratterizzata da un pubblico interessato a locali di livello, riconoscibili e coerenti nella proposta. Tale posizionamento consente di ridurre la pressione competitiva diretta, almeno nella fase iniziale, pur operando in un settore complessivamente affollato.</w:t>
      </w:r>
    </w:p>
    <w:p w14:paraId="1053969C" w14:textId="14CC3DB5" w:rsidR="003450CF" w:rsidRPr="0063508F" w:rsidRDefault="003450CF" w:rsidP="003450CF">
      <w:pPr>
        <w:spacing w:line="240" w:lineRule="auto"/>
        <w:jc w:val="both"/>
        <w:rPr>
          <w:rFonts w:ascii="Times New Roman" w:hAnsi="Times New Roman" w:cs="Times New Roman"/>
        </w:rPr>
      </w:pPr>
      <w:r w:rsidRPr="0063508F">
        <w:rPr>
          <w:rFonts w:ascii="Times New Roman" w:hAnsi="Times New Roman" w:cs="Times New Roman"/>
        </w:rPr>
        <w:t>Per quanto riguarda i prodotti sostitutivi, è possibile individuare alternative come la fruizione domestica di musica e intrattenimento o la partecipazione a eventi musicali occasionali, anche in città limitrofe. Tuttavia, queste soluzioni non offrono la stessa integrazione tra socialità, consumo e ascolto musicale che caratterizza il concept di Fluido.</w:t>
      </w:r>
    </w:p>
    <w:p w14:paraId="4256BB0E" w14:textId="7A68103B" w:rsidR="003450CF" w:rsidRPr="0063508F" w:rsidRDefault="003450CF" w:rsidP="003450CF">
      <w:pPr>
        <w:spacing w:line="240" w:lineRule="auto"/>
        <w:jc w:val="both"/>
        <w:rPr>
          <w:rFonts w:ascii="Times New Roman" w:hAnsi="Times New Roman" w:cs="Times New Roman"/>
        </w:rPr>
      </w:pPr>
      <w:r w:rsidRPr="0063508F">
        <w:rPr>
          <w:rFonts w:ascii="Times New Roman" w:hAnsi="Times New Roman" w:cs="Times New Roman"/>
        </w:rPr>
        <w:t>Nel medio periodo non si può escludere l’ingresso di nuovi operatori ispirati a format simili. Tuttavia, Fluido beneficia di alcune barriere all’entrata di tipo immateriale, legate alle competenze specifiche richieste (in ambito musicale e di mixology), agli investimenti necessari per impianti audio adeguati e alla costruzione di un’identità di brand riconoscibile. La fidelizzazione del pubblico, basata sull’esperienza e sulla coerenza del progetto, rappresenta un ulteriore elemento di protezione rispetto alla concorrenza potenziale.</w:t>
      </w:r>
    </w:p>
    <w:p w14:paraId="11510278" w14:textId="1452EC45" w:rsidR="001B2C4F" w:rsidRPr="0063508F" w:rsidRDefault="003450CF" w:rsidP="003450CF">
      <w:pPr>
        <w:spacing w:line="240" w:lineRule="auto"/>
        <w:jc w:val="both"/>
        <w:rPr>
          <w:rFonts w:ascii="Times New Roman" w:hAnsi="Times New Roman" w:cs="Times New Roman"/>
        </w:rPr>
      </w:pPr>
      <w:r w:rsidRPr="0063508F">
        <w:rPr>
          <w:rFonts w:ascii="Times New Roman" w:hAnsi="Times New Roman" w:cs="Times New Roman"/>
        </w:rPr>
        <w:t>In conclusione, il contesto competitivo di Ascoli Piceno presenta un livello di competizione elevato in termini numerici, ma limitato in termini di differenziazione. In questo scenario, Fluido ha la possibilità di posizionarsi come un locale di riferimento, capace di offrire un’esperienza alternativa rispetto ai modelli esistenti e di intercettare una domanda che attualmente non trova una risposta strutturata nel mercato locale.</w:t>
      </w:r>
    </w:p>
    <w:p w14:paraId="17E652B7" w14:textId="6C710EA3" w:rsidR="005C667B" w:rsidRPr="0063508F" w:rsidRDefault="005C667B" w:rsidP="005C667B">
      <w:pPr>
        <w:spacing w:line="240" w:lineRule="auto"/>
        <w:jc w:val="both"/>
        <w:rPr>
          <w:rFonts w:ascii="Times New Roman" w:hAnsi="Times New Roman" w:cs="Times New Roman"/>
        </w:rPr>
      </w:pPr>
      <w:r w:rsidRPr="0063508F">
        <w:rPr>
          <w:rFonts w:ascii="Times New Roman" w:hAnsi="Times New Roman" w:cs="Times New Roman"/>
        </w:rPr>
        <w:t>In un contesto caratterizzato da un’elevata omogeneità dell’offerta, la differenziazione rappresenta un fattore competitivo determinante. Fluido non si pone in concorrenza diretta sul prezzo, ma sulla qualità dell’esperienza proposta, riducendo la pressione competitiva tipica dei mercati saturi.</w:t>
      </w:r>
    </w:p>
    <w:p w14:paraId="015DBA23" w14:textId="318D985C" w:rsidR="00B47517" w:rsidRPr="00A1371F" w:rsidRDefault="005C667B" w:rsidP="00A1371F">
      <w:pPr>
        <w:spacing w:line="240" w:lineRule="auto"/>
        <w:jc w:val="both"/>
        <w:rPr>
          <w:rFonts w:ascii="Times New Roman" w:hAnsi="Times New Roman" w:cs="Times New Roman"/>
        </w:rPr>
      </w:pPr>
      <w:r w:rsidRPr="0063508F">
        <w:rPr>
          <w:rFonts w:ascii="Times New Roman" w:hAnsi="Times New Roman" w:cs="Times New Roman"/>
        </w:rPr>
        <w:t>La costruzione di un’identità riconoscibile e coerente nel tempo consente di rafforzare il posizionamento del progetto e di rendere meno immediata la replicabilità del format da parte di eventuali nuovi entranti, soprattutto in assenza di competenze specifiche in ambito musicale e progettuale.</w:t>
      </w:r>
    </w:p>
    <w:p w14:paraId="5B46B9E3" w14:textId="484AF361" w:rsidR="003450CF" w:rsidRPr="0063508F" w:rsidRDefault="00DD6E6A" w:rsidP="00674826">
      <w:pPr>
        <w:pStyle w:val="Titolo1"/>
        <w:rPr>
          <w:rStyle w:val="Titolodellibro"/>
          <w:rFonts w:ascii="Times New Roman" w:hAnsi="Times New Roman" w:cs="Times New Roman"/>
          <w:i w:val="0"/>
          <w:iCs w:val="0"/>
          <w:color w:val="000000" w:themeColor="text1"/>
          <w:sz w:val="36"/>
          <w:szCs w:val="36"/>
        </w:rPr>
      </w:pPr>
      <w:bookmarkStart w:id="5" w:name="_Toc218016471"/>
      <w:r w:rsidRPr="0063508F">
        <w:rPr>
          <w:rStyle w:val="Titolodellibro"/>
          <w:rFonts w:ascii="Times New Roman" w:hAnsi="Times New Roman" w:cs="Times New Roman"/>
          <w:i w:val="0"/>
          <w:iCs w:val="0"/>
          <w:color w:val="000000" w:themeColor="text1"/>
          <w:sz w:val="36"/>
          <w:szCs w:val="36"/>
        </w:rPr>
        <w:t>MERCATI DI APPROVIGIONAMENTO</w:t>
      </w:r>
      <w:bookmarkEnd w:id="5"/>
      <w:r w:rsidR="00B74F3D" w:rsidRPr="0063508F">
        <w:rPr>
          <w:rStyle w:val="Titolodellibro"/>
          <w:rFonts w:ascii="Times New Roman" w:hAnsi="Times New Roman" w:cs="Times New Roman"/>
          <w:i w:val="0"/>
          <w:iCs w:val="0"/>
          <w:color w:val="000000" w:themeColor="text1"/>
          <w:sz w:val="36"/>
          <w:szCs w:val="36"/>
        </w:rPr>
        <w:fldChar w:fldCharType="begin"/>
      </w:r>
      <w:r w:rsidR="00B74F3D" w:rsidRPr="0063508F">
        <w:rPr>
          <w:rStyle w:val="Titolodellibro"/>
          <w:rFonts w:ascii="Times New Roman" w:hAnsi="Times New Roman" w:cs="Times New Roman"/>
          <w:color w:val="000000" w:themeColor="text1"/>
          <w:sz w:val="36"/>
          <w:szCs w:val="36"/>
        </w:rPr>
        <w:instrText xml:space="preserve"> XE "</w:instrText>
      </w:r>
      <w:r w:rsidR="00B74F3D" w:rsidRPr="0063508F">
        <w:rPr>
          <w:rStyle w:val="Titolodellibro"/>
          <w:rFonts w:ascii="Times New Roman" w:hAnsi="Times New Roman" w:cs="Times New Roman"/>
          <w:i w:val="0"/>
          <w:iCs w:val="0"/>
          <w:color w:val="000000" w:themeColor="text1"/>
          <w:sz w:val="36"/>
          <w:szCs w:val="36"/>
        </w:rPr>
        <w:instrText>MERCATI DI APPROVIGIONAMENTO</w:instrText>
      </w:r>
      <w:r w:rsidR="00B74F3D" w:rsidRPr="0063508F">
        <w:rPr>
          <w:rStyle w:val="Titolodellibro"/>
          <w:rFonts w:ascii="Times New Roman" w:hAnsi="Times New Roman" w:cs="Times New Roman"/>
          <w:color w:val="000000" w:themeColor="text1"/>
          <w:sz w:val="36"/>
          <w:szCs w:val="36"/>
        </w:rPr>
        <w:instrText xml:space="preserve">" </w:instrText>
      </w:r>
      <w:r w:rsidR="00B74F3D" w:rsidRPr="0063508F">
        <w:rPr>
          <w:rStyle w:val="Titolodellibro"/>
          <w:rFonts w:ascii="Times New Roman" w:hAnsi="Times New Roman" w:cs="Times New Roman"/>
          <w:i w:val="0"/>
          <w:iCs w:val="0"/>
          <w:color w:val="000000" w:themeColor="text1"/>
          <w:sz w:val="36"/>
          <w:szCs w:val="36"/>
        </w:rPr>
        <w:fldChar w:fldCharType="end"/>
      </w:r>
    </w:p>
    <w:p w14:paraId="583248E1" w14:textId="7B5EF8A7" w:rsidR="003450CF" w:rsidRPr="0063508F" w:rsidRDefault="003450CF" w:rsidP="003450CF">
      <w:pPr>
        <w:spacing w:line="240" w:lineRule="auto"/>
        <w:jc w:val="both"/>
        <w:rPr>
          <w:rFonts w:ascii="Times New Roman" w:hAnsi="Times New Roman" w:cs="Times New Roman"/>
        </w:rPr>
      </w:pPr>
      <w:r w:rsidRPr="0063508F">
        <w:rPr>
          <w:rFonts w:ascii="Times New Roman" w:hAnsi="Times New Roman" w:cs="Times New Roman"/>
        </w:rPr>
        <w:t>I mercati di approvvigionamento di Fluido – Listening Bar riguardano principalmente tre ambiti: beverage, food e dotazioni tecniche. In tutti e tre i casi si tratta di forniture fondamentali per la qualità dell’esperienza proposta, ma caratterizzate da un livello di rischio contenuto.</w:t>
      </w:r>
    </w:p>
    <w:p w14:paraId="7A86DC53" w14:textId="2A965943" w:rsidR="003450CF" w:rsidRPr="0063508F" w:rsidRDefault="003450CF" w:rsidP="003450CF">
      <w:pPr>
        <w:spacing w:line="240" w:lineRule="auto"/>
        <w:jc w:val="both"/>
        <w:rPr>
          <w:rFonts w:ascii="Times New Roman" w:hAnsi="Times New Roman" w:cs="Times New Roman"/>
        </w:rPr>
      </w:pPr>
      <w:r w:rsidRPr="0063508F">
        <w:rPr>
          <w:rFonts w:ascii="Times New Roman" w:hAnsi="Times New Roman" w:cs="Times New Roman"/>
        </w:rPr>
        <w:t>Per quanto riguarda l’area beverage, l’impresa si approvvigionerà attraverso distributori di spirits</w:t>
      </w:r>
      <w:r w:rsidR="008C0D96">
        <w:rPr>
          <w:rFonts w:ascii="Times New Roman" w:hAnsi="Times New Roman" w:cs="Times New Roman"/>
        </w:rPr>
        <w:t xml:space="preserve"> e vini. </w:t>
      </w:r>
      <w:r w:rsidRPr="0063508F">
        <w:rPr>
          <w:rFonts w:ascii="Times New Roman" w:hAnsi="Times New Roman" w:cs="Times New Roman"/>
        </w:rPr>
        <w:t>In particolare, l’offerta cocktail e la selezione di vini naturali richiedono fornitori specializzati, in grado di garantire continuità, qualità e varietà dei prodotti. In questo ambito, la presenza di competenze professionali interne rappresenta un vantaggio, in quanto consente una selezione consapevole dei fornitori e una riduzione della dipendenza da singoli operatori.</w:t>
      </w:r>
    </w:p>
    <w:p w14:paraId="1FA35F20" w14:textId="1FCA5FEA" w:rsidR="003450CF" w:rsidRPr="0063508F" w:rsidRDefault="003450CF" w:rsidP="003450CF">
      <w:pPr>
        <w:spacing w:line="240" w:lineRule="auto"/>
        <w:jc w:val="both"/>
        <w:rPr>
          <w:rFonts w:ascii="Times New Roman" w:hAnsi="Times New Roman" w:cs="Times New Roman"/>
        </w:rPr>
      </w:pPr>
      <w:r w:rsidRPr="0063508F">
        <w:rPr>
          <w:rFonts w:ascii="Times New Roman" w:hAnsi="Times New Roman" w:cs="Times New Roman"/>
        </w:rPr>
        <w:lastRenderedPageBreak/>
        <w:t>L’area food prevede forniture legate a una proposta semplice ma curata, basata su tapas e piatti da condividere. L’approvvigionamento sarà orientato verso produttori e fornitori locali o regionali, in linea con l’identità del progetto e con l’obiettivo di garantire qualità e stagionalità. Anche in questo caso il potere contrattuale dei fornitori risulta limitato, grazie alla presenza di diverse alternative sul mercato.</w:t>
      </w:r>
    </w:p>
    <w:p w14:paraId="600481BA" w14:textId="31CE666E" w:rsidR="003450CF" w:rsidRPr="0063508F" w:rsidRDefault="003450CF" w:rsidP="003450CF">
      <w:pPr>
        <w:spacing w:line="240" w:lineRule="auto"/>
        <w:jc w:val="both"/>
        <w:rPr>
          <w:rFonts w:ascii="Times New Roman" w:hAnsi="Times New Roman" w:cs="Times New Roman"/>
        </w:rPr>
      </w:pPr>
      <w:r w:rsidRPr="0063508F">
        <w:rPr>
          <w:rFonts w:ascii="Times New Roman" w:hAnsi="Times New Roman" w:cs="Times New Roman"/>
        </w:rPr>
        <w:t>Un ruolo più strategico è rivestito dalle forniture tecniche, in particolare per quanto riguarda l’impianto audio e le attrezzature necessarie al listening bar. In questo ambito il numero di fornitori qualificati è più ristretto e l’investimento iniziale risulta più elevato. Tuttavia, si tratta di costi sostenuti una tantum, legati a beni durevoli che costituiscono un elemento centrale del posizionamento del locale.</w:t>
      </w:r>
    </w:p>
    <w:p w14:paraId="6DECDFF3" w14:textId="62899823" w:rsidR="005C667B" w:rsidRPr="0063508F" w:rsidRDefault="005C667B" w:rsidP="005C667B">
      <w:pPr>
        <w:spacing w:line="240" w:lineRule="auto"/>
        <w:jc w:val="both"/>
        <w:rPr>
          <w:rFonts w:ascii="Times New Roman" w:hAnsi="Times New Roman" w:cs="Times New Roman"/>
        </w:rPr>
      </w:pPr>
      <w:r w:rsidRPr="0063508F">
        <w:rPr>
          <w:rFonts w:ascii="Times New Roman" w:hAnsi="Times New Roman" w:cs="Times New Roman"/>
        </w:rPr>
        <w:t>L’esperienza proposta da Fluido si basa sull’integrazione equilibrata di diversi elementi che contribuiscono a definire il valore percepito dal cliente. La musica non rappresenta un semplice accompagnamento, ma un elemento strutturante dell’esperienza, capace di influenzare il ritmo della serata e il modo in cui lo spazio viene vissuto.</w:t>
      </w:r>
    </w:p>
    <w:p w14:paraId="0F7425DE" w14:textId="33586E3B" w:rsidR="005C667B" w:rsidRPr="0063508F" w:rsidRDefault="005C667B" w:rsidP="005C667B">
      <w:pPr>
        <w:spacing w:line="240" w:lineRule="auto"/>
        <w:jc w:val="both"/>
        <w:rPr>
          <w:rFonts w:ascii="Times New Roman" w:hAnsi="Times New Roman" w:cs="Times New Roman"/>
        </w:rPr>
      </w:pPr>
      <w:r w:rsidRPr="0063508F">
        <w:rPr>
          <w:rFonts w:ascii="Times New Roman" w:hAnsi="Times New Roman" w:cs="Times New Roman"/>
        </w:rPr>
        <w:t>La proposta food &amp; beverage è progettata per sostenere questa esperienza, senza risultare invasiva o predominante. Tale equilibrio consente di prolungare la permanenza nel locale e di favorire modalità di consumo più rilassate e consapevoli, in linea con il concept del listening bar.</w:t>
      </w:r>
    </w:p>
    <w:p w14:paraId="11269715" w14:textId="27F19E47" w:rsidR="003450CF" w:rsidRPr="0063508F" w:rsidRDefault="003450CF" w:rsidP="003450CF">
      <w:pPr>
        <w:spacing w:line="240" w:lineRule="auto"/>
        <w:jc w:val="both"/>
        <w:rPr>
          <w:rFonts w:ascii="Times New Roman" w:hAnsi="Times New Roman" w:cs="Times New Roman"/>
        </w:rPr>
      </w:pPr>
      <w:r w:rsidRPr="0063508F">
        <w:rPr>
          <w:rFonts w:ascii="Times New Roman" w:hAnsi="Times New Roman" w:cs="Times New Roman"/>
        </w:rPr>
        <w:t>Nel complesso, il potere contrattuale dei fornitori può essere considerato medio-basso, e non rappresenta una criticità rilevante per il progetto. La strategia di approvvigionamento di Fluido si basa su una selezione attenta dei partner, sulla diversificazione delle fonti e sulla costruzione di rapporti di collaborazione stabili, coerenti con l’identità e gli obiettivi dell’attività.</w:t>
      </w:r>
    </w:p>
    <w:p w14:paraId="0D4177E3" w14:textId="0B920DE7" w:rsidR="006F443D" w:rsidRPr="0063508F" w:rsidRDefault="006F443D" w:rsidP="00674826">
      <w:pPr>
        <w:pStyle w:val="Titolo1"/>
        <w:rPr>
          <w:rStyle w:val="Titolodellibro"/>
          <w:rFonts w:ascii="Times New Roman" w:hAnsi="Times New Roman" w:cs="Times New Roman"/>
          <w:i w:val="0"/>
          <w:iCs w:val="0"/>
          <w:color w:val="000000" w:themeColor="text1"/>
          <w:sz w:val="36"/>
          <w:szCs w:val="36"/>
        </w:rPr>
      </w:pPr>
      <w:bookmarkStart w:id="6" w:name="_Toc218016472"/>
      <w:r w:rsidRPr="0063508F">
        <w:rPr>
          <w:rStyle w:val="Titolodellibro"/>
          <w:rFonts w:ascii="Times New Roman" w:hAnsi="Times New Roman" w:cs="Times New Roman"/>
          <w:i w:val="0"/>
          <w:iCs w:val="0"/>
          <w:color w:val="000000" w:themeColor="text1"/>
          <w:sz w:val="36"/>
          <w:szCs w:val="36"/>
        </w:rPr>
        <w:t>SISTEMI DI OFFERTA</w:t>
      </w:r>
      <w:bookmarkEnd w:id="6"/>
      <w:r w:rsidR="003936DF" w:rsidRPr="0063508F">
        <w:rPr>
          <w:rStyle w:val="Titolodellibro"/>
          <w:rFonts w:ascii="Times New Roman" w:hAnsi="Times New Roman" w:cs="Times New Roman"/>
          <w:i w:val="0"/>
          <w:iCs w:val="0"/>
          <w:color w:val="000000" w:themeColor="text1"/>
          <w:sz w:val="36"/>
          <w:szCs w:val="36"/>
        </w:rPr>
        <w:fldChar w:fldCharType="begin"/>
      </w:r>
      <w:r w:rsidR="003936DF" w:rsidRPr="0063508F">
        <w:rPr>
          <w:rStyle w:val="Titolodellibro"/>
          <w:rFonts w:ascii="Times New Roman" w:hAnsi="Times New Roman" w:cs="Times New Roman"/>
          <w:color w:val="000000" w:themeColor="text1"/>
          <w:sz w:val="36"/>
          <w:szCs w:val="36"/>
        </w:rPr>
        <w:instrText xml:space="preserve"> XE "</w:instrText>
      </w:r>
      <w:r w:rsidR="003936DF" w:rsidRPr="0063508F">
        <w:rPr>
          <w:rStyle w:val="Titolodellibro"/>
          <w:rFonts w:ascii="Times New Roman" w:hAnsi="Times New Roman" w:cs="Times New Roman"/>
          <w:i w:val="0"/>
          <w:iCs w:val="0"/>
          <w:color w:val="000000" w:themeColor="text1"/>
          <w:sz w:val="36"/>
          <w:szCs w:val="36"/>
        </w:rPr>
        <w:instrText>SISTEMI DI OFFERTA</w:instrText>
      </w:r>
      <w:r w:rsidR="003936DF" w:rsidRPr="0063508F">
        <w:rPr>
          <w:rStyle w:val="Titolodellibro"/>
          <w:rFonts w:ascii="Times New Roman" w:hAnsi="Times New Roman" w:cs="Times New Roman"/>
          <w:color w:val="000000" w:themeColor="text1"/>
          <w:sz w:val="36"/>
          <w:szCs w:val="36"/>
        </w:rPr>
        <w:instrText xml:space="preserve">" </w:instrText>
      </w:r>
      <w:r w:rsidR="003936DF" w:rsidRPr="0063508F">
        <w:rPr>
          <w:rStyle w:val="Titolodellibro"/>
          <w:rFonts w:ascii="Times New Roman" w:hAnsi="Times New Roman" w:cs="Times New Roman"/>
          <w:i w:val="0"/>
          <w:iCs w:val="0"/>
          <w:color w:val="000000" w:themeColor="text1"/>
          <w:sz w:val="36"/>
          <w:szCs w:val="36"/>
        </w:rPr>
        <w:fldChar w:fldCharType="end"/>
      </w:r>
    </w:p>
    <w:p w14:paraId="1C438080" w14:textId="716E4E6E" w:rsidR="00644A10" w:rsidRPr="0063508F" w:rsidRDefault="00644A10" w:rsidP="00644A10">
      <w:pPr>
        <w:spacing w:line="240" w:lineRule="auto"/>
        <w:jc w:val="both"/>
        <w:rPr>
          <w:rFonts w:ascii="Times New Roman" w:hAnsi="Times New Roman" w:cs="Times New Roman"/>
        </w:rPr>
      </w:pPr>
      <w:r w:rsidRPr="0063508F">
        <w:rPr>
          <w:rFonts w:ascii="Times New Roman" w:hAnsi="Times New Roman" w:cs="Times New Roman"/>
        </w:rPr>
        <w:t>Il sistema di offerta di Fluido – Listening Bar nasce dalla volontà di rispondere a un bisogno preciso emerso dall’analisi del mercato: la ricerca di un luogo in cui trascorrere la serata in modo qualitativo, combinando socialità, cibo e bevande di livello e un’esperienza musicale curata. In un contesto come quello di Ascoli Piceno, caratterizzato da un’offerta prevalentemente tradizionale, Fluido si propone di colmare uno spazio non ancora presidiato, offrendo un’esperienza diversa ma accessibile.</w:t>
      </w:r>
    </w:p>
    <w:p w14:paraId="39CEACEC" w14:textId="2FC3D2D7" w:rsidR="00644A10" w:rsidRPr="0063508F" w:rsidRDefault="00644A10" w:rsidP="00644A10">
      <w:pPr>
        <w:spacing w:line="240" w:lineRule="auto"/>
        <w:jc w:val="both"/>
        <w:rPr>
          <w:rFonts w:ascii="Times New Roman" w:hAnsi="Times New Roman" w:cs="Times New Roman"/>
        </w:rPr>
      </w:pPr>
      <w:r w:rsidRPr="0063508F">
        <w:rPr>
          <w:rFonts w:ascii="Times New Roman" w:hAnsi="Times New Roman" w:cs="Times New Roman"/>
        </w:rPr>
        <w:t>Il bisogno che si intende soddisfare non riguarda esclusivamente il consumo di drink o cibo, ma il desiderio di vivere il tempo serale in un ambiente riconoscibile, intimo e coerente, in cui la musica non sia un sottofondo casuale ma un elemento pensato e valorizzato. Fluido risponde a questo bisogno attraverso un sistema di offerta integrato, in cui prodotto, prezzo, modalità di fruizione e atmosfera concorrono alla creazione di un’unica esperienza.</w:t>
      </w:r>
    </w:p>
    <w:p w14:paraId="6DA4FC02" w14:textId="067C45C5" w:rsidR="00644A10" w:rsidRPr="0063508F" w:rsidRDefault="00644A10" w:rsidP="00644A10">
      <w:pPr>
        <w:spacing w:line="240" w:lineRule="auto"/>
        <w:jc w:val="both"/>
        <w:rPr>
          <w:rFonts w:ascii="Times New Roman" w:hAnsi="Times New Roman" w:cs="Times New Roman"/>
        </w:rPr>
      </w:pPr>
      <w:r w:rsidRPr="0063508F">
        <w:rPr>
          <w:rFonts w:ascii="Times New Roman" w:hAnsi="Times New Roman" w:cs="Times New Roman"/>
        </w:rPr>
        <w:t>Dal punto di vista del prodotto, l’offerta beverage rappresenta uno dei pilastri del progetto. I cocktail sono realizzati con tecniche di miscelazione di alto livello e ingredienti selezionati, affiancati da una proposta di vini naturali e da una gamma limitata di birre artigianali. La scelta di mantenere una gamma contenuta consente di garantire qualità costante, efficienza operativa e coerenza con il posizionamento del locale. L’offerta food è concepita come accompagnamento all’esperienza e non come ristorazione tradizionale: tapas e piatti da condividere, con una particolare attenzione a preparazioni di ispirazione vegetale, permettono di favorire la socialità e di adattarsi alle diverse fasce orarie, dall’aperitivo alla cena informale.</w:t>
      </w:r>
    </w:p>
    <w:p w14:paraId="4C3CE9C0" w14:textId="688D4ADD" w:rsidR="00644A10" w:rsidRPr="0063508F" w:rsidRDefault="00644A10" w:rsidP="00644A10">
      <w:pPr>
        <w:spacing w:line="240" w:lineRule="auto"/>
        <w:jc w:val="both"/>
        <w:rPr>
          <w:rFonts w:ascii="Times New Roman" w:hAnsi="Times New Roman" w:cs="Times New Roman"/>
        </w:rPr>
      </w:pPr>
      <w:r w:rsidRPr="0063508F">
        <w:rPr>
          <w:rFonts w:ascii="Times New Roman" w:hAnsi="Times New Roman" w:cs="Times New Roman"/>
        </w:rPr>
        <w:t xml:space="preserve">La musica costituisce l’elemento distintivo del sistema di offerta. L’ascolto è valorizzato attraverso un impianto audio progettato per garantire un’elevata qualità sonora e una selezione musicale curata, proposta sia in formato vinile che digitale. Durante la settimana la musica accompagna l’esperienza in modo coerente e non invasivo, mentre nei fine settimana sono previsti dj set che mantengono </w:t>
      </w:r>
      <w:r w:rsidRPr="0063508F">
        <w:rPr>
          <w:rFonts w:ascii="Times New Roman" w:hAnsi="Times New Roman" w:cs="Times New Roman"/>
        </w:rPr>
        <w:lastRenderedPageBreak/>
        <w:t>comunque una dimensione di ascolto e non di intrattenimento rumoroso. Questo approccio consente di differenziare Fluido dai locali tradizionali, rispondendo a un bisogno di fruizione musicale più consapevole.</w:t>
      </w:r>
    </w:p>
    <w:p w14:paraId="4FA8FE10" w14:textId="0F7DF840" w:rsidR="00644A10" w:rsidRPr="0063508F" w:rsidRDefault="00644A10" w:rsidP="00644A10">
      <w:pPr>
        <w:spacing w:line="240" w:lineRule="auto"/>
        <w:jc w:val="both"/>
        <w:rPr>
          <w:rFonts w:ascii="Times New Roman" w:hAnsi="Times New Roman" w:cs="Times New Roman"/>
        </w:rPr>
      </w:pPr>
      <w:r w:rsidRPr="0063508F">
        <w:rPr>
          <w:rFonts w:ascii="Times New Roman" w:hAnsi="Times New Roman" w:cs="Times New Roman"/>
        </w:rPr>
        <w:t>Il prezzo si colloca in una fascia medio-alta rispetto alla media cittadina, in linea con la qualità dell’offerta e con la disponibilità di spesa emersa dall’analisi del mercato target. Il prezzo non è utilizzato come leva promozionale, ma come strumento di valorizzazione dell’esperienza complessiva, coerente con il posizionamento del locale.</w:t>
      </w:r>
    </w:p>
    <w:p w14:paraId="075885A6" w14:textId="6EA95B4E" w:rsidR="00644A10" w:rsidRPr="0063508F" w:rsidRDefault="00644A10" w:rsidP="00644A10">
      <w:pPr>
        <w:spacing w:line="240" w:lineRule="auto"/>
        <w:jc w:val="both"/>
        <w:rPr>
          <w:rFonts w:ascii="Times New Roman" w:hAnsi="Times New Roman" w:cs="Times New Roman"/>
        </w:rPr>
      </w:pPr>
      <w:r w:rsidRPr="0063508F">
        <w:rPr>
          <w:rFonts w:ascii="Times New Roman" w:hAnsi="Times New Roman" w:cs="Times New Roman"/>
        </w:rPr>
        <w:t>Per quanto riguarda le modalità di fruizione, Fluido è pensato come uno spazio flessibile, con una combinazione di tavoli e bancone, che consente diverse modalità di consumo e permanenza. I tempi di erogazione del servizio sono rapidi ma non standardizzati, in modo da favorire un’esperienza rilassata e coerente con l’idea di ascolto e socialità.</w:t>
      </w:r>
    </w:p>
    <w:p w14:paraId="6748C7D3" w14:textId="7220B80B" w:rsidR="00644A10" w:rsidRPr="0063508F" w:rsidRDefault="00644A10" w:rsidP="00644A10">
      <w:pPr>
        <w:spacing w:line="240" w:lineRule="auto"/>
        <w:jc w:val="both"/>
        <w:rPr>
          <w:rFonts w:ascii="Times New Roman" w:hAnsi="Times New Roman" w:cs="Times New Roman"/>
        </w:rPr>
      </w:pPr>
      <w:r w:rsidRPr="0063508F">
        <w:rPr>
          <w:rFonts w:ascii="Times New Roman" w:hAnsi="Times New Roman" w:cs="Times New Roman"/>
        </w:rPr>
        <w:t>Il progetto non prevede la presenza di brevetti o licenze specifiche legate al prodotto, ad eccezione delle autorizzazioni previste dalla normativa per la somministrazione di alimenti e bevande e per la diffusione musicale. L’elemento di maggiore valore risiede nel know-how dei promotori, nella cura della selezione musicale e nella progettazione dell’esperienza complessiva.</w:t>
      </w:r>
    </w:p>
    <w:p w14:paraId="61DB76C9" w14:textId="21F3A484" w:rsidR="00644A10" w:rsidRPr="0063508F" w:rsidRDefault="00644A10" w:rsidP="00644A10">
      <w:pPr>
        <w:spacing w:line="240" w:lineRule="auto"/>
        <w:jc w:val="both"/>
        <w:rPr>
          <w:rFonts w:ascii="Times New Roman" w:hAnsi="Times New Roman" w:cs="Times New Roman"/>
        </w:rPr>
      </w:pPr>
      <w:r w:rsidRPr="0063508F">
        <w:rPr>
          <w:rFonts w:ascii="Times New Roman" w:hAnsi="Times New Roman" w:cs="Times New Roman"/>
        </w:rPr>
        <w:t>Lo stato di sviluppo del prodotto è quello di un format definito a livello concettuale e progettuale. La messa a punto dell’offerta richiede una fase iniziale di allestimento del locale, selezione dei fornitori, definizione del menu e installazione dell’impianto audio. I costi di questa fase sono concentrati principalmente nell’investimento tecnico e nell’avviamento operativo e si collocano nella fase di start-up dell’impresa.</w:t>
      </w:r>
    </w:p>
    <w:p w14:paraId="2F65DFC9" w14:textId="201AC90E" w:rsidR="00054C2F" w:rsidRPr="00693563" w:rsidRDefault="00644A10" w:rsidP="00644A10">
      <w:pPr>
        <w:spacing w:line="240" w:lineRule="auto"/>
        <w:jc w:val="both"/>
        <w:rPr>
          <w:rFonts w:ascii="Times New Roman" w:hAnsi="Times New Roman" w:cs="Times New Roman"/>
        </w:rPr>
      </w:pPr>
      <w:r w:rsidRPr="0063508F">
        <w:rPr>
          <w:rFonts w:ascii="Times New Roman" w:hAnsi="Times New Roman" w:cs="Times New Roman"/>
        </w:rPr>
        <w:t>Nel complesso, il sistema di offerta di Fluido è pensato per essere coerente, sostenibile e fortemente identitario. La combinazione tra qualità del prodotto, attenzione all’esperienza e centralità della musica consente al progetto di rispondere in modo efficace ai bisogni del mercato target e di differenziarsi in maniera chiara rispetto all’offerta esistente.</w:t>
      </w:r>
    </w:p>
    <w:p w14:paraId="20124564" w14:textId="1351C12D" w:rsidR="002D1814" w:rsidRPr="00DD6E6A" w:rsidRDefault="002D1814" w:rsidP="00674826">
      <w:pPr>
        <w:pStyle w:val="Titolo1"/>
        <w:rPr>
          <w:rStyle w:val="Titolodellibro"/>
        </w:rPr>
      </w:pPr>
      <w:bookmarkStart w:id="7" w:name="_Toc218016473"/>
      <w:r w:rsidRPr="0063508F">
        <w:rPr>
          <w:rStyle w:val="Titolodellibro"/>
          <w:rFonts w:ascii="Times New Roman" w:hAnsi="Times New Roman" w:cs="Times New Roman"/>
          <w:i w:val="0"/>
          <w:iCs w:val="0"/>
          <w:color w:val="000000" w:themeColor="text1"/>
          <w:sz w:val="36"/>
          <w:szCs w:val="36"/>
        </w:rPr>
        <w:t>S</w:t>
      </w:r>
      <w:r w:rsidR="0063508F">
        <w:rPr>
          <w:rStyle w:val="Titolodellibro"/>
          <w:rFonts w:ascii="Times New Roman" w:hAnsi="Times New Roman" w:cs="Times New Roman"/>
          <w:i w:val="0"/>
          <w:iCs w:val="0"/>
          <w:color w:val="000000" w:themeColor="text1"/>
          <w:sz w:val="36"/>
          <w:szCs w:val="36"/>
        </w:rPr>
        <w:t>TRUTTURA TECNICO-INDUSTRIALE, LOGISTICA E COMMERCIALE</w:t>
      </w:r>
      <w:bookmarkEnd w:id="7"/>
      <w:r w:rsidR="0063508F">
        <w:rPr>
          <w:rStyle w:val="Titolodellibro"/>
          <w:rFonts w:ascii="Times New Roman" w:hAnsi="Times New Roman" w:cs="Times New Roman"/>
          <w:i w:val="0"/>
          <w:iCs w:val="0"/>
          <w:color w:val="000000" w:themeColor="text1"/>
          <w:sz w:val="36"/>
          <w:szCs w:val="36"/>
        </w:rPr>
        <w:t xml:space="preserve"> </w:t>
      </w:r>
      <w:r w:rsidR="0063508F">
        <w:rPr>
          <w:rStyle w:val="Titolodellibro"/>
        </w:rPr>
        <w:t xml:space="preserve"> </w:t>
      </w:r>
      <w:r w:rsidR="003936DF">
        <w:rPr>
          <w:rStyle w:val="Titolodellibro"/>
        </w:rPr>
        <w:fldChar w:fldCharType="begin"/>
      </w:r>
      <w:r w:rsidR="003936DF">
        <w:instrText xml:space="preserve"> XE "</w:instrText>
      </w:r>
      <w:r w:rsidR="003936DF" w:rsidRPr="003A5EDC">
        <w:rPr>
          <w:rStyle w:val="Titolodellibro"/>
        </w:rPr>
        <w:instrText>Struttura tecnico–industriale, logistica e commerciale</w:instrText>
      </w:r>
      <w:r w:rsidR="003936DF">
        <w:instrText xml:space="preserve">" </w:instrText>
      </w:r>
      <w:r w:rsidR="003936DF">
        <w:rPr>
          <w:rStyle w:val="Titolodellibro"/>
        </w:rPr>
        <w:fldChar w:fldCharType="end"/>
      </w:r>
    </w:p>
    <w:p w14:paraId="371E6944" w14:textId="2295F6C6"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La struttura tecnico–industriale di Fluido – Listening Bar è pensata per sostenere un’attività di dimensioni contenute, fortemente orientata alla qualità dell’esperienza piuttosto che alla complessità organizzativa. Il progetto non prevede processi produttivi in senso industriale, ma si fonda sull’erogazione di un servizio integrato di somministrazione e intrattenimento.</w:t>
      </w:r>
    </w:p>
    <w:p w14:paraId="6F3F3AB8" w14:textId="0C54E738"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Il locale in cui si svolge l’attività è previsto in affitto</w:t>
      </w:r>
      <w:r w:rsidR="008C0D96">
        <w:rPr>
          <w:rFonts w:ascii="Times New Roman" w:hAnsi="Times New Roman" w:cs="Times New Roman"/>
        </w:rPr>
        <w:t xml:space="preserve"> </w:t>
      </w:r>
      <w:r w:rsidRPr="0063508F">
        <w:rPr>
          <w:rFonts w:ascii="Times New Roman" w:hAnsi="Times New Roman" w:cs="Times New Roman"/>
        </w:rPr>
        <w:t>con l’obiettivo di contenere l’investimento immobiliare iniziale. L’allestimento degli spazi è progettato per garantire comfort, funzionalità e una corretta resa acustica, elemento centrale del concept</w:t>
      </w:r>
      <w:r w:rsidR="008C0D96">
        <w:rPr>
          <w:rFonts w:ascii="Times New Roman" w:hAnsi="Times New Roman" w:cs="Times New Roman"/>
        </w:rPr>
        <w:t>.</w:t>
      </w:r>
    </w:p>
    <w:p w14:paraId="46ECFEF5" w14:textId="6335C352"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L’asset tecnico più rilevante è rappresentato dall’impianto audio, che costituisce uno dei principali investimenti iniziali dell’impresa e uno dei fattori critici di successo del listening bar. L’impianto sarà di proprietà dell’attività e verrà progettato e installato con il supporto di un professionista esterno specializzato, al fine di garantire una qualità sonora adeguata agli obiettivi del progetto. I componenti saranno selezionati tra marchi riconosciuti nel settore dell’alta fedeltà e dell’audio professionale, in grado di assicurare affidabilità e prestazioni coerenti con l’esperienza proposta. Non sono previsti brevetti o tecnologie proprietarie: il valore risiede nel know-how, nella progettazione dell’ascolto e nella cura dell’esperienza.</w:t>
      </w:r>
    </w:p>
    <w:p w14:paraId="00AC53B5" w14:textId="209302F3"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 xml:space="preserve">Per quanto riguarda la ricerca e sviluppo, non sono previste attività formalizzate o strutture dedicate. L’innovazione avviene in modo continuo ma informale, attraverso l’evoluzione del menu cocktail, </w:t>
      </w:r>
      <w:r w:rsidRPr="0063508F">
        <w:rPr>
          <w:rFonts w:ascii="Times New Roman" w:hAnsi="Times New Roman" w:cs="Times New Roman"/>
        </w:rPr>
        <w:lastRenderedPageBreak/>
        <w:t>l’aggiornamento della proposta food, la sperimentazione musicale e l’adattamento del format sulla base dei feedback dei clienti e delle tendenze emergenti. Questo approccio consente flessibilità e rapidità di risposta, coerentemente con la natura del progetto.</w:t>
      </w:r>
    </w:p>
    <w:p w14:paraId="0D31B51B" w14:textId="42E4D5CE"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La logistica è semplice e legata principalmente all’approvvigionamento di materie prime food e beverage. Le forniture avvengono più volte a settimana, con una consegna a inizio settimana e una seconda in prossimità del fine settimana, al fine di garantire freschezza dei prodotti, continuità del servizio e gestione efficiente delle scorte. Non sono necessarie strutture di magazzino complesse.</w:t>
      </w:r>
    </w:p>
    <w:p w14:paraId="0582C9F4" w14:textId="5FEB1C25"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La struttura commerciale coincide con il locale stesso, che rappresenta l’unico punto di vendita. Non sono previsti canali distributivi esterni o attività di vendita indiretta. La relazione commerciale con il cliente si sviluppa esclusivamente all’interno dello spazio fisico del listening bar, in coerenza con la natura esperienziale dell’offerta.</w:t>
      </w:r>
    </w:p>
    <w:p w14:paraId="27A1F8DD" w14:textId="59A3AF40"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Dal punto di vista dei costi, la struttura dei costi di produzione è composta principalmente da:</w:t>
      </w:r>
    </w:p>
    <w:p w14:paraId="02E7A634" w14:textId="77871518" w:rsidR="002D1814" w:rsidRPr="0063508F" w:rsidRDefault="002D1814" w:rsidP="002D1814">
      <w:pPr>
        <w:pStyle w:val="Paragrafoelenco"/>
        <w:numPr>
          <w:ilvl w:val="0"/>
          <w:numId w:val="18"/>
        </w:numPr>
        <w:spacing w:line="240" w:lineRule="auto"/>
        <w:jc w:val="both"/>
        <w:rPr>
          <w:rFonts w:ascii="Times New Roman" w:hAnsi="Times New Roman" w:cs="Times New Roman"/>
        </w:rPr>
      </w:pPr>
      <w:r w:rsidRPr="0063508F">
        <w:rPr>
          <w:rFonts w:ascii="Times New Roman" w:hAnsi="Times New Roman" w:cs="Times New Roman"/>
        </w:rPr>
        <w:t>costi fissi legati all’affitto del locale, al personale e alle utenze;</w:t>
      </w:r>
    </w:p>
    <w:p w14:paraId="2525B303" w14:textId="14413AAC" w:rsidR="002D1814" w:rsidRPr="0063508F" w:rsidRDefault="002D1814" w:rsidP="002D1814">
      <w:pPr>
        <w:pStyle w:val="Paragrafoelenco"/>
        <w:numPr>
          <w:ilvl w:val="0"/>
          <w:numId w:val="18"/>
        </w:numPr>
        <w:spacing w:line="240" w:lineRule="auto"/>
        <w:jc w:val="both"/>
        <w:rPr>
          <w:rFonts w:ascii="Times New Roman" w:hAnsi="Times New Roman" w:cs="Times New Roman"/>
        </w:rPr>
      </w:pPr>
      <w:r w:rsidRPr="0063508F">
        <w:rPr>
          <w:rFonts w:ascii="Times New Roman" w:hAnsi="Times New Roman" w:cs="Times New Roman"/>
        </w:rPr>
        <w:t>costi variabili connessi all’acquisto di materie prime food e beverage;</w:t>
      </w:r>
    </w:p>
    <w:p w14:paraId="72E2801E" w14:textId="2574A331" w:rsidR="002D1814" w:rsidRPr="0063508F" w:rsidRDefault="002D1814" w:rsidP="002D1814">
      <w:pPr>
        <w:pStyle w:val="Paragrafoelenco"/>
        <w:numPr>
          <w:ilvl w:val="0"/>
          <w:numId w:val="18"/>
        </w:numPr>
        <w:spacing w:line="240" w:lineRule="auto"/>
        <w:jc w:val="both"/>
        <w:rPr>
          <w:rFonts w:ascii="Times New Roman" w:hAnsi="Times New Roman" w:cs="Times New Roman"/>
        </w:rPr>
      </w:pPr>
      <w:r w:rsidRPr="0063508F">
        <w:rPr>
          <w:rFonts w:ascii="Times New Roman" w:hAnsi="Times New Roman" w:cs="Times New Roman"/>
        </w:rPr>
        <w:t>costi di investimento iniziale relativi all’impianto audio e all’allestimento del locale.</w:t>
      </w:r>
    </w:p>
    <w:p w14:paraId="1D3CE1D0" w14:textId="79AD8115" w:rsidR="003A633D" w:rsidRDefault="002D1814" w:rsidP="003A633D">
      <w:pPr>
        <w:spacing w:line="240" w:lineRule="auto"/>
        <w:jc w:val="both"/>
        <w:rPr>
          <w:rFonts w:ascii="Times New Roman" w:hAnsi="Times New Roman" w:cs="Times New Roman"/>
        </w:rPr>
      </w:pPr>
      <w:r w:rsidRPr="0063508F">
        <w:rPr>
          <w:rFonts w:ascii="Times New Roman" w:hAnsi="Times New Roman" w:cs="Times New Roman"/>
        </w:rPr>
        <w:t>Nel complesso, la struttura tecnico–industriale e logistica di Fluido è progettata per essere essenziale, sostenibile e coerente con il posizionamento del progetto, consentendo un elevato controllo della qualità e dei costi operativi</w:t>
      </w:r>
      <w:bookmarkStart w:id="8" w:name="_Toc218016474"/>
      <w:r w:rsidR="00B47517">
        <w:rPr>
          <w:rFonts w:ascii="Times New Roman" w:hAnsi="Times New Roman" w:cs="Times New Roman"/>
        </w:rPr>
        <w:t>.</w:t>
      </w:r>
    </w:p>
    <w:p w14:paraId="32B53D18" w14:textId="77777777" w:rsidR="00B47517" w:rsidRDefault="00B47517" w:rsidP="003A633D">
      <w:pPr>
        <w:spacing w:line="240" w:lineRule="auto"/>
        <w:jc w:val="both"/>
        <w:rPr>
          <w:rFonts w:ascii="Times New Roman" w:hAnsi="Times New Roman" w:cs="Times New Roman"/>
        </w:rPr>
      </w:pPr>
    </w:p>
    <w:p w14:paraId="1C37990A" w14:textId="77777777" w:rsidR="003A633D" w:rsidRDefault="00DD6E6A" w:rsidP="003A633D">
      <w:pPr>
        <w:spacing w:line="240" w:lineRule="auto"/>
        <w:jc w:val="both"/>
        <w:rPr>
          <w:rStyle w:val="Titolodellibro"/>
          <w:rFonts w:ascii="Times New Roman" w:hAnsi="Times New Roman" w:cs="Times New Roman"/>
          <w:i w:val="0"/>
          <w:iCs w:val="0"/>
          <w:color w:val="000000" w:themeColor="text1"/>
          <w:sz w:val="36"/>
          <w:szCs w:val="36"/>
        </w:rPr>
      </w:pPr>
      <w:r w:rsidRPr="0063508F">
        <w:rPr>
          <w:rStyle w:val="Titolodellibro"/>
          <w:rFonts w:ascii="Times New Roman" w:hAnsi="Times New Roman" w:cs="Times New Roman"/>
          <w:i w:val="0"/>
          <w:iCs w:val="0"/>
          <w:color w:val="000000" w:themeColor="text1"/>
          <w:sz w:val="36"/>
          <w:szCs w:val="36"/>
        </w:rPr>
        <w:t>ASPETTI ORGANIZZATIVI</w:t>
      </w:r>
      <w:bookmarkEnd w:id="8"/>
      <w:r w:rsidR="003936DF" w:rsidRPr="0063508F">
        <w:rPr>
          <w:rStyle w:val="Titolodellibro"/>
          <w:rFonts w:ascii="Times New Roman" w:hAnsi="Times New Roman" w:cs="Times New Roman"/>
          <w:i w:val="0"/>
          <w:iCs w:val="0"/>
          <w:color w:val="000000" w:themeColor="text1"/>
          <w:sz w:val="36"/>
          <w:szCs w:val="36"/>
        </w:rPr>
        <w:fldChar w:fldCharType="begin"/>
      </w:r>
      <w:r w:rsidR="003936DF" w:rsidRPr="0063508F">
        <w:rPr>
          <w:rStyle w:val="Titolodellibro"/>
          <w:rFonts w:ascii="Times New Roman" w:hAnsi="Times New Roman" w:cs="Times New Roman"/>
          <w:color w:val="000000" w:themeColor="text1"/>
          <w:sz w:val="36"/>
          <w:szCs w:val="36"/>
        </w:rPr>
        <w:instrText xml:space="preserve"> XE "</w:instrText>
      </w:r>
      <w:r w:rsidR="003936DF" w:rsidRPr="0063508F">
        <w:rPr>
          <w:rStyle w:val="Titolodellibro"/>
          <w:rFonts w:ascii="Times New Roman" w:hAnsi="Times New Roman" w:cs="Times New Roman"/>
          <w:i w:val="0"/>
          <w:iCs w:val="0"/>
          <w:color w:val="000000" w:themeColor="text1"/>
          <w:sz w:val="36"/>
          <w:szCs w:val="36"/>
        </w:rPr>
        <w:instrText>ASPETTI ORGANIZZATIVI</w:instrText>
      </w:r>
      <w:r w:rsidR="003936DF" w:rsidRPr="0063508F">
        <w:rPr>
          <w:rStyle w:val="Titolodellibro"/>
          <w:rFonts w:ascii="Times New Roman" w:hAnsi="Times New Roman" w:cs="Times New Roman"/>
          <w:color w:val="000000" w:themeColor="text1"/>
          <w:sz w:val="36"/>
          <w:szCs w:val="36"/>
        </w:rPr>
        <w:instrText xml:space="preserve">" </w:instrText>
      </w:r>
      <w:r w:rsidR="003936DF" w:rsidRPr="0063508F">
        <w:rPr>
          <w:rStyle w:val="Titolodellibro"/>
          <w:rFonts w:ascii="Times New Roman" w:hAnsi="Times New Roman" w:cs="Times New Roman"/>
          <w:i w:val="0"/>
          <w:iCs w:val="0"/>
          <w:color w:val="000000" w:themeColor="text1"/>
          <w:sz w:val="36"/>
          <w:szCs w:val="36"/>
        </w:rPr>
        <w:fldChar w:fldCharType="end"/>
      </w:r>
      <w:bookmarkStart w:id="9" w:name="_Toc218016475"/>
    </w:p>
    <w:p w14:paraId="3F53A14D" w14:textId="77777777" w:rsidR="003A633D" w:rsidRDefault="003A633D" w:rsidP="003A633D">
      <w:pPr>
        <w:spacing w:line="240" w:lineRule="auto"/>
        <w:jc w:val="both"/>
        <w:rPr>
          <w:rFonts w:ascii="Times New Roman" w:hAnsi="Times New Roman" w:cs="Times New Roman"/>
        </w:rPr>
      </w:pPr>
      <w:r w:rsidRPr="003A633D">
        <w:rPr>
          <w:rFonts w:ascii="Times New Roman" w:hAnsi="Times New Roman" w:cs="Times New Roman"/>
        </w:rPr>
        <w:t>L’organizzazione di Fluido – Listening Bar è pensata per essere semplice e flessibile, coerente con le dimensioni dell’attività e con la fase di avviamento del progetto. Nella fase iniziale, la gestione operativa sarà affidata direttamente ai due soci fondatori, che lavoreranno attivamente all’interno del locale e saranno coinvolti nelle attività quotidiane.</w:t>
      </w:r>
    </w:p>
    <w:p w14:paraId="2C582F54" w14:textId="77777777" w:rsidR="003A633D" w:rsidRDefault="003A633D" w:rsidP="003A633D">
      <w:pPr>
        <w:spacing w:line="240" w:lineRule="auto"/>
        <w:jc w:val="both"/>
        <w:rPr>
          <w:rFonts w:ascii="Times New Roman" w:hAnsi="Times New Roman" w:cs="Times New Roman"/>
        </w:rPr>
      </w:pPr>
      <w:r w:rsidRPr="003A633D">
        <w:rPr>
          <w:rFonts w:ascii="Times New Roman" w:hAnsi="Times New Roman" w:cs="Times New Roman"/>
        </w:rPr>
        <w:t>In particolare, Martina Giachetta sarà presente in sala e svolgerà un ruolo operativo diretto a contatto con la clientela, occupandosi dell’accoglienza, del servizio e del supporto alle attività quotidiane del locale, oltre agli aspetti organizzativi e gestionali. Luca Fiorillo sarà invece principalmente coinvolto nelle attività operative legate al servizio bar e alla supervisione della qualità dell’offerta beverage.</w:t>
      </w:r>
    </w:p>
    <w:p w14:paraId="7FD18CF6" w14:textId="48D8282A" w:rsidR="003A633D" w:rsidRDefault="003A633D" w:rsidP="003A633D">
      <w:pPr>
        <w:spacing w:line="240" w:lineRule="auto"/>
        <w:jc w:val="both"/>
        <w:rPr>
          <w:rFonts w:ascii="Times New Roman" w:hAnsi="Times New Roman" w:cs="Times New Roman"/>
        </w:rPr>
      </w:pPr>
      <w:r w:rsidRPr="003A633D">
        <w:rPr>
          <w:rFonts w:ascii="Times New Roman" w:hAnsi="Times New Roman" w:cs="Times New Roman"/>
        </w:rPr>
        <w:t xml:space="preserve">All’apertura è prevista l’assunzione di </w:t>
      </w:r>
      <w:r w:rsidR="00B47517">
        <w:rPr>
          <w:rFonts w:ascii="Times New Roman" w:hAnsi="Times New Roman" w:cs="Times New Roman"/>
        </w:rPr>
        <w:t>una figura full time</w:t>
      </w:r>
      <w:r w:rsidRPr="003A633D">
        <w:rPr>
          <w:rFonts w:ascii="Times New Roman" w:hAnsi="Times New Roman" w:cs="Times New Roman"/>
        </w:rPr>
        <w:t xml:space="preserve"> a supporto delle attività del locale</w:t>
      </w:r>
      <w:r w:rsidR="00B47517">
        <w:rPr>
          <w:rFonts w:ascii="Times New Roman" w:hAnsi="Times New Roman" w:cs="Times New Roman"/>
        </w:rPr>
        <w:t xml:space="preserve"> e una figura part – time che aiuterà nella gestione dei week – end, considerati momenti di maggior afflusso. </w:t>
      </w:r>
      <w:r w:rsidRPr="003A633D">
        <w:rPr>
          <w:rFonts w:ascii="Times New Roman" w:hAnsi="Times New Roman" w:cs="Times New Roman"/>
        </w:rPr>
        <w:t>L’organizzazione del lavoro è strutturata su un unico turno serale, coerente con il format del listening bar e con gli orari di apertura previsti. Non sono pertanto previsti sistemi di turnazione complessi, ma una gestione lineare del personale, adeguata alle dimensioni dell’attività.</w:t>
      </w:r>
    </w:p>
    <w:p w14:paraId="41444281" w14:textId="462C7935" w:rsidR="003A633D" w:rsidRDefault="003A633D" w:rsidP="003A633D">
      <w:pPr>
        <w:spacing w:line="240" w:lineRule="auto"/>
        <w:jc w:val="both"/>
        <w:rPr>
          <w:rFonts w:ascii="Times New Roman" w:hAnsi="Times New Roman" w:cs="Times New Roman"/>
        </w:rPr>
      </w:pPr>
      <w:r w:rsidRPr="003A633D">
        <w:rPr>
          <w:rFonts w:ascii="Times New Roman" w:hAnsi="Times New Roman" w:cs="Times New Roman"/>
        </w:rPr>
        <w:t>Nella fase iniziale, la presenza attiva dei soci consentirà di contenere i costi fissi e di monitorare direttamente i flussi di clientela e i carichi di lavoro. Nel medio periodo, una volta raggiunta una maggiore stabilità operativa</w:t>
      </w:r>
      <w:r w:rsidR="00B47517">
        <w:rPr>
          <w:rFonts w:ascii="Times New Roman" w:hAnsi="Times New Roman" w:cs="Times New Roman"/>
        </w:rPr>
        <w:t xml:space="preserve"> e qualora i volumi lo richiedessero, </w:t>
      </w:r>
      <w:r w:rsidRPr="003A633D">
        <w:rPr>
          <w:rFonts w:ascii="Times New Roman" w:hAnsi="Times New Roman" w:cs="Times New Roman"/>
        </w:rPr>
        <w:t>è prevista la trasformazione della risorsa part-time in una posizione full time. In funzione dell’andamento della domanda e della crescita dei volumi di attività, l’organico potrà successivamente essere integrato con nuove assunzioni.</w:t>
      </w:r>
    </w:p>
    <w:p w14:paraId="1FEF9CB1" w14:textId="77777777" w:rsidR="003A633D" w:rsidRDefault="003A633D" w:rsidP="003A633D">
      <w:pPr>
        <w:spacing w:line="240" w:lineRule="auto"/>
        <w:jc w:val="both"/>
        <w:rPr>
          <w:rFonts w:ascii="Times New Roman" w:hAnsi="Times New Roman" w:cs="Times New Roman"/>
        </w:rPr>
      </w:pPr>
      <w:r w:rsidRPr="003A633D">
        <w:rPr>
          <w:rFonts w:ascii="Times New Roman" w:hAnsi="Times New Roman" w:cs="Times New Roman"/>
        </w:rPr>
        <w:t>Questa struttura organizzativa consente di mantenere un elevato controllo sulla qualità del servizio, ridurre il rischio economico nella fase di start-up e adattare progressivamente l’organizzazione interna all’evoluzione dell’attività, garantendo una gestione sostenibile e coerente con il concept del progetto.</w:t>
      </w:r>
    </w:p>
    <w:p w14:paraId="47992EC6" w14:textId="77777777" w:rsidR="003A633D" w:rsidRDefault="003A633D" w:rsidP="003A633D">
      <w:pPr>
        <w:spacing w:line="240" w:lineRule="auto"/>
        <w:jc w:val="both"/>
        <w:rPr>
          <w:rFonts w:ascii="Times New Roman" w:hAnsi="Times New Roman" w:cs="Times New Roman"/>
        </w:rPr>
      </w:pPr>
    </w:p>
    <w:p w14:paraId="22BE3725" w14:textId="4A0BF3EA" w:rsidR="002D1814" w:rsidRPr="003A633D" w:rsidRDefault="0063508F" w:rsidP="003A633D">
      <w:pPr>
        <w:spacing w:line="240" w:lineRule="auto"/>
        <w:jc w:val="both"/>
        <w:rPr>
          <w:rStyle w:val="Titolodellibro"/>
          <w:rFonts w:ascii="Times New Roman" w:hAnsi="Times New Roman" w:cs="Times New Roman"/>
          <w:b w:val="0"/>
          <w:bCs w:val="0"/>
          <w:i w:val="0"/>
          <w:iCs w:val="0"/>
          <w:spacing w:val="0"/>
        </w:rPr>
      </w:pPr>
      <w:r>
        <w:rPr>
          <w:rStyle w:val="Titolodellibro"/>
          <w:rFonts w:ascii="Times New Roman" w:hAnsi="Times New Roman" w:cs="Times New Roman"/>
          <w:i w:val="0"/>
          <w:iCs w:val="0"/>
          <w:color w:val="000000" w:themeColor="text1"/>
          <w:sz w:val="36"/>
          <w:szCs w:val="36"/>
        </w:rPr>
        <w:lastRenderedPageBreak/>
        <w:t>NETWORK E RELAZIONI ESTERNE</w:t>
      </w:r>
      <w:bookmarkEnd w:id="9"/>
      <w:r w:rsidR="002D1814" w:rsidRPr="0063508F">
        <w:rPr>
          <w:rStyle w:val="Titolodellibro"/>
          <w:rFonts w:ascii="Times New Roman" w:hAnsi="Times New Roman" w:cs="Times New Roman"/>
          <w:i w:val="0"/>
          <w:iCs w:val="0"/>
          <w:color w:val="000000" w:themeColor="text1"/>
          <w:sz w:val="36"/>
          <w:szCs w:val="36"/>
        </w:rPr>
        <w:t xml:space="preserve"> </w:t>
      </w:r>
      <w:r w:rsidR="003936DF" w:rsidRPr="0063508F">
        <w:rPr>
          <w:rStyle w:val="Titolodellibro"/>
          <w:rFonts w:ascii="Times New Roman" w:hAnsi="Times New Roman" w:cs="Times New Roman"/>
          <w:i w:val="0"/>
          <w:iCs w:val="0"/>
          <w:color w:val="000000" w:themeColor="text1"/>
          <w:sz w:val="36"/>
          <w:szCs w:val="36"/>
        </w:rPr>
        <w:fldChar w:fldCharType="begin"/>
      </w:r>
      <w:r w:rsidR="003936DF" w:rsidRPr="0063508F">
        <w:rPr>
          <w:rStyle w:val="Titolodellibro"/>
          <w:rFonts w:ascii="Times New Roman" w:hAnsi="Times New Roman" w:cs="Times New Roman"/>
          <w:color w:val="000000" w:themeColor="text1"/>
          <w:sz w:val="36"/>
          <w:szCs w:val="36"/>
        </w:rPr>
        <w:instrText xml:space="preserve"> XE "</w:instrText>
      </w:r>
      <w:r w:rsidR="003936DF" w:rsidRPr="0063508F">
        <w:rPr>
          <w:rStyle w:val="Titolodellibro"/>
          <w:rFonts w:ascii="Times New Roman" w:hAnsi="Times New Roman" w:cs="Times New Roman"/>
          <w:i w:val="0"/>
          <w:iCs w:val="0"/>
          <w:color w:val="000000" w:themeColor="text1"/>
          <w:sz w:val="36"/>
          <w:szCs w:val="36"/>
        </w:rPr>
        <w:instrText>9 . Network e relazioni esterne</w:instrText>
      </w:r>
      <w:r w:rsidR="003936DF" w:rsidRPr="0063508F">
        <w:rPr>
          <w:rStyle w:val="Titolodellibro"/>
          <w:rFonts w:ascii="Times New Roman" w:hAnsi="Times New Roman" w:cs="Times New Roman"/>
          <w:color w:val="000000" w:themeColor="text1"/>
          <w:sz w:val="36"/>
          <w:szCs w:val="36"/>
        </w:rPr>
        <w:instrText xml:space="preserve">" </w:instrText>
      </w:r>
      <w:r w:rsidR="003936DF" w:rsidRPr="0063508F">
        <w:rPr>
          <w:rStyle w:val="Titolodellibro"/>
          <w:rFonts w:ascii="Times New Roman" w:hAnsi="Times New Roman" w:cs="Times New Roman"/>
          <w:i w:val="0"/>
          <w:iCs w:val="0"/>
          <w:color w:val="000000" w:themeColor="text1"/>
          <w:sz w:val="36"/>
          <w:szCs w:val="36"/>
        </w:rPr>
        <w:fldChar w:fldCharType="end"/>
      </w:r>
    </w:p>
    <w:p w14:paraId="67AD7EE0" w14:textId="22831DB5"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Il progetto Fluido – Listening Bar si inserisce all’interno di un contesto relazionale volutamente essenziale e controllato. Nella fase iniziale, il network dell’attività è costruito in modo selettivo, privilegiando collaborazioni mirate e coerenti con l’identità del progetto, evitando partnership premature che potrebbero influenzare il posizionamento del locale.</w:t>
      </w:r>
    </w:p>
    <w:p w14:paraId="5EA755ED" w14:textId="1B1764A0"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Per quanto riguarda l’area musicale, Fluido prevede una collaborazione continuativa con un professionista di fiducia, incaricato della selezione musicale settimanale. Questa figura contribuisce in modo stabile alla definizione dell’identità sonora del listening bar, garantendo coerenza e qualità nella programmazione. Accanto a questa collaborazione, il progetto prevede l’ospitalità di dj e selezionatori musicali esterni nei fine settimana, con l’obiettivo di arricchire la proposta e mantenere un dialogo aperto con il panorama musicale più ampio, senza tuttavia perdere una linea curatoriale definita.</w:t>
      </w:r>
    </w:p>
    <w:p w14:paraId="72037437" w14:textId="6B7C069E"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Al di fuori dell’ambito musicale, nella fase di avviamento non sono previste partnership strutturate con altri soggetti o imprese. In particolare, per quanto riguarda eventuali collaborazioni con marchi di spirits o produttori di vino, la scelta è quella di rimandare tali accordi a una fase successiva, una volta consolidata l’identità del locale. Questo approccio consente a Fluido di mantenere indipendenza nelle scelte di prodotto e di evitare vincoli commerciali che potrebbero limitare la libertà curatoriale del progetto.</w:t>
      </w:r>
    </w:p>
    <w:p w14:paraId="358A8022" w14:textId="1016D9F5"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Le relazioni con fornitori e collaboratori sono quindi impostate su una base prevalentemente informale e flessibile, fondata sulla fiducia e sulla coerenza di visione, piuttosto che su accordi di tipo promozionale o di co-branding.</w:t>
      </w:r>
    </w:p>
    <w:p w14:paraId="137656DC" w14:textId="339EFD92"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Nel complesso, il network di Fluido è pensato come uno strumento di supporto al progetto e non come un elemento centrale della strategia di crescita nella fase iniziale. L’obiettivo prioritario è costruire un’identità solida e riconoscibile; solo successivamente verranno valutate eventuali partnership strutturate, in funzione della maturità. Aspetti legali dell’attività e della coerenza con il concept del listening bar.</w:t>
      </w:r>
    </w:p>
    <w:p w14:paraId="066C7187" w14:textId="7572A78C"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Il progetto Fluido – Listening Bar non presenta particolari criticità sul fronte legale e si colloca all’interno di un quadro normativo ordinario per le attività di somministrazione di alimenti e bevande.</w:t>
      </w:r>
    </w:p>
    <w:p w14:paraId="4098AA89" w14:textId="18446206"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L’attività rientra nella somministrazione di cibo e drink con cucina semplice, basata su tapas e preparazioni non complesse, e non prevede una ristorazione strutturata. Il locale opererà nel rispetto delle normative vigenti in materia di igiene, sicurezza sul lavoro e tutela dei lavoratori, secondo quanto previsto dalla legislazione nazionale e locale.</w:t>
      </w:r>
    </w:p>
    <w:p w14:paraId="2D495203" w14:textId="39C44861"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Per quanto riguarda la diffusione musicale, Fluido opererà nel rispetto delle licenze SIAE e delle normative relative ai diritti d’autore. La musica rappresenta un elemento centrale del progetto, ma viene proposta principalmente attraverso selezione musicale e dj set, senza programmazione continuativa di musica dal vivo. In occasione di eventi specifici, verranno espletate le necessarie pratiche amministrative tramite lo Sportello Unico per le Attività Produttive (SUAP), come previsto dalla normativa comunale.</w:t>
      </w:r>
    </w:p>
    <w:p w14:paraId="2751D1CE" w14:textId="77777777" w:rsidR="003A633D" w:rsidRDefault="003A633D" w:rsidP="002D1814">
      <w:pPr>
        <w:spacing w:line="240" w:lineRule="auto"/>
        <w:jc w:val="both"/>
        <w:rPr>
          <w:sz w:val="20"/>
          <w:szCs w:val="20"/>
        </w:rPr>
      </w:pPr>
    </w:p>
    <w:p w14:paraId="266A247B" w14:textId="77777777" w:rsidR="003A633D" w:rsidRDefault="003A633D" w:rsidP="002D1814">
      <w:pPr>
        <w:spacing w:line="240" w:lineRule="auto"/>
        <w:jc w:val="both"/>
        <w:rPr>
          <w:sz w:val="20"/>
          <w:szCs w:val="20"/>
        </w:rPr>
      </w:pPr>
    </w:p>
    <w:p w14:paraId="6C7960A2" w14:textId="3DF140F6" w:rsidR="00086E09" w:rsidRPr="0063508F" w:rsidRDefault="003936DF" w:rsidP="00674826">
      <w:pPr>
        <w:pStyle w:val="Titolo1"/>
        <w:rPr>
          <w:rStyle w:val="Titolodellibro"/>
          <w:rFonts w:ascii="Times New Roman" w:hAnsi="Times New Roman" w:cs="Times New Roman"/>
          <w:i w:val="0"/>
          <w:iCs w:val="0"/>
          <w:color w:val="000000" w:themeColor="text1"/>
          <w:sz w:val="36"/>
          <w:szCs w:val="36"/>
        </w:rPr>
      </w:pPr>
      <w:bookmarkStart w:id="10" w:name="_Toc218016476"/>
      <w:r w:rsidRPr="0063508F">
        <w:rPr>
          <w:rStyle w:val="Titolodellibro"/>
          <w:rFonts w:ascii="Times New Roman" w:hAnsi="Times New Roman" w:cs="Times New Roman"/>
          <w:i w:val="0"/>
          <w:iCs w:val="0"/>
          <w:color w:val="000000" w:themeColor="text1"/>
          <w:sz w:val="36"/>
          <w:szCs w:val="36"/>
        </w:rPr>
        <w:lastRenderedPageBreak/>
        <w:t>PREVISIONI ECONOMICO FINANZIARIE</w:t>
      </w:r>
      <w:bookmarkEnd w:id="10"/>
    </w:p>
    <w:p w14:paraId="5FEBB541" w14:textId="77777777" w:rsidR="00086E09" w:rsidRPr="00086E09" w:rsidRDefault="00086E09" w:rsidP="00086E09">
      <w:pPr>
        <w:spacing w:before="100" w:beforeAutospacing="1" w:after="100" w:afterAutospacing="1" w:line="240" w:lineRule="auto"/>
        <w:rPr>
          <w:rFonts w:ascii="Times New Roman" w:hAnsi="Times New Roman" w:cs="Times New Roman"/>
        </w:rPr>
      </w:pPr>
      <w:r w:rsidRPr="00086E09">
        <w:rPr>
          <w:rFonts w:ascii="Times New Roman" w:hAnsi="Times New Roman" w:cs="Times New Roman"/>
        </w:rPr>
        <w:t>L’attività prevede 5 giorni di apertura settimanale. Il flusso di clientela stimato distingue tra giorni feriali e fine settimana:</w:t>
      </w:r>
    </w:p>
    <w:p w14:paraId="70956470" w14:textId="77777777" w:rsidR="00086E09" w:rsidRPr="00086E09" w:rsidRDefault="00086E09" w:rsidP="00086E09">
      <w:pPr>
        <w:numPr>
          <w:ilvl w:val="0"/>
          <w:numId w:val="23"/>
        </w:numPr>
        <w:spacing w:before="100" w:beforeAutospacing="1" w:after="100" w:afterAutospacing="1" w:line="240" w:lineRule="auto"/>
        <w:rPr>
          <w:rFonts w:ascii="Times New Roman" w:hAnsi="Times New Roman" w:cs="Times New Roman"/>
        </w:rPr>
      </w:pPr>
      <w:r w:rsidRPr="00086E09">
        <w:rPr>
          <w:rFonts w:ascii="Times New Roman" w:hAnsi="Times New Roman" w:cs="Times New Roman"/>
        </w:rPr>
        <w:t>nei giorni feriali si prevede una media di circa 30 clienti al giorno;</w:t>
      </w:r>
    </w:p>
    <w:p w14:paraId="2E3B171F" w14:textId="77777777" w:rsidR="00086E09" w:rsidRPr="00086E09" w:rsidRDefault="00086E09" w:rsidP="00086E09">
      <w:pPr>
        <w:numPr>
          <w:ilvl w:val="0"/>
          <w:numId w:val="23"/>
        </w:numPr>
        <w:spacing w:before="100" w:beforeAutospacing="1" w:after="100" w:afterAutospacing="1" w:line="240" w:lineRule="auto"/>
        <w:rPr>
          <w:rFonts w:ascii="Times New Roman" w:hAnsi="Times New Roman" w:cs="Times New Roman"/>
        </w:rPr>
      </w:pPr>
      <w:r w:rsidRPr="00086E09">
        <w:rPr>
          <w:rFonts w:ascii="Times New Roman" w:hAnsi="Times New Roman" w:cs="Times New Roman"/>
        </w:rPr>
        <w:t>nel fine settimana si stima un’affluenza complessiva di circa 100 clienti.</w:t>
      </w:r>
    </w:p>
    <w:p w14:paraId="6B41EAB5" w14:textId="77777777" w:rsidR="00086E09" w:rsidRPr="0063508F" w:rsidRDefault="00086E09" w:rsidP="00086E09">
      <w:pPr>
        <w:spacing w:after="0" w:line="240" w:lineRule="auto"/>
        <w:rPr>
          <w:rFonts w:ascii="Times New Roman" w:hAnsi="Times New Roman" w:cs="Times New Roman"/>
        </w:rPr>
      </w:pPr>
      <w:r w:rsidRPr="00086E09">
        <w:rPr>
          <w:rFonts w:ascii="Times New Roman" w:hAnsi="Times New Roman" w:cs="Times New Roman"/>
        </w:rPr>
        <w:t>Lo scontrino medio è stimato in 30 euro, valore coerente con un’offerta food &amp; beverage di livello medio-alto e con il posizionamento esperienziale del listening bar.</w:t>
      </w:r>
    </w:p>
    <w:p w14:paraId="2D1C6DDC" w14:textId="41C1149E" w:rsidR="008709FA" w:rsidRPr="009E20C1" w:rsidRDefault="00086E09" w:rsidP="009E20C1">
      <w:pPr>
        <w:spacing w:after="0" w:line="240" w:lineRule="auto"/>
        <w:rPr>
          <w:rFonts w:ascii="Times New Roman" w:hAnsi="Times New Roman" w:cs="Times New Roman"/>
        </w:rPr>
      </w:pPr>
      <w:r w:rsidRPr="00086E09">
        <w:rPr>
          <w:rFonts w:ascii="Times New Roman" w:hAnsi="Times New Roman" w:cs="Times New Roman"/>
        </w:rPr>
        <w:t>Sulla base di tali ipotesi, il fatturato annuo a regime è stimato come segue:</w:t>
      </w:r>
    </w:p>
    <w:p w14:paraId="4A6BA039" w14:textId="1BC50179" w:rsidR="00086E09" w:rsidRPr="00086E09" w:rsidRDefault="00086E09" w:rsidP="00086E09">
      <w:pPr>
        <w:spacing w:before="100" w:beforeAutospacing="1" w:after="100" w:afterAutospacing="1" w:line="240" w:lineRule="auto"/>
        <w:jc w:val="center"/>
        <w:rPr>
          <w:rFonts w:ascii="Times New Roman" w:hAnsi="Times New Roman" w:cs="Times New Roman"/>
          <w:b/>
          <w:bCs/>
          <w:i/>
          <w:iCs/>
        </w:rPr>
      </w:pPr>
      <w:r w:rsidRPr="00086E09">
        <w:rPr>
          <w:rFonts w:ascii="Times New Roman" w:hAnsi="Times New Roman" w:cs="Times New Roman"/>
          <w:b/>
          <w:bCs/>
          <w:i/>
          <w:iCs/>
        </w:rPr>
        <w:t>RICAVI ANNUI A REGIME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1"/>
        <w:gridCol w:w="3400"/>
        <w:gridCol w:w="1055"/>
      </w:tblGrid>
      <w:tr w:rsidR="00086E09" w:rsidRPr="00086E09" w14:paraId="3B266557" w14:textId="77777777" w:rsidTr="00086E09">
        <w:trPr>
          <w:tblHeader/>
          <w:tblCellSpacing w:w="15" w:type="dxa"/>
          <w:jc w:val="center"/>
        </w:trPr>
        <w:tc>
          <w:tcPr>
            <w:tcW w:w="0" w:type="auto"/>
            <w:vAlign w:val="center"/>
            <w:hideMark/>
          </w:tcPr>
          <w:p w14:paraId="1DEE79D5" w14:textId="77777777" w:rsidR="00086E09" w:rsidRPr="00086E09" w:rsidRDefault="00086E09" w:rsidP="00086E09">
            <w:pPr>
              <w:spacing w:after="0" w:line="240" w:lineRule="auto"/>
              <w:rPr>
                <w:rFonts w:ascii="Times New Roman" w:hAnsi="Times New Roman" w:cs="Times New Roman"/>
                <w:b/>
                <w:bCs/>
              </w:rPr>
            </w:pPr>
            <w:r w:rsidRPr="00086E09">
              <w:rPr>
                <w:rFonts w:ascii="Times New Roman" w:hAnsi="Times New Roman" w:cs="Times New Roman"/>
                <w:b/>
                <w:bCs/>
              </w:rPr>
              <w:t>Voce</w:t>
            </w:r>
          </w:p>
        </w:tc>
        <w:tc>
          <w:tcPr>
            <w:tcW w:w="0" w:type="auto"/>
            <w:vAlign w:val="center"/>
            <w:hideMark/>
          </w:tcPr>
          <w:p w14:paraId="60C4B306" w14:textId="77777777" w:rsidR="00086E09" w:rsidRPr="00086E09" w:rsidRDefault="00086E09" w:rsidP="00086E09">
            <w:pPr>
              <w:spacing w:after="0" w:line="240" w:lineRule="auto"/>
              <w:rPr>
                <w:rFonts w:ascii="Times New Roman" w:hAnsi="Times New Roman" w:cs="Times New Roman"/>
                <w:b/>
                <w:bCs/>
              </w:rPr>
            </w:pPr>
            <w:r w:rsidRPr="00086E09">
              <w:rPr>
                <w:rFonts w:ascii="Times New Roman" w:hAnsi="Times New Roman" w:cs="Times New Roman"/>
                <w:b/>
                <w:bCs/>
              </w:rPr>
              <w:t>Calcolo</w:t>
            </w:r>
          </w:p>
        </w:tc>
        <w:tc>
          <w:tcPr>
            <w:tcW w:w="0" w:type="auto"/>
            <w:vAlign w:val="center"/>
            <w:hideMark/>
          </w:tcPr>
          <w:p w14:paraId="7514D46E"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b/>
                <w:bCs/>
              </w:rPr>
              <w:t>Valore</w:t>
            </w:r>
          </w:p>
        </w:tc>
      </w:tr>
      <w:tr w:rsidR="00086E09" w:rsidRPr="00086E09" w14:paraId="30F2F92A" w14:textId="77777777" w:rsidTr="00086E09">
        <w:trPr>
          <w:tblCellSpacing w:w="15" w:type="dxa"/>
          <w:jc w:val="center"/>
        </w:trPr>
        <w:tc>
          <w:tcPr>
            <w:tcW w:w="0" w:type="auto"/>
            <w:vAlign w:val="center"/>
            <w:hideMark/>
          </w:tcPr>
          <w:p w14:paraId="4B0A8B4E"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Ricavi giorni feriali</w:t>
            </w:r>
          </w:p>
        </w:tc>
        <w:tc>
          <w:tcPr>
            <w:tcW w:w="0" w:type="auto"/>
            <w:vAlign w:val="center"/>
            <w:hideMark/>
          </w:tcPr>
          <w:p w14:paraId="6E8EFADC"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30 clienti × 30 € × 3 gg × 52 sett.</w:t>
            </w:r>
          </w:p>
        </w:tc>
        <w:tc>
          <w:tcPr>
            <w:tcW w:w="0" w:type="auto"/>
            <w:vAlign w:val="center"/>
            <w:hideMark/>
          </w:tcPr>
          <w:p w14:paraId="7E3ACDB8"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140.400 €</w:t>
            </w:r>
          </w:p>
        </w:tc>
      </w:tr>
      <w:tr w:rsidR="00086E09" w:rsidRPr="00086E09" w14:paraId="05180775" w14:textId="77777777" w:rsidTr="00086E09">
        <w:trPr>
          <w:tblCellSpacing w:w="15" w:type="dxa"/>
          <w:jc w:val="center"/>
        </w:trPr>
        <w:tc>
          <w:tcPr>
            <w:tcW w:w="0" w:type="auto"/>
            <w:vAlign w:val="center"/>
            <w:hideMark/>
          </w:tcPr>
          <w:p w14:paraId="744D9AB2"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Ricavi weekend</w:t>
            </w:r>
          </w:p>
        </w:tc>
        <w:tc>
          <w:tcPr>
            <w:tcW w:w="0" w:type="auto"/>
            <w:vAlign w:val="center"/>
            <w:hideMark/>
          </w:tcPr>
          <w:p w14:paraId="603481B8"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100 clienti × 30 € × 2 gg × 52 sett.</w:t>
            </w:r>
          </w:p>
        </w:tc>
        <w:tc>
          <w:tcPr>
            <w:tcW w:w="0" w:type="auto"/>
            <w:vAlign w:val="center"/>
            <w:hideMark/>
          </w:tcPr>
          <w:p w14:paraId="59614EC7"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312.000 €</w:t>
            </w:r>
          </w:p>
        </w:tc>
      </w:tr>
      <w:tr w:rsidR="00086E09" w:rsidRPr="00086E09" w14:paraId="4DA575A7" w14:textId="77777777" w:rsidTr="00086E09">
        <w:trPr>
          <w:tblCellSpacing w:w="15" w:type="dxa"/>
          <w:jc w:val="center"/>
        </w:trPr>
        <w:tc>
          <w:tcPr>
            <w:tcW w:w="0" w:type="auto"/>
            <w:vAlign w:val="center"/>
            <w:hideMark/>
          </w:tcPr>
          <w:p w14:paraId="05E2BAD8"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Fatturato annuo a regime</w:t>
            </w:r>
          </w:p>
        </w:tc>
        <w:tc>
          <w:tcPr>
            <w:tcW w:w="0" w:type="auto"/>
            <w:vAlign w:val="center"/>
            <w:hideMark/>
          </w:tcPr>
          <w:p w14:paraId="6626B1CE" w14:textId="77777777" w:rsidR="00086E09" w:rsidRPr="00086E09" w:rsidRDefault="00086E09" w:rsidP="00086E09">
            <w:pPr>
              <w:spacing w:after="0" w:line="240" w:lineRule="auto"/>
              <w:rPr>
                <w:rFonts w:ascii="Times New Roman" w:hAnsi="Times New Roman" w:cs="Times New Roman"/>
              </w:rPr>
            </w:pPr>
          </w:p>
        </w:tc>
        <w:tc>
          <w:tcPr>
            <w:tcW w:w="0" w:type="auto"/>
            <w:vAlign w:val="center"/>
            <w:hideMark/>
          </w:tcPr>
          <w:p w14:paraId="758014A8"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452.400 €</w:t>
            </w:r>
          </w:p>
        </w:tc>
      </w:tr>
    </w:tbl>
    <w:p w14:paraId="349B42D7" w14:textId="71A0A9AB" w:rsidR="00086E09" w:rsidRDefault="00086E09" w:rsidP="00086E09">
      <w:pPr>
        <w:spacing w:before="100" w:beforeAutospacing="1" w:after="100" w:afterAutospacing="1" w:line="240" w:lineRule="auto"/>
        <w:rPr>
          <w:rFonts w:ascii="Times New Roman" w:hAnsi="Times New Roman" w:cs="Times New Roman"/>
        </w:rPr>
      </w:pPr>
      <w:r w:rsidRPr="00086E09">
        <w:rPr>
          <w:rFonts w:ascii="Times New Roman" w:hAnsi="Times New Roman" w:cs="Times New Roman"/>
        </w:rPr>
        <w:t>Nel primo anno di attività si ipotizza un avviamento graduale, con ricavi pari a circa il 70% del regime</w:t>
      </w:r>
      <w:r w:rsidR="008709FA">
        <w:rPr>
          <w:rFonts w:ascii="Times New Roman" w:hAnsi="Times New Roman" w:cs="Times New Roman"/>
        </w:rPr>
        <w:t>.</w:t>
      </w:r>
    </w:p>
    <w:p w14:paraId="0CD1F57E" w14:textId="77777777" w:rsidR="00B47517" w:rsidRPr="00B47517" w:rsidRDefault="00B47517" w:rsidP="00B47517">
      <w:pPr>
        <w:spacing w:after="100" w:afterAutospacing="1" w:line="240" w:lineRule="auto"/>
        <w:rPr>
          <w:rFonts w:ascii="Times New Roman" w:hAnsi="Times New Roman" w:cs="Times New Roman"/>
        </w:rPr>
      </w:pPr>
      <w:r w:rsidRPr="00B47517">
        <w:rPr>
          <w:rFonts w:ascii="Times New Roman" w:hAnsi="Times New Roman" w:cs="Times New Roman"/>
        </w:rPr>
        <w:t xml:space="preserve">La stima dei ricavi è stata elaborata adottando un approccio il più possibile realistico e basato su dati concreti. In particolare, per supportare le ipotesi di fatturato è stato utilizzato come benchmark il fatturato annuo di un cocktail bar serale già operativo nel territorio, </w:t>
      </w:r>
      <w:r w:rsidRPr="00B47517">
        <w:rPr>
          <w:rFonts w:ascii="Times New Roman" w:hAnsi="Times New Roman" w:cs="Times New Roman"/>
          <w:i/>
          <w:iCs/>
        </w:rPr>
        <w:t>Dirty – Miscele Creative</w:t>
      </w:r>
      <w:r w:rsidRPr="00B47517">
        <w:rPr>
          <w:rFonts w:ascii="Times New Roman" w:hAnsi="Times New Roman" w:cs="Times New Roman"/>
        </w:rPr>
        <w:t>, attività attualmente in possesso di uno dei soci e seguita dallo stesso consulente fiscale.</w:t>
      </w:r>
    </w:p>
    <w:p w14:paraId="6DC3963F" w14:textId="77777777" w:rsidR="00B47517" w:rsidRPr="00B47517" w:rsidRDefault="00B47517" w:rsidP="00B47517">
      <w:pPr>
        <w:spacing w:after="100" w:afterAutospacing="1" w:line="240" w:lineRule="auto"/>
        <w:rPr>
          <w:rFonts w:ascii="Times New Roman" w:hAnsi="Times New Roman" w:cs="Times New Roman"/>
        </w:rPr>
      </w:pPr>
      <w:r w:rsidRPr="00B47517">
        <w:rPr>
          <w:rFonts w:ascii="Times New Roman" w:hAnsi="Times New Roman" w:cs="Times New Roman"/>
        </w:rPr>
        <w:t>Il fatturato annuo di riferimento di tale locale è pari a circa 300.000 euro e deriva prevalentemente da consumazioni serali e post-cena, in un contesto comparabile per target e modalità di fruizione. Partendo da questo dato reale, le stime del progetto Fluido – Listening Bar sono state adattate tenendo conto delle specificità del nuovo format.</w:t>
      </w:r>
    </w:p>
    <w:p w14:paraId="1C009A61" w14:textId="613255A9" w:rsidR="00B47517" w:rsidRPr="00086E09" w:rsidRDefault="00B47517" w:rsidP="00B47517">
      <w:pPr>
        <w:spacing w:after="100" w:afterAutospacing="1" w:line="240" w:lineRule="auto"/>
        <w:rPr>
          <w:rFonts w:ascii="Times New Roman" w:hAnsi="Times New Roman" w:cs="Times New Roman"/>
        </w:rPr>
      </w:pPr>
      <w:r w:rsidRPr="00B47517">
        <w:rPr>
          <w:rFonts w:ascii="Times New Roman" w:hAnsi="Times New Roman" w:cs="Times New Roman"/>
        </w:rPr>
        <w:t>In particolare, rispetto al locale di riferimento, Fluido prevede una maggiore enfasi sull’esperienza complessiva e sulla permanenza del cliente, nonché l’integrazione di una proposta food</w:t>
      </w:r>
      <w:r>
        <w:rPr>
          <w:rFonts w:ascii="Times New Roman" w:hAnsi="Times New Roman" w:cs="Times New Roman"/>
        </w:rPr>
        <w:t xml:space="preserve"> </w:t>
      </w:r>
      <w:r w:rsidRPr="00B47517">
        <w:rPr>
          <w:rFonts w:ascii="Times New Roman" w:hAnsi="Times New Roman" w:cs="Times New Roman"/>
        </w:rPr>
        <w:t>in grado di incrementare lo scontrino medio</w:t>
      </w:r>
      <w:r>
        <w:rPr>
          <w:rFonts w:ascii="Times New Roman" w:hAnsi="Times New Roman" w:cs="Times New Roman"/>
        </w:rPr>
        <w:t xml:space="preserve">. </w:t>
      </w:r>
      <w:r w:rsidRPr="00B47517">
        <w:rPr>
          <w:rFonts w:ascii="Times New Roman" w:hAnsi="Times New Roman" w:cs="Times New Roman"/>
        </w:rPr>
        <w:t>Tali elementi giustificano una stima di fatturato a regime superiore rispetto al benchmark considerato, pur mantenendo un approccio prudenziale nella fase iniziale.</w:t>
      </w:r>
    </w:p>
    <w:p w14:paraId="6E835BA1" w14:textId="77777777" w:rsidR="00D47C01" w:rsidRDefault="00086E09" w:rsidP="00D47C01">
      <w:pPr>
        <w:spacing w:after="0"/>
        <w:rPr>
          <w:rFonts w:ascii="Times New Roman" w:hAnsi="Times New Roman" w:cs="Times New Roman"/>
          <w:b/>
          <w:bCs/>
        </w:rPr>
      </w:pPr>
      <w:r w:rsidRPr="00D47C01">
        <w:rPr>
          <w:rFonts w:ascii="Times New Roman" w:hAnsi="Times New Roman" w:cs="Times New Roman"/>
          <w:b/>
          <w:bCs/>
        </w:rPr>
        <w:t>Struttura dei costi</w:t>
      </w:r>
    </w:p>
    <w:p w14:paraId="081F27DD" w14:textId="0354FD3A" w:rsidR="00086E09" w:rsidRPr="00086E09" w:rsidRDefault="00086E09" w:rsidP="00D47C01">
      <w:pPr>
        <w:spacing w:after="0"/>
        <w:rPr>
          <w:rFonts w:ascii="Times New Roman" w:hAnsi="Times New Roman" w:cs="Times New Roman"/>
          <w:b/>
          <w:bCs/>
        </w:rPr>
      </w:pPr>
      <w:r w:rsidRPr="00086E09">
        <w:rPr>
          <w:rFonts w:ascii="Times New Roman" w:hAnsi="Times New Roman" w:cs="Times New Roman"/>
        </w:rPr>
        <w:t>La struttura dei costi è articolata in costi variabili, costi fissi e ammortamenti.</w:t>
      </w:r>
    </w:p>
    <w:p w14:paraId="3FBCA608" w14:textId="307DEF26" w:rsidR="00086E09" w:rsidRPr="00086E09" w:rsidRDefault="00086E09" w:rsidP="00086E09">
      <w:pPr>
        <w:spacing w:before="100" w:beforeAutospacing="1" w:after="100" w:afterAutospacing="1" w:line="240" w:lineRule="auto"/>
        <w:outlineLvl w:val="3"/>
        <w:rPr>
          <w:rFonts w:ascii="Times New Roman" w:hAnsi="Times New Roman" w:cs="Times New Roman"/>
        </w:rPr>
      </w:pPr>
      <w:r w:rsidRPr="00086E09">
        <w:rPr>
          <w:rFonts w:ascii="Times New Roman" w:hAnsi="Times New Roman" w:cs="Times New Roman"/>
          <w:b/>
          <w:bCs/>
        </w:rPr>
        <w:t>Costi variabili</w:t>
      </w:r>
      <w:r w:rsidRPr="0063508F">
        <w:rPr>
          <w:rFonts w:ascii="Times New Roman" w:hAnsi="Times New Roman" w:cs="Times New Roman"/>
          <w:b/>
          <w:bCs/>
        </w:rPr>
        <w:t xml:space="preserve"> </w:t>
      </w:r>
      <w:r w:rsidRPr="0063508F">
        <w:rPr>
          <w:rFonts w:ascii="Times New Roman" w:hAnsi="Times New Roman" w:cs="Times New Roman"/>
        </w:rPr>
        <w:sym w:font="Wingdings" w:char="F0E0"/>
      </w:r>
      <w:r w:rsidRPr="0063508F">
        <w:rPr>
          <w:rFonts w:ascii="Times New Roman" w:hAnsi="Times New Roman" w:cs="Times New Roman"/>
        </w:rPr>
        <w:t xml:space="preserve"> </w:t>
      </w:r>
      <w:r w:rsidRPr="00086E09">
        <w:rPr>
          <w:rFonts w:ascii="Times New Roman" w:hAnsi="Times New Roman" w:cs="Times New Roman"/>
        </w:rPr>
        <w:t>I costi variabili sono rappresentati principalmente dall’acquisto di materie prime food &amp; beverage.</w:t>
      </w:r>
      <w:r w:rsidRPr="00086E09">
        <w:rPr>
          <w:rFonts w:ascii="Times New Roman" w:hAnsi="Times New Roman" w:cs="Times New Roman"/>
        </w:rPr>
        <w:br/>
        <w:t>In linea con i parametri medi del settore, tali costi sono stimati in misura pari a circa il 33% del fatturato.</w:t>
      </w:r>
    </w:p>
    <w:p w14:paraId="06F644D3" w14:textId="77777777" w:rsidR="00B47517" w:rsidRDefault="00B47517" w:rsidP="00086E09">
      <w:pPr>
        <w:spacing w:before="100" w:beforeAutospacing="1" w:after="100" w:afterAutospacing="1" w:line="240" w:lineRule="auto"/>
        <w:rPr>
          <w:rFonts w:ascii="Times New Roman" w:hAnsi="Times New Roman" w:cs="Times New Roman"/>
          <w:b/>
          <w:bCs/>
        </w:rPr>
      </w:pPr>
    </w:p>
    <w:p w14:paraId="147EF3CA" w14:textId="77777777" w:rsidR="00B47517" w:rsidRDefault="00B47517" w:rsidP="00086E09">
      <w:pPr>
        <w:spacing w:before="100" w:beforeAutospacing="1" w:after="100" w:afterAutospacing="1" w:line="240" w:lineRule="auto"/>
        <w:rPr>
          <w:rFonts w:ascii="Times New Roman" w:hAnsi="Times New Roman" w:cs="Times New Roman"/>
          <w:b/>
          <w:bCs/>
        </w:rPr>
      </w:pPr>
    </w:p>
    <w:p w14:paraId="433A561A" w14:textId="30BB1770" w:rsidR="00086E09" w:rsidRPr="00086E09" w:rsidRDefault="00086E09" w:rsidP="00086E09">
      <w:pPr>
        <w:spacing w:before="100" w:beforeAutospacing="1" w:after="100" w:afterAutospacing="1" w:line="240" w:lineRule="auto"/>
        <w:rPr>
          <w:rFonts w:ascii="Times New Roman" w:hAnsi="Times New Roman" w:cs="Times New Roman"/>
          <w:b/>
          <w:bCs/>
        </w:rPr>
      </w:pPr>
      <w:r w:rsidRPr="00086E09">
        <w:rPr>
          <w:rFonts w:ascii="Times New Roman" w:hAnsi="Times New Roman" w:cs="Times New Roman"/>
          <w:b/>
          <w:bCs/>
        </w:rPr>
        <w:lastRenderedPageBreak/>
        <w:t>STIMA COSTI VARIABILI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5"/>
        <w:gridCol w:w="1040"/>
        <w:gridCol w:w="2255"/>
      </w:tblGrid>
      <w:tr w:rsidR="00086E09" w:rsidRPr="00086E09" w14:paraId="01E714E8" w14:textId="77777777" w:rsidTr="00086E09">
        <w:trPr>
          <w:tblHeader/>
          <w:tblCellSpacing w:w="15" w:type="dxa"/>
        </w:trPr>
        <w:tc>
          <w:tcPr>
            <w:tcW w:w="0" w:type="auto"/>
            <w:vAlign w:val="center"/>
            <w:hideMark/>
          </w:tcPr>
          <w:p w14:paraId="3005EB14" w14:textId="77777777" w:rsidR="00086E09" w:rsidRPr="00086E09" w:rsidRDefault="00086E09" w:rsidP="00086E09">
            <w:pPr>
              <w:spacing w:after="0" w:line="240" w:lineRule="auto"/>
              <w:jc w:val="center"/>
              <w:rPr>
                <w:rFonts w:ascii="Times New Roman" w:hAnsi="Times New Roman" w:cs="Times New Roman"/>
                <w:b/>
                <w:bCs/>
              </w:rPr>
            </w:pPr>
            <w:r w:rsidRPr="00086E09">
              <w:rPr>
                <w:rFonts w:ascii="Times New Roman" w:hAnsi="Times New Roman" w:cs="Times New Roman"/>
                <w:b/>
                <w:bCs/>
              </w:rPr>
              <w:t>Anno</w:t>
            </w:r>
          </w:p>
        </w:tc>
        <w:tc>
          <w:tcPr>
            <w:tcW w:w="0" w:type="auto"/>
            <w:vAlign w:val="center"/>
            <w:hideMark/>
          </w:tcPr>
          <w:p w14:paraId="6E182A9D" w14:textId="77777777" w:rsidR="00086E09" w:rsidRPr="00086E09" w:rsidRDefault="00086E09" w:rsidP="00086E09">
            <w:pPr>
              <w:spacing w:after="0" w:line="240" w:lineRule="auto"/>
              <w:jc w:val="center"/>
              <w:rPr>
                <w:rFonts w:ascii="Times New Roman" w:hAnsi="Times New Roman" w:cs="Times New Roman"/>
                <w:b/>
                <w:bCs/>
              </w:rPr>
            </w:pPr>
            <w:r w:rsidRPr="00086E09">
              <w:rPr>
                <w:rFonts w:ascii="Times New Roman" w:hAnsi="Times New Roman" w:cs="Times New Roman"/>
                <w:b/>
                <w:bCs/>
              </w:rPr>
              <w:t>Ricavi</w:t>
            </w:r>
          </w:p>
        </w:tc>
        <w:tc>
          <w:tcPr>
            <w:tcW w:w="0" w:type="auto"/>
            <w:vAlign w:val="center"/>
            <w:hideMark/>
          </w:tcPr>
          <w:p w14:paraId="3027CCC3" w14:textId="77777777" w:rsidR="00086E09" w:rsidRPr="00086E09" w:rsidRDefault="00086E09" w:rsidP="00086E09">
            <w:pPr>
              <w:spacing w:after="0" w:line="240" w:lineRule="auto"/>
              <w:jc w:val="center"/>
              <w:rPr>
                <w:rFonts w:ascii="Times New Roman" w:hAnsi="Times New Roman" w:cs="Times New Roman"/>
                <w:b/>
                <w:bCs/>
              </w:rPr>
            </w:pPr>
            <w:r w:rsidRPr="00086E09">
              <w:rPr>
                <w:rFonts w:ascii="Times New Roman" w:hAnsi="Times New Roman" w:cs="Times New Roman"/>
                <w:b/>
                <w:bCs/>
              </w:rPr>
              <w:t>Costi variabili (33%)</w:t>
            </w:r>
          </w:p>
        </w:tc>
      </w:tr>
      <w:tr w:rsidR="00086E09" w:rsidRPr="00086E09" w14:paraId="49EA7E1D" w14:textId="77777777" w:rsidTr="00086E09">
        <w:trPr>
          <w:tblCellSpacing w:w="15" w:type="dxa"/>
        </w:trPr>
        <w:tc>
          <w:tcPr>
            <w:tcW w:w="0" w:type="auto"/>
            <w:vAlign w:val="center"/>
            <w:hideMark/>
          </w:tcPr>
          <w:p w14:paraId="1919C760"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Anno 1 (70%)</w:t>
            </w:r>
          </w:p>
        </w:tc>
        <w:tc>
          <w:tcPr>
            <w:tcW w:w="0" w:type="auto"/>
            <w:vAlign w:val="center"/>
            <w:hideMark/>
          </w:tcPr>
          <w:p w14:paraId="0D025F1C"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316.700 €</w:t>
            </w:r>
          </w:p>
        </w:tc>
        <w:tc>
          <w:tcPr>
            <w:tcW w:w="0" w:type="auto"/>
            <w:vAlign w:val="center"/>
            <w:hideMark/>
          </w:tcPr>
          <w:p w14:paraId="2F076640"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–104.500 €</w:t>
            </w:r>
          </w:p>
        </w:tc>
      </w:tr>
      <w:tr w:rsidR="00086E09" w:rsidRPr="00086E09" w14:paraId="121D61AE" w14:textId="77777777" w:rsidTr="00086E09">
        <w:trPr>
          <w:tblCellSpacing w:w="15" w:type="dxa"/>
        </w:trPr>
        <w:tc>
          <w:tcPr>
            <w:tcW w:w="0" w:type="auto"/>
            <w:vAlign w:val="center"/>
            <w:hideMark/>
          </w:tcPr>
          <w:p w14:paraId="43F508B5"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Anno 2 (regime)</w:t>
            </w:r>
          </w:p>
        </w:tc>
        <w:tc>
          <w:tcPr>
            <w:tcW w:w="0" w:type="auto"/>
            <w:vAlign w:val="center"/>
            <w:hideMark/>
          </w:tcPr>
          <w:p w14:paraId="2A5BF05B"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452.400 €</w:t>
            </w:r>
          </w:p>
        </w:tc>
        <w:tc>
          <w:tcPr>
            <w:tcW w:w="0" w:type="auto"/>
            <w:vAlign w:val="center"/>
            <w:hideMark/>
          </w:tcPr>
          <w:p w14:paraId="24209C6A"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–149.300 €</w:t>
            </w:r>
          </w:p>
        </w:tc>
      </w:tr>
      <w:tr w:rsidR="00086E09" w:rsidRPr="00086E09" w14:paraId="01076E86" w14:textId="77777777" w:rsidTr="00086E09">
        <w:trPr>
          <w:tblCellSpacing w:w="15" w:type="dxa"/>
        </w:trPr>
        <w:tc>
          <w:tcPr>
            <w:tcW w:w="0" w:type="auto"/>
            <w:vAlign w:val="center"/>
            <w:hideMark/>
          </w:tcPr>
          <w:p w14:paraId="0C391B84"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Anno 3 (+5%)</w:t>
            </w:r>
          </w:p>
        </w:tc>
        <w:tc>
          <w:tcPr>
            <w:tcW w:w="0" w:type="auto"/>
            <w:vAlign w:val="center"/>
            <w:hideMark/>
          </w:tcPr>
          <w:p w14:paraId="05E15F7D"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475.000 €</w:t>
            </w:r>
          </w:p>
        </w:tc>
        <w:tc>
          <w:tcPr>
            <w:tcW w:w="0" w:type="auto"/>
            <w:vAlign w:val="center"/>
            <w:hideMark/>
          </w:tcPr>
          <w:p w14:paraId="3218EB4B"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–156.800 €</w:t>
            </w:r>
          </w:p>
        </w:tc>
      </w:tr>
    </w:tbl>
    <w:p w14:paraId="054FBD68" w14:textId="4B772273" w:rsidR="00086E09" w:rsidRPr="0063508F" w:rsidRDefault="00086E09" w:rsidP="0063508F">
      <w:pPr>
        <w:spacing w:before="100" w:beforeAutospacing="1" w:after="100" w:afterAutospacing="1" w:line="240" w:lineRule="auto"/>
        <w:outlineLvl w:val="3"/>
        <w:rPr>
          <w:rFonts w:ascii="Times New Roman" w:hAnsi="Times New Roman" w:cs="Times New Roman"/>
        </w:rPr>
      </w:pPr>
      <w:r w:rsidRPr="00086E09">
        <w:rPr>
          <w:rFonts w:ascii="Times New Roman" w:hAnsi="Times New Roman" w:cs="Times New Roman"/>
          <w:b/>
          <w:bCs/>
        </w:rPr>
        <w:t>Costi fissi</w:t>
      </w:r>
      <w:r w:rsidRPr="0063508F">
        <w:rPr>
          <w:rFonts w:ascii="Times New Roman" w:hAnsi="Times New Roman" w:cs="Times New Roman"/>
        </w:rPr>
        <w:t xml:space="preserve"> </w:t>
      </w:r>
      <w:r w:rsidRPr="0063508F">
        <w:rPr>
          <w:rFonts w:ascii="Times New Roman" w:hAnsi="Times New Roman" w:cs="Times New Roman"/>
        </w:rPr>
        <w:sym w:font="Wingdings" w:char="F0E0"/>
      </w:r>
      <w:r w:rsidRPr="00086E09">
        <w:rPr>
          <w:rFonts w:ascii="Times New Roman" w:hAnsi="Times New Roman" w:cs="Times New Roman"/>
        </w:rPr>
        <w:t>I costi fissi comprendono affitto, personale e costi generali di gestione, come riportato nella tabella seguente.</w:t>
      </w:r>
    </w:p>
    <w:p w14:paraId="39F2D48A" w14:textId="5A12262F" w:rsidR="00086E09" w:rsidRPr="00086E09" w:rsidRDefault="00086E09" w:rsidP="00086E09">
      <w:pPr>
        <w:spacing w:before="100" w:beforeAutospacing="1" w:after="100" w:afterAutospacing="1" w:line="240" w:lineRule="auto"/>
        <w:rPr>
          <w:rFonts w:ascii="Times New Roman" w:hAnsi="Times New Roman" w:cs="Times New Roman"/>
          <w:b/>
          <w:bCs/>
        </w:rPr>
      </w:pPr>
      <w:r w:rsidRPr="00086E09">
        <w:rPr>
          <w:rFonts w:ascii="Times New Roman" w:hAnsi="Times New Roman" w:cs="Times New Roman"/>
          <w:b/>
          <w:bCs/>
        </w:rPr>
        <w:t>COSTI FISSI ANNUI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3"/>
        <w:gridCol w:w="1649"/>
      </w:tblGrid>
      <w:tr w:rsidR="00086E09" w:rsidRPr="00086E09" w14:paraId="731C5C2B" w14:textId="77777777" w:rsidTr="00086E09">
        <w:trPr>
          <w:tblHeader/>
          <w:tblCellSpacing w:w="15" w:type="dxa"/>
        </w:trPr>
        <w:tc>
          <w:tcPr>
            <w:tcW w:w="0" w:type="auto"/>
            <w:vAlign w:val="center"/>
            <w:hideMark/>
          </w:tcPr>
          <w:p w14:paraId="33D08800" w14:textId="77777777" w:rsidR="00086E09" w:rsidRPr="00086E09" w:rsidRDefault="00086E09" w:rsidP="0063508F">
            <w:pPr>
              <w:spacing w:after="0" w:line="240" w:lineRule="auto"/>
              <w:rPr>
                <w:rFonts w:ascii="Times New Roman" w:hAnsi="Times New Roman" w:cs="Times New Roman"/>
                <w:b/>
                <w:bCs/>
              </w:rPr>
            </w:pPr>
            <w:r w:rsidRPr="00086E09">
              <w:rPr>
                <w:rFonts w:ascii="Times New Roman" w:hAnsi="Times New Roman" w:cs="Times New Roman"/>
                <w:b/>
                <w:bCs/>
              </w:rPr>
              <w:t>Voce di costo</w:t>
            </w:r>
          </w:p>
        </w:tc>
        <w:tc>
          <w:tcPr>
            <w:tcW w:w="0" w:type="auto"/>
            <w:vAlign w:val="center"/>
            <w:hideMark/>
          </w:tcPr>
          <w:p w14:paraId="61FE47FB" w14:textId="77777777" w:rsidR="00086E09" w:rsidRPr="00086E09" w:rsidRDefault="00086E09" w:rsidP="00086E09">
            <w:pPr>
              <w:spacing w:after="0" w:line="240" w:lineRule="auto"/>
              <w:jc w:val="center"/>
              <w:rPr>
                <w:rFonts w:ascii="Times New Roman" w:hAnsi="Times New Roman" w:cs="Times New Roman"/>
                <w:b/>
                <w:bCs/>
              </w:rPr>
            </w:pPr>
            <w:r w:rsidRPr="00086E09">
              <w:rPr>
                <w:rFonts w:ascii="Times New Roman" w:hAnsi="Times New Roman" w:cs="Times New Roman"/>
                <w:b/>
                <w:bCs/>
              </w:rPr>
              <w:t>Importo annuo</w:t>
            </w:r>
          </w:p>
        </w:tc>
      </w:tr>
      <w:tr w:rsidR="00086E09" w:rsidRPr="00086E09" w14:paraId="5B4D6C5A" w14:textId="77777777" w:rsidTr="00086E09">
        <w:trPr>
          <w:tblCellSpacing w:w="15" w:type="dxa"/>
        </w:trPr>
        <w:tc>
          <w:tcPr>
            <w:tcW w:w="0" w:type="auto"/>
            <w:vAlign w:val="center"/>
            <w:hideMark/>
          </w:tcPr>
          <w:p w14:paraId="2208E4B8"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Affitto locale (1.500 €/mese)</w:t>
            </w:r>
          </w:p>
        </w:tc>
        <w:tc>
          <w:tcPr>
            <w:tcW w:w="0" w:type="auto"/>
            <w:vAlign w:val="center"/>
            <w:hideMark/>
          </w:tcPr>
          <w:p w14:paraId="4A3B2D80"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18.000 €</w:t>
            </w:r>
          </w:p>
        </w:tc>
      </w:tr>
      <w:tr w:rsidR="00086E09" w:rsidRPr="00086E09" w14:paraId="4643281B" w14:textId="77777777" w:rsidTr="00086E09">
        <w:trPr>
          <w:tblCellSpacing w:w="15" w:type="dxa"/>
        </w:trPr>
        <w:tc>
          <w:tcPr>
            <w:tcW w:w="0" w:type="auto"/>
            <w:vAlign w:val="center"/>
            <w:hideMark/>
          </w:tcPr>
          <w:p w14:paraId="4442A544" w14:textId="751F1A75"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1 dipendente full time</w:t>
            </w:r>
            <w:r w:rsidR="00B47517">
              <w:rPr>
                <w:rFonts w:ascii="Times New Roman" w:hAnsi="Times New Roman" w:cs="Times New Roman"/>
              </w:rPr>
              <w:t xml:space="preserve"> (40 ore)</w:t>
            </w:r>
          </w:p>
        </w:tc>
        <w:tc>
          <w:tcPr>
            <w:tcW w:w="0" w:type="auto"/>
            <w:vAlign w:val="center"/>
            <w:hideMark/>
          </w:tcPr>
          <w:p w14:paraId="4BCB031C" w14:textId="608CB8A6" w:rsidR="00086E09" w:rsidRPr="00086E09" w:rsidRDefault="00B47517" w:rsidP="00086E09">
            <w:pPr>
              <w:spacing w:after="0" w:line="240" w:lineRule="auto"/>
              <w:rPr>
                <w:rFonts w:ascii="Times New Roman" w:hAnsi="Times New Roman" w:cs="Times New Roman"/>
              </w:rPr>
            </w:pPr>
            <w:r>
              <w:rPr>
                <w:rFonts w:ascii="Times New Roman" w:hAnsi="Times New Roman" w:cs="Times New Roman"/>
              </w:rPr>
              <w:t>30.000 €</w:t>
            </w:r>
          </w:p>
        </w:tc>
      </w:tr>
      <w:tr w:rsidR="00086E09" w:rsidRPr="00086E09" w14:paraId="08959073" w14:textId="77777777" w:rsidTr="00086E09">
        <w:trPr>
          <w:tblCellSpacing w:w="15" w:type="dxa"/>
        </w:trPr>
        <w:tc>
          <w:tcPr>
            <w:tcW w:w="0" w:type="auto"/>
            <w:vAlign w:val="center"/>
            <w:hideMark/>
          </w:tcPr>
          <w:p w14:paraId="196672F8" w14:textId="594977F4" w:rsidR="00086E09" w:rsidRPr="00086E09" w:rsidRDefault="00B47517" w:rsidP="00086E09">
            <w:pPr>
              <w:spacing w:after="0" w:line="240" w:lineRule="auto"/>
              <w:rPr>
                <w:rFonts w:ascii="Times New Roman" w:hAnsi="Times New Roman" w:cs="Times New Roman"/>
              </w:rPr>
            </w:pPr>
            <w:r>
              <w:rPr>
                <w:rFonts w:ascii="Times New Roman" w:hAnsi="Times New Roman" w:cs="Times New Roman"/>
              </w:rPr>
              <w:t>1 dipendente part time (20 ore)</w:t>
            </w:r>
          </w:p>
        </w:tc>
        <w:tc>
          <w:tcPr>
            <w:tcW w:w="0" w:type="auto"/>
            <w:vAlign w:val="center"/>
            <w:hideMark/>
          </w:tcPr>
          <w:p w14:paraId="0A5561CC" w14:textId="59101EED"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1</w:t>
            </w:r>
            <w:r w:rsidR="00AA3AB8">
              <w:rPr>
                <w:rFonts w:ascii="Times New Roman" w:hAnsi="Times New Roman" w:cs="Times New Roman"/>
              </w:rPr>
              <w:t>5</w:t>
            </w:r>
            <w:r w:rsidRPr="00086E09">
              <w:rPr>
                <w:rFonts w:ascii="Times New Roman" w:hAnsi="Times New Roman" w:cs="Times New Roman"/>
              </w:rPr>
              <w:t>.000 €</w:t>
            </w:r>
          </w:p>
        </w:tc>
      </w:tr>
      <w:tr w:rsidR="00086E09" w:rsidRPr="00086E09" w14:paraId="5AE5EE31" w14:textId="77777777" w:rsidTr="00086E09">
        <w:trPr>
          <w:tblCellSpacing w:w="15" w:type="dxa"/>
        </w:trPr>
        <w:tc>
          <w:tcPr>
            <w:tcW w:w="0" w:type="auto"/>
            <w:vAlign w:val="center"/>
            <w:hideMark/>
          </w:tcPr>
          <w:p w14:paraId="6CD34E3D"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Costi generali (utenze, SIAE, assicurazioni, consulenze, marketing base)</w:t>
            </w:r>
          </w:p>
        </w:tc>
        <w:tc>
          <w:tcPr>
            <w:tcW w:w="0" w:type="auto"/>
            <w:vAlign w:val="center"/>
            <w:hideMark/>
          </w:tcPr>
          <w:p w14:paraId="016D586D"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16.000 €</w:t>
            </w:r>
          </w:p>
        </w:tc>
      </w:tr>
      <w:tr w:rsidR="00086E09" w:rsidRPr="00086E09" w14:paraId="56C3F216" w14:textId="77777777" w:rsidTr="00086E09">
        <w:trPr>
          <w:tblCellSpacing w:w="15" w:type="dxa"/>
        </w:trPr>
        <w:tc>
          <w:tcPr>
            <w:tcW w:w="0" w:type="auto"/>
            <w:vAlign w:val="center"/>
            <w:hideMark/>
          </w:tcPr>
          <w:p w14:paraId="41EFA82A"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Totale costi fissi annui</w:t>
            </w:r>
          </w:p>
        </w:tc>
        <w:tc>
          <w:tcPr>
            <w:tcW w:w="0" w:type="auto"/>
            <w:vAlign w:val="center"/>
            <w:hideMark/>
          </w:tcPr>
          <w:p w14:paraId="22133AD0" w14:textId="5748FC8E" w:rsidR="00086E09" w:rsidRPr="00086E09" w:rsidRDefault="00B47517" w:rsidP="00086E09">
            <w:pPr>
              <w:spacing w:after="0" w:line="240" w:lineRule="auto"/>
              <w:rPr>
                <w:rFonts w:ascii="Times New Roman" w:hAnsi="Times New Roman" w:cs="Times New Roman"/>
              </w:rPr>
            </w:pPr>
            <w:r>
              <w:rPr>
                <w:rFonts w:ascii="Times New Roman" w:hAnsi="Times New Roman" w:cs="Times New Roman"/>
              </w:rPr>
              <w:t>79</w:t>
            </w:r>
            <w:r w:rsidR="00086E09" w:rsidRPr="00086E09">
              <w:rPr>
                <w:rFonts w:ascii="Times New Roman" w:hAnsi="Times New Roman" w:cs="Times New Roman"/>
              </w:rPr>
              <w:t>.000 €</w:t>
            </w:r>
          </w:p>
        </w:tc>
      </w:tr>
    </w:tbl>
    <w:p w14:paraId="77C868FD" w14:textId="1377A7B0" w:rsidR="00B47517" w:rsidRDefault="00B47517" w:rsidP="00086E09">
      <w:pPr>
        <w:spacing w:before="100" w:beforeAutospacing="1" w:after="0" w:line="240" w:lineRule="auto"/>
        <w:outlineLvl w:val="2"/>
        <w:rPr>
          <w:rFonts w:ascii="Times New Roman" w:hAnsi="Times New Roman" w:cs="Times New Roman"/>
        </w:rPr>
      </w:pPr>
      <w:bookmarkStart w:id="11" w:name="_Toc218016477"/>
      <w:r w:rsidRPr="00B47517">
        <w:rPr>
          <w:rFonts w:ascii="Times New Roman" w:hAnsi="Times New Roman" w:cs="Times New Roman"/>
        </w:rPr>
        <w:t>Il costo del personale è stato stimato con il supporto del consulente del lavoro che segue il locale di riferimento, sulla base dei contratti e dei livelli applicati nel settore della somministrazione, facendo riferimento al CCNL Turismo – Pubblici Esercizi.</w:t>
      </w:r>
    </w:p>
    <w:p w14:paraId="6DBB23A2" w14:textId="260DBAEA" w:rsidR="00086E09" w:rsidRDefault="00086E09" w:rsidP="00086E09">
      <w:pPr>
        <w:spacing w:before="100" w:beforeAutospacing="1" w:after="0" w:line="240" w:lineRule="auto"/>
        <w:outlineLvl w:val="2"/>
        <w:rPr>
          <w:rFonts w:ascii="Times New Roman" w:hAnsi="Times New Roman" w:cs="Times New Roman"/>
        </w:rPr>
      </w:pPr>
      <w:r w:rsidRPr="00086E09">
        <w:rPr>
          <w:rFonts w:ascii="Times New Roman" w:hAnsi="Times New Roman" w:cs="Times New Roman"/>
        </w:rPr>
        <w:t>L’investimento iniziale complessivo è pari a 60.000 euro, destinato principalmente a:</w:t>
      </w:r>
      <w:bookmarkEnd w:id="11"/>
    </w:p>
    <w:p w14:paraId="7EA2F1A0" w14:textId="65A56052" w:rsidR="006852A0" w:rsidRDefault="006852A0" w:rsidP="006852A0">
      <w:pPr>
        <w:pStyle w:val="NormaleWeb"/>
        <w:spacing w:before="0" w:beforeAutospacing="0" w:after="0" w:afterAutospacing="0"/>
      </w:pPr>
      <w:r>
        <w:rPr>
          <w:rFonts w:hAnsi="Symbol"/>
        </w:rPr>
        <w:t></w:t>
      </w:r>
      <w:r>
        <w:t xml:space="preserve">  Ristrutturazione e insonorizzazione: 20.000 €</w:t>
      </w:r>
    </w:p>
    <w:p w14:paraId="4C1C7DF6" w14:textId="146D2965" w:rsidR="006852A0" w:rsidRDefault="006852A0" w:rsidP="006852A0">
      <w:pPr>
        <w:pStyle w:val="NormaleWeb"/>
        <w:spacing w:before="0" w:beforeAutospacing="0" w:after="0" w:afterAutospacing="0"/>
      </w:pPr>
      <w:r>
        <w:rPr>
          <w:rFonts w:hAnsi="Symbol"/>
        </w:rPr>
        <w:t></w:t>
      </w:r>
      <w:r>
        <w:t xml:space="preserve">  Impianto audio: 15.000 €</w:t>
      </w:r>
    </w:p>
    <w:p w14:paraId="7C192380" w14:textId="3AD9C7FB" w:rsidR="006852A0" w:rsidRDefault="006852A0" w:rsidP="006852A0">
      <w:pPr>
        <w:pStyle w:val="NormaleWeb"/>
        <w:spacing w:before="0" w:beforeAutospacing="0" w:after="0" w:afterAutospacing="0"/>
      </w:pPr>
      <w:r>
        <w:rPr>
          <w:rFonts w:hAnsi="Symbol"/>
        </w:rPr>
        <w:t></w:t>
      </w:r>
      <w:r>
        <w:t xml:space="preserve">  Arredi e design: 9.000 €</w:t>
      </w:r>
    </w:p>
    <w:p w14:paraId="6B73DD3C" w14:textId="4FD9BC2D" w:rsidR="006852A0" w:rsidRDefault="006852A0" w:rsidP="006852A0">
      <w:pPr>
        <w:pStyle w:val="NormaleWeb"/>
        <w:spacing w:before="0" w:beforeAutospacing="0" w:after="0" w:afterAutospacing="0"/>
      </w:pPr>
      <w:r>
        <w:rPr>
          <w:rFonts w:hAnsi="Symbol"/>
        </w:rPr>
        <w:t></w:t>
      </w:r>
      <w:r>
        <w:t xml:space="preserve">  Attrezzature bar/cucina: 8.000 €</w:t>
      </w:r>
    </w:p>
    <w:p w14:paraId="56FB2AD3" w14:textId="6F14FBF0" w:rsidR="006852A0" w:rsidRDefault="006852A0" w:rsidP="006852A0">
      <w:pPr>
        <w:pStyle w:val="NormaleWeb"/>
        <w:spacing w:before="0" w:beforeAutospacing="0" w:after="0" w:afterAutospacing="0"/>
      </w:pPr>
      <w:r>
        <w:rPr>
          <w:rFonts w:hAnsi="Symbol"/>
        </w:rPr>
        <w:t></w:t>
      </w:r>
      <w:r>
        <w:t xml:space="preserve">  Marketing e merchandising: 4.000 €</w:t>
      </w:r>
    </w:p>
    <w:p w14:paraId="64988323" w14:textId="2BFF10DF" w:rsidR="005B532A" w:rsidRPr="00086E09" w:rsidRDefault="006852A0" w:rsidP="00B47517">
      <w:pPr>
        <w:pStyle w:val="NormaleWeb"/>
        <w:spacing w:before="0" w:beforeAutospacing="0" w:after="0" w:afterAutospacing="0"/>
      </w:pPr>
      <w:r>
        <w:rPr>
          <w:rFonts w:hAnsi="Symbol"/>
        </w:rPr>
        <w:t></w:t>
      </w:r>
      <w:r>
        <w:t xml:space="preserve">  Spese amministrative e avviamento: 3.000 €</w:t>
      </w:r>
      <w:r>
        <w:br/>
      </w:r>
      <w:r>
        <w:rPr>
          <w:rStyle w:val="Enfasigrassetto"/>
          <w:rFonts w:eastAsiaTheme="majorEastAsia"/>
        </w:rPr>
        <w:t>Totale: 60.000 €</w:t>
      </w:r>
    </w:p>
    <w:p w14:paraId="00B85229" w14:textId="36B445FA" w:rsidR="0063508F" w:rsidRDefault="00086E09" w:rsidP="00086E09">
      <w:pPr>
        <w:spacing w:before="100" w:beforeAutospacing="1" w:after="100" w:afterAutospacing="1" w:line="240" w:lineRule="auto"/>
        <w:rPr>
          <w:rFonts w:ascii="Times New Roman" w:hAnsi="Times New Roman" w:cs="Times New Roman"/>
        </w:rPr>
      </w:pPr>
      <w:r w:rsidRPr="00086E09">
        <w:rPr>
          <w:rFonts w:ascii="Times New Roman" w:hAnsi="Times New Roman" w:cs="Times New Roman"/>
        </w:rPr>
        <w:t>L’investimento viene ammortizzato su 5 anni, generando una quota annua di ammortamento pari a 12.000 euro.</w:t>
      </w:r>
    </w:p>
    <w:p w14:paraId="3DA7B5FB" w14:textId="77777777" w:rsidR="006165BC" w:rsidRDefault="006165BC" w:rsidP="00086E09">
      <w:pPr>
        <w:spacing w:before="100" w:beforeAutospacing="1" w:after="100" w:afterAutospacing="1" w:line="240" w:lineRule="auto"/>
        <w:rPr>
          <w:rFonts w:ascii="Times New Roman" w:hAnsi="Times New Roman" w:cs="Times New Roman"/>
        </w:rPr>
      </w:pPr>
    </w:p>
    <w:p w14:paraId="3C3328AF" w14:textId="77777777" w:rsidR="006165BC" w:rsidRDefault="006165BC" w:rsidP="00086E09">
      <w:pPr>
        <w:spacing w:before="100" w:beforeAutospacing="1" w:after="100" w:afterAutospacing="1" w:line="240" w:lineRule="auto"/>
        <w:rPr>
          <w:rFonts w:ascii="Times New Roman" w:hAnsi="Times New Roman" w:cs="Times New Roman"/>
        </w:rPr>
      </w:pPr>
    </w:p>
    <w:p w14:paraId="2399DCCA" w14:textId="77777777" w:rsidR="006165BC" w:rsidRDefault="006165BC" w:rsidP="00086E09">
      <w:pPr>
        <w:spacing w:before="100" w:beforeAutospacing="1" w:after="100" w:afterAutospacing="1" w:line="240" w:lineRule="auto"/>
        <w:rPr>
          <w:rFonts w:ascii="Times New Roman" w:hAnsi="Times New Roman" w:cs="Times New Roman"/>
        </w:rPr>
      </w:pPr>
    </w:p>
    <w:p w14:paraId="0B4F0C87" w14:textId="77777777" w:rsidR="006165BC" w:rsidRDefault="006165BC" w:rsidP="00086E09">
      <w:pPr>
        <w:spacing w:before="100" w:beforeAutospacing="1" w:after="100" w:afterAutospacing="1" w:line="240" w:lineRule="auto"/>
        <w:rPr>
          <w:rFonts w:ascii="Times New Roman" w:hAnsi="Times New Roman" w:cs="Times New Roman"/>
        </w:rPr>
      </w:pPr>
    </w:p>
    <w:p w14:paraId="093DEEAA" w14:textId="77777777" w:rsidR="006165BC" w:rsidRDefault="006165BC" w:rsidP="00086E09">
      <w:pPr>
        <w:spacing w:before="100" w:beforeAutospacing="1" w:after="100" w:afterAutospacing="1" w:line="240" w:lineRule="auto"/>
        <w:rPr>
          <w:rFonts w:ascii="Times New Roman" w:hAnsi="Times New Roman" w:cs="Times New Roman"/>
        </w:rPr>
      </w:pPr>
    </w:p>
    <w:p w14:paraId="31EEE454" w14:textId="77777777" w:rsidR="006165BC" w:rsidRPr="0063508F" w:rsidRDefault="006165BC" w:rsidP="00086E09">
      <w:pPr>
        <w:spacing w:before="100" w:beforeAutospacing="1" w:after="100" w:afterAutospacing="1" w:line="240" w:lineRule="auto"/>
        <w:rPr>
          <w:rFonts w:ascii="Times New Roman" w:hAnsi="Times New Roman" w:cs="Times New Roman"/>
        </w:rPr>
      </w:pPr>
    </w:p>
    <w:p w14:paraId="3C7CFC95" w14:textId="1103EC0E" w:rsidR="00086E09" w:rsidRPr="0063508F" w:rsidRDefault="00086E09" w:rsidP="00E14C41">
      <w:pPr>
        <w:spacing w:before="100" w:beforeAutospacing="1" w:after="0" w:line="240" w:lineRule="auto"/>
        <w:rPr>
          <w:rFonts w:ascii="Times New Roman" w:hAnsi="Times New Roman" w:cs="Times New Roman"/>
          <w:b/>
          <w:bCs/>
          <w:i/>
          <w:iCs/>
        </w:rPr>
      </w:pPr>
      <w:r w:rsidRPr="00086E09">
        <w:rPr>
          <w:rFonts w:ascii="Times New Roman" w:hAnsi="Times New Roman" w:cs="Times New Roman"/>
          <w:b/>
          <w:bCs/>
          <w:i/>
          <w:iCs/>
        </w:rPr>
        <w:lastRenderedPageBreak/>
        <w:t>Conto economico previsionale (3 anni)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1"/>
        <w:gridCol w:w="2770"/>
        <w:gridCol w:w="1718"/>
        <w:gridCol w:w="2439"/>
      </w:tblGrid>
      <w:tr w:rsidR="00E14C41" w:rsidRPr="00E14C41" w14:paraId="25607547" w14:textId="77777777" w:rsidTr="00E14C41">
        <w:trPr>
          <w:tblHeader/>
          <w:tblCellSpacing w:w="15" w:type="dxa"/>
        </w:trPr>
        <w:tc>
          <w:tcPr>
            <w:tcW w:w="0" w:type="auto"/>
            <w:vAlign w:val="center"/>
            <w:hideMark/>
          </w:tcPr>
          <w:p w14:paraId="7BF02300" w14:textId="77777777" w:rsidR="00E14C41" w:rsidRPr="00E14C41" w:rsidRDefault="00E14C41" w:rsidP="00E14C41">
            <w:pPr>
              <w:spacing w:before="100" w:beforeAutospacing="1" w:after="100" w:afterAutospacing="1" w:line="240" w:lineRule="auto"/>
              <w:rPr>
                <w:rFonts w:ascii="Times New Roman" w:hAnsi="Times New Roman" w:cs="Times New Roman"/>
                <w:b/>
                <w:bCs/>
              </w:rPr>
            </w:pPr>
            <w:r w:rsidRPr="00E14C41">
              <w:rPr>
                <w:rFonts w:ascii="Times New Roman" w:hAnsi="Times New Roman" w:cs="Times New Roman"/>
                <w:b/>
                <w:bCs/>
              </w:rPr>
              <w:t>Voce</w:t>
            </w:r>
          </w:p>
        </w:tc>
        <w:tc>
          <w:tcPr>
            <w:tcW w:w="0" w:type="auto"/>
            <w:vAlign w:val="center"/>
            <w:hideMark/>
          </w:tcPr>
          <w:p w14:paraId="467BB362" w14:textId="77777777" w:rsidR="00E14C41" w:rsidRPr="00E14C41" w:rsidRDefault="00E14C41" w:rsidP="00E14C41">
            <w:pPr>
              <w:spacing w:before="100" w:beforeAutospacing="1" w:after="100" w:afterAutospacing="1" w:line="240" w:lineRule="auto"/>
              <w:rPr>
                <w:rFonts w:ascii="Times New Roman" w:hAnsi="Times New Roman" w:cs="Times New Roman"/>
                <w:b/>
                <w:bCs/>
              </w:rPr>
            </w:pPr>
            <w:r w:rsidRPr="00E14C41">
              <w:rPr>
                <w:rFonts w:ascii="Times New Roman" w:hAnsi="Times New Roman" w:cs="Times New Roman"/>
                <w:b/>
                <w:bCs/>
              </w:rPr>
              <w:t>Anno 1 – Avviamento (70%)</w:t>
            </w:r>
          </w:p>
        </w:tc>
        <w:tc>
          <w:tcPr>
            <w:tcW w:w="0" w:type="auto"/>
            <w:vAlign w:val="center"/>
            <w:hideMark/>
          </w:tcPr>
          <w:p w14:paraId="129D7E29" w14:textId="77777777" w:rsidR="00E14C41" w:rsidRPr="00E14C41" w:rsidRDefault="00E14C41" w:rsidP="00E14C41">
            <w:pPr>
              <w:spacing w:before="100" w:beforeAutospacing="1" w:after="100" w:afterAutospacing="1" w:line="240" w:lineRule="auto"/>
              <w:rPr>
                <w:rFonts w:ascii="Times New Roman" w:hAnsi="Times New Roman" w:cs="Times New Roman"/>
                <w:b/>
                <w:bCs/>
              </w:rPr>
            </w:pPr>
            <w:r w:rsidRPr="00E14C41">
              <w:rPr>
                <w:rFonts w:ascii="Times New Roman" w:hAnsi="Times New Roman" w:cs="Times New Roman"/>
                <w:b/>
                <w:bCs/>
              </w:rPr>
              <w:t>Anno 2 – Regime</w:t>
            </w:r>
          </w:p>
        </w:tc>
        <w:tc>
          <w:tcPr>
            <w:tcW w:w="0" w:type="auto"/>
            <w:vAlign w:val="center"/>
            <w:hideMark/>
          </w:tcPr>
          <w:p w14:paraId="3EFDB047" w14:textId="77777777" w:rsidR="00E14C41" w:rsidRPr="00E14C41" w:rsidRDefault="00E14C41" w:rsidP="00E14C41">
            <w:pPr>
              <w:spacing w:before="100" w:beforeAutospacing="1" w:after="100" w:afterAutospacing="1" w:line="240" w:lineRule="auto"/>
              <w:rPr>
                <w:rFonts w:ascii="Times New Roman" w:hAnsi="Times New Roman" w:cs="Times New Roman"/>
                <w:b/>
                <w:bCs/>
              </w:rPr>
            </w:pPr>
            <w:r w:rsidRPr="00E14C41">
              <w:rPr>
                <w:rFonts w:ascii="Times New Roman" w:hAnsi="Times New Roman" w:cs="Times New Roman"/>
                <w:b/>
                <w:bCs/>
              </w:rPr>
              <w:t>Anno 3 – Crescita (+5%)</w:t>
            </w:r>
          </w:p>
        </w:tc>
      </w:tr>
      <w:tr w:rsidR="00E14C41" w:rsidRPr="00E14C41" w14:paraId="48B6E0A7" w14:textId="77777777" w:rsidTr="00E14C41">
        <w:trPr>
          <w:tblCellSpacing w:w="15" w:type="dxa"/>
        </w:trPr>
        <w:tc>
          <w:tcPr>
            <w:tcW w:w="0" w:type="auto"/>
            <w:vAlign w:val="center"/>
            <w:hideMark/>
          </w:tcPr>
          <w:p w14:paraId="007FE456"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Ricavi</w:t>
            </w:r>
          </w:p>
        </w:tc>
        <w:tc>
          <w:tcPr>
            <w:tcW w:w="0" w:type="auto"/>
            <w:vAlign w:val="center"/>
            <w:hideMark/>
          </w:tcPr>
          <w:p w14:paraId="45676BEB"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316.700 €</w:t>
            </w:r>
          </w:p>
        </w:tc>
        <w:tc>
          <w:tcPr>
            <w:tcW w:w="0" w:type="auto"/>
            <w:vAlign w:val="center"/>
            <w:hideMark/>
          </w:tcPr>
          <w:p w14:paraId="2BA3E473"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452.400 €</w:t>
            </w:r>
          </w:p>
        </w:tc>
        <w:tc>
          <w:tcPr>
            <w:tcW w:w="0" w:type="auto"/>
            <w:vAlign w:val="center"/>
            <w:hideMark/>
          </w:tcPr>
          <w:p w14:paraId="497FD90F"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475.000 €</w:t>
            </w:r>
          </w:p>
        </w:tc>
      </w:tr>
      <w:tr w:rsidR="00E14C41" w:rsidRPr="00E14C41" w14:paraId="4D4D568A" w14:textId="77777777" w:rsidTr="00E14C41">
        <w:trPr>
          <w:tblCellSpacing w:w="15" w:type="dxa"/>
        </w:trPr>
        <w:tc>
          <w:tcPr>
            <w:tcW w:w="0" w:type="auto"/>
            <w:vAlign w:val="center"/>
            <w:hideMark/>
          </w:tcPr>
          <w:p w14:paraId="2AD53618"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Costi variabili (33%)</w:t>
            </w:r>
          </w:p>
        </w:tc>
        <w:tc>
          <w:tcPr>
            <w:tcW w:w="0" w:type="auto"/>
            <w:vAlign w:val="center"/>
            <w:hideMark/>
          </w:tcPr>
          <w:p w14:paraId="5088FEE0"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–104.500 €</w:t>
            </w:r>
          </w:p>
        </w:tc>
        <w:tc>
          <w:tcPr>
            <w:tcW w:w="0" w:type="auto"/>
            <w:vAlign w:val="center"/>
            <w:hideMark/>
          </w:tcPr>
          <w:p w14:paraId="32A6AE25"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–149.300 €</w:t>
            </w:r>
          </w:p>
        </w:tc>
        <w:tc>
          <w:tcPr>
            <w:tcW w:w="0" w:type="auto"/>
            <w:vAlign w:val="center"/>
            <w:hideMark/>
          </w:tcPr>
          <w:p w14:paraId="3F7381F4"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–156.800 €</w:t>
            </w:r>
          </w:p>
        </w:tc>
      </w:tr>
      <w:tr w:rsidR="00E14C41" w:rsidRPr="00E14C41" w14:paraId="5749FE12" w14:textId="77777777" w:rsidTr="00E14C41">
        <w:trPr>
          <w:tblCellSpacing w:w="15" w:type="dxa"/>
        </w:trPr>
        <w:tc>
          <w:tcPr>
            <w:tcW w:w="0" w:type="auto"/>
            <w:vAlign w:val="center"/>
            <w:hideMark/>
          </w:tcPr>
          <w:p w14:paraId="2AFDD15D"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b/>
                <w:bCs/>
              </w:rPr>
              <w:t>Margine di contribuzione</w:t>
            </w:r>
          </w:p>
        </w:tc>
        <w:tc>
          <w:tcPr>
            <w:tcW w:w="0" w:type="auto"/>
            <w:vAlign w:val="center"/>
            <w:hideMark/>
          </w:tcPr>
          <w:p w14:paraId="66559F78"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b/>
                <w:bCs/>
              </w:rPr>
              <w:t>212.200 €</w:t>
            </w:r>
          </w:p>
        </w:tc>
        <w:tc>
          <w:tcPr>
            <w:tcW w:w="0" w:type="auto"/>
            <w:vAlign w:val="center"/>
            <w:hideMark/>
          </w:tcPr>
          <w:p w14:paraId="7DD3B1C1"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b/>
                <w:bCs/>
              </w:rPr>
              <w:t>303.100 €</w:t>
            </w:r>
          </w:p>
        </w:tc>
        <w:tc>
          <w:tcPr>
            <w:tcW w:w="0" w:type="auto"/>
            <w:vAlign w:val="center"/>
            <w:hideMark/>
          </w:tcPr>
          <w:p w14:paraId="3D574049"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b/>
                <w:bCs/>
              </w:rPr>
              <w:t>318.200 €</w:t>
            </w:r>
          </w:p>
        </w:tc>
      </w:tr>
      <w:tr w:rsidR="00E14C41" w:rsidRPr="00E14C41" w14:paraId="11883F86" w14:textId="77777777" w:rsidTr="00E14C41">
        <w:trPr>
          <w:tblCellSpacing w:w="15" w:type="dxa"/>
        </w:trPr>
        <w:tc>
          <w:tcPr>
            <w:tcW w:w="0" w:type="auto"/>
            <w:vAlign w:val="center"/>
            <w:hideMark/>
          </w:tcPr>
          <w:p w14:paraId="4CA4D24D"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Costi fissi</w:t>
            </w:r>
          </w:p>
        </w:tc>
        <w:tc>
          <w:tcPr>
            <w:tcW w:w="0" w:type="auto"/>
            <w:vAlign w:val="center"/>
            <w:hideMark/>
          </w:tcPr>
          <w:p w14:paraId="6A24C50A" w14:textId="28E3DFEB"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w:t>
            </w:r>
            <w:r w:rsidR="006165BC">
              <w:rPr>
                <w:rFonts w:ascii="Times New Roman" w:hAnsi="Times New Roman" w:cs="Times New Roman"/>
              </w:rPr>
              <w:t>79</w:t>
            </w:r>
            <w:r w:rsidRPr="00E14C41">
              <w:rPr>
                <w:rFonts w:ascii="Times New Roman" w:hAnsi="Times New Roman" w:cs="Times New Roman"/>
              </w:rPr>
              <w:t>.000 €</w:t>
            </w:r>
          </w:p>
        </w:tc>
        <w:tc>
          <w:tcPr>
            <w:tcW w:w="0" w:type="auto"/>
            <w:vAlign w:val="center"/>
            <w:hideMark/>
          </w:tcPr>
          <w:p w14:paraId="1FA7EE25" w14:textId="546A2422"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w:t>
            </w:r>
            <w:r w:rsidR="006165BC">
              <w:rPr>
                <w:rFonts w:ascii="Times New Roman" w:hAnsi="Times New Roman" w:cs="Times New Roman"/>
              </w:rPr>
              <w:t>79</w:t>
            </w:r>
            <w:r w:rsidRPr="00E14C41">
              <w:rPr>
                <w:rFonts w:ascii="Times New Roman" w:hAnsi="Times New Roman" w:cs="Times New Roman"/>
              </w:rPr>
              <w:t>.000 €</w:t>
            </w:r>
          </w:p>
        </w:tc>
        <w:tc>
          <w:tcPr>
            <w:tcW w:w="0" w:type="auto"/>
            <w:vAlign w:val="center"/>
            <w:hideMark/>
          </w:tcPr>
          <w:p w14:paraId="0867CF4C" w14:textId="600DDFAC"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w:t>
            </w:r>
            <w:r w:rsidR="006165BC">
              <w:rPr>
                <w:rFonts w:ascii="Times New Roman" w:hAnsi="Times New Roman" w:cs="Times New Roman"/>
              </w:rPr>
              <w:t>79</w:t>
            </w:r>
            <w:r w:rsidRPr="00E14C41">
              <w:rPr>
                <w:rFonts w:ascii="Times New Roman" w:hAnsi="Times New Roman" w:cs="Times New Roman"/>
              </w:rPr>
              <w:t>.000 €</w:t>
            </w:r>
          </w:p>
        </w:tc>
      </w:tr>
      <w:tr w:rsidR="00E14C41" w:rsidRPr="00E14C41" w14:paraId="3F91D9B7" w14:textId="77777777" w:rsidTr="00E14C41">
        <w:trPr>
          <w:tblCellSpacing w:w="15" w:type="dxa"/>
        </w:trPr>
        <w:tc>
          <w:tcPr>
            <w:tcW w:w="0" w:type="auto"/>
            <w:vAlign w:val="center"/>
            <w:hideMark/>
          </w:tcPr>
          <w:p w14:paraId="32F9B1E6"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Ammortamenti</w:t>
            </w:r>
          </w:p>
        </w:tc>
        <w:tc>
          <w:tcPr>
            <w:tcW w:w="0" w:type="auto"/>
            <w:vAlign w:val="center"/>
            <w:hideMark/>
          </w:tcPr>
          <w:p w14:paraId="302AA391"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–12.000 €</w:t>
            </w:r>
          </w:p>
        </w:tc>
        <w:tc>
          <w:tcPr>
            <w:tcW w:w="0" w:type="auto"/>
            <w:vAlign w:val="center"/>
            <w:hideMark/>
          </w:tcPr>
          <w:p w14:paraId="6ED1B170"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–12.000 €</w:t>
            </w:r>
          </w:p>
        </w:tc>
        <w:tc>
          <w:tcPr>
            <w:tcW w:w="0" w:type="auto"/>
            <w:vAlign w:val="center"/>
            <w:hideMark/>
          </w:tcPr>
          <w:p w14:paraId="7D9105A0"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–12.000 €</w:t>
            </w:r>
          </w:p>
        </w:tc>
      </w:tr>
      <w:tr w:rsidR="00E14C41" w:rsidRPr="00E14C41" w14:paraId="2314C70C" w14:textId="77777777" w:rsidTr="00E14C41">
        <w:trPr>
          <w:tblCellSpacing w:w="15" w:type="dxa"/>
        </w:trPr>
        <w:tc>
          <w:tcPr>
            <w:tcW w:w="0" w:type="auto"/>
            <w:vAlign w:val="center"/>
            <w:hideMark/>
          </w:tcPr>
          <w:p w14:paraId="595A0E6E"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b/>
                <w:bCs/>
              </w:rPr>
              <w:t>Risultato operativo (EBIT)</w:t>
            </w:r>
          </w:p>
        </w:tc>
        <w:tc>
          <w:tcPr>
            <w:tcW w:w="0" w:type="auto"/>
            <w:vAlign w:val="center"/>
            <w:hideMark/>
          </w:tcPr>
          <w:p w14:paraId="6EE880B4" w14:textId="0B9522DB" w:rsidR="00E14C41" w:rsidRPr="00E14C41" w:rsidRDefault="006165BC" w:rsidP="00E14C41">
            <w:pPr>
              <w:spacing w:before="100" w:beforeAutospacing="1" w:after="100" w:afterAutospacing="1" w:line="240" w:lineRule="auto"/>
              <w:rPr>
                <w:rFonts w:ascii="Times New Roman" w:hAnsi="Times New Roman" w:cs="Times New Roman"/>
              </w:rPr>
            </w:pPr>
            <w:r>
              <w:rPr>
                <w:rFonts w:ascii="Times New Roman" w:hAnsi="Times New Roman" w:cs="Times New Roman"/>
                <w:b/>
                <w:bCs/>
              </w:rPr>
              <w:t>121</w:t>
            </w:r>
            <w:r w:rsidR="00E14C41" w:rsidRPr="00E14C41">
              <w:rPr>
                <w:rFonts w:ascii="Times New Roman" w:hAnsi="Times New Roman" w:cs="Times New Roman"/>
                <w:b/>
                <w:bCs/>
              </w:rPr>
              <w:t>.200 €</w:t>
            </w:r>
          </w:p>
        </w:tc>
        <w:tc>
          <w:tcPr>
            <w:tcW w:w="0" w:type="auto"/>
            <w:vAlign w:val="center"/>
            <w:hideMark/>
          </w:tcPr>
          <w:p w14:paraId="689E650F" w14:textId="332D867B" w:rsidR="00E14C41" w:rsidRPr="00E14C41" w:rsidRDefault="006165BC" w:rsidP="00E14C41">
            <w:pPr>
              <w:spacing w:before="100" w:beforeAutospacing="1" w:after="100" w:afterAutospacing="1" w:line="240" w:lineRule="auto"/>
              <w:rPr>
                <w:rFonts w:ascii="Times New Roman" w:hAnsi="Times New Roman" w:cs="Times New Roman"/>
              </w:rPr>
            </w:pPr>
            <w:r>
              <w:rPr>
                <w:rFonts w:ascii="Times New Roman" w:hAnsi="Times New Roman" w:cs="Times New Roman"/>
                <w:b/>
                <w:bCs/>
              </w:rPr>
              <w:t>212</w:t>
            </w:r>
            <w:r w:rsidR="00E14C41" w:rsidRPr="00E14C41">
              <w:rPr>
                <w:rFonts w:ascii="Times New Roman" w:hAnsi="Times New Roman" w:cs="Times New Roman"/>
                <w:b/>
                <w:bCs/>
              </w:rPr>
              <w:t>.100 €</w:t>
            </w:r>
          </w:p>
        </w:tc>
        <w:tc>
          <w:tcPr>
            <w:tcW w:w="0" w:type="auto"/>
            <w:vAlign w:val="center"/>
            <w:hideMark/>
          </w:tcPr>
          <w:p w14:paraId="1F97F167" w14:textId="2A07EB39" w:rsidR="00E14C41" w:rsidRPr="00E14C41" w:rsidRDefault="006165BC" w:rsidP="00E14C41">
            <w:pPr>
              <w:spacing w:before="100" w:beforeAutospacing="1" w:after="100" w:afterAutospacing="1" w:line="240" w:lineRule="auto"/>
              <w:rPr>
                <w:rFonts w:ascii="Times New Roman" w:hAnsi="Times New Roman" w:cs="Times New Roman"/>
              </w:rPr>
            </w:pPr>
            <w:r>
              <w:rPr>
                <w:rFonts w:ascii="Times New Roman" w:hAnsi="Times New Roman" w:cs="Times New Roman"/>
                <w:b/>
                <w:bCs/>
              </w:rPr>
              <w:t>225</w:t>
            </w:r>
            <w:r w:rsidR="00E14C41" w:rsidRPr="00E14C41">
              <w:rPr>
                <w:rFonts w:ascii="Times New Roman" w:hAnsi="Times New Roman" w:cs="Times New Roman"/>
                <w:b/>
                <w:bCs/>
              </w:rPr>
              <w:t>.200 €</w:t>
            </w:r>
          </w:p>
        </w:tc>
      </w:tr>
    </w:tbl>
    <w:p w14:paraId="1F74F612" w14:textId="77777777" w:rsidR="000E1D4B" w:rsidRPr="0063508F" w:rsidRDefault="000E1D4B" w:rsidP="000E1D4B">
      <w:pPr>
        <w:spacing w:after="0" w:line="240" w:lineRule="auto"/>
        <w:rPr>
          <w:rFonts w:ascii="Times New Roman" w:hAnsi="Times New Roman" w:cs="Times New Roman"/>
        </w:rPr>
      </w:pPr>
      <w:r w:rsidRPr="0063508F">
        <w:rPr>
          <w:rFonts w:ascii="Times New Roman" w:hAnsi="Times New Roman" w:cs="Times New Roman"/>
        </w:rPr>
        <w:t>La lettura della tabella evidenzia come il progetto presenti un margine di contribuzione positivo sin dal primo anno di attività, pur considerando una fase di avviamento caratterizzata da ricavi inferiori al regime.</w:t>
      </w:r>
    </w:p>
    <w:p w14:paraId="6510C7D6" w14:textId="77777777" w:rsidR="000E1D4B" w:rsidRPr="0063508F" w:rsidRDefault="000E1D4B" w:rsidP="000E1D4B">
      <w:pPr>
        <w:spacing w:after="0" w:line="240" w:lineRule="auto"/>
        <w:rPr>
          <w:rFonts w:ascii="Times New Roman" w:hAnsi="Times New Roman" w:cs="Times New Roman"/>
        </w:rPr>
      </w:pPr>
      <w:r w:rsidRPr="0063508F">
        <w:rPr>
          <w:rFonts w:ascii="Times New Roman" w:hAnsi="Times New Roman" w:cs="Times New Roman"/>
        </w:rPr>
        <w:t>Nel secondo anno l’attività raggiunge la piena operatività, con una struttura dei costi stabile e un miglioramento significativo del risultato operativo.</w:t>
      </w:r>
    </w:p>
    <w:p w14:paraId="5ECCE73B" w14:textId="4FCF3887" w:rsidR="00E14C41" w:rsidRPr="0063508F" w:rsidRDefault="000E1D4B" w:rsidP="000E1D4B">
      <w:pPr>
        <w:spacing w:after="0" w:line="240" w:lineRule="auto"/>
        <w:rPr>
          <w:rFonts w:ascii="Times New Roman" w:hAnsi="Times New Roman" w:cs="Times New Roman"/>
        </w:rPr>
      </w:pPr>
      <w:r w:rsidRPr="0063508F">
        <w:rPr>
          <w:rFonts w:ascii="Times New Roman" w:hAnsi="Times New Roman" w:cs="Times New Roman"/>
        </w:rPr>
        <w:t>Nel terzo anno si ipotizza una crescita moderata dei ricavi (+5%), coerente con una strategia prudente e con il progressivo consolidamento della domanda.</w:t>
      </w:r>
    </w:p>
    <w:p w14:paraId="3D158508" w14:textId="77777777" w:rsidR="003E042B" w:rsidRPr="0063508F" w:rsidRDefault="003E042B" w:rsidP="000E1D4B">
      <w:pPr>
        <w:spacing w:after="0" w:line="240" w:lineRule="auto"/>
        <w:rPr>
          <w:rFonts w:ascii="Times New Roman" w:hAnsi="Times New Roman" w:cs="Times New Roman"/>
        </w:rPr>
      </w:pPr>
    </w:p>
    <w:p w14:paraId="6D2849FE" w14:textId="13BF3B4B" w:rsidR="003E042B" w:rsidRDefault="009F61B5" w:rsidP="003E042B">
      <w:pPr>
        <w:spacing w:after="0" w:line="240" w:lineRule="auto"/>
        <w:rPr>
          <w:rFonts w:ascii="Times New Roman" w:hAnsi="Times New Roman" w:cs="Times New Roman"/>
        </w:rPr>
      </w:pPr>
      <w:r w:rsidRPr="009F61B5">
        <w:rPr>
          <w:rFonts w:ascii="Times New Roman" w:hAnsi="Times New Roman" w:cs="Times New Roman"/>
        </w:rPr>
        <w:t>Accanto all’analisi economica, è stato predisposto un budget di cassa mensilizzato relativo al primo anno di attività, al fine di valutare l’equilibrio finanziario nella fase di avviamento. Il settore della somministrazione è caratterizzato da incassi prevalentemente immediati, mentre i costi fissi risultano distribuiti in modo relativamente uniforme nel corso dell’anno.</w:t>
      </w:r>
    </w:p>
    <w:p w14:paraId="392B7FF8" w14:textId="77777777" w:rsidR="009F61B5" w:rsidRPr="0063508F" w:rsidRDefault="009F61B5" w:rsidP="003E042B">
      <w:pPr>
        <w:spacing w:after="0" w:line="240" w:lineRule="auto"/>
        <w:rPr>
          <w:rFonts w:ascii="Times New Roman" w:hAnsi="Times New Roman" w:cs="Times New Roman"/>
        </w:rPr>
      </w:pPr>
    </w:p>
    <w:p w14:paraId="3DAB90E8" w14:textId="77777777" w:rsidR="003E042B" w:rsidRPr="0063508F" w:rsidRDefault="003E042B" w:rsidP="003E042B">
      <w:pPr>
        <w:spacing w:after="0" w:line="240" w:lineRule="auto"/>
        <w:rPr>
          <w:rFonts w:ascii="Times New Roman" w:hAnsi="Times New Roman" w:cs="Times New Roman"/>
        </w:rPr>
      </w:pPr>
      <w:r w:rsidRPr="0063508F">
        <w:rPr>
          <w:rFonts w:ascii="Times New Roman" w:hAnsi="Times New Roman" w:cs="Times New Roman"/>
        </w:rPr>
        <w:t>Sulla base delle ipotesi formulate, il budget di cassa medio mensile è il seguente: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2"/>
        <w:gridCol w:w="2469"/>
      </w:tblGrid>
      <w:tr w:rsidR="00580F7B" w:rsidRPr="00580F7B" w14:paraId="5560FC6C" w14:textId="77777777" w:rsidTr="00580F7B">
        <w:trPr>
          <w:tblHeader/>
          <w:tblCellSpacing w:w="15" w:type="dxa"/>
        </w:trPr>
        <w:tc>
          <w:tcPr>
            <w:tcW w:w="0" w:type="auto"/>
            <w:vAlign w:val="center"/>
            <w:hideMark/>
          </w:tcPr>
          <w:p w14:paraId="2C0F8057" w14:textId="77777777" w:rsidR="00580F7B" w:rsidRPr="00580F7B" w:rsidRDefault="00580F7B" w:rsidP="00580F7B">
            <w:pPr>
              <w:spacing w:after="0" w:line="240" w:lineRule="auto"/>
              <w:jc w:val="center"/>
              <w:rPr>
                <w:rFonts w:ascii="Times New Roman" w:hAnsi="Times New Roman" w:cs="Times New Roman"/>
                <w:b/>
                <w:bCs/>
              </w:rPr>
            </w:pPr>
            <w:r w:rsidRPr="00580F7B">
              <w:rPr>
                <w:rFonts w:ascii="Times New Roman" w:hAnsi="Times New Roman" w:cs="Times New Roman"/>
                <w:b/>
                <w:bCs/>
              </w:rPr>
              <w:t>Voce</w:t>
            </w:r>
          </w:p>
        </w:tc>
        <w:tc>
          <w:tcPr>
            <w:tcW w:w="0" w:type="auto"/>
            <w:vAlign w:val="center"/>
            <w:hideMark/>
          </w:tcPr>
          <w:p w14:paraId="69BB66BB" w14:textId="77777777" w:rsidR="00580F7B" w:rsidRPr="00580F7B" w:rsidRDefault="00580F7B" w:rsidP="00580F7B">
            <w:pPr>
              <w:spacing w:after="0" w:line="240" w:lineRule="auto"/>
              <w:jc w:val="center"/>
              <w:rPr>
                <w:rFonts w:ascii="Times New Roman" w:hAnsi="Times New Roman" w:cs="Times New Roman"/>
                <w:b/>
                <w:bCs/>
              </w:rPr>
            </w:pPr>
            <w:r w:rsidRPr="00580F7B">
              <w:rPr>
                <w:rFonts w:ascii="Times New Roman" w:hAnsi="Times New Roman" w:cs="Times New Roman"/>
                <w:b/>
                <w:bCs/>
              </w:rPr>
              <w:t>Importo medio mensile</w:t>
            </w:r>
          </w:p>
        </w:tc>
      </w:tr>
      <w:tr w:rsidR="00580F7B" w:rsidRPr="00580F7B" w14:paraId="78F1050D" w14:textId="77777777" w:rsidTr="00580F7B">
        <w:trPr>
          <w:tblCellSpacing w:w="15" w:type="dxa"/>
        </w:trPr>
        <w:tc>
          <w:tcPr>
            <w:tcW w:w="0" w:type="auto"/>
            <w:vAlign w:val="center"/>
            <w:hideMark/>
          </w:tcPr>
          <w:p w14:paraId="04C08D5C" w14:textId="77777777" w:rsidR="00580F7B" w:rsidRPr="00580F7B" w:rsidRDefault="00580F7B" w:rsidP="00580F7B">
            <w:pPr>
              <w:spacing w:after="0" w:line="240" w:lineRule="auto"/>
              <w:rPr>
                <w:rFonts w:ascii="Times New Roman" w:hAnsi="Times New Roman" w:cs="Times New Roman"/>
              </w:rPr>
            </w:pPr>
            <w:r w:rsidRPr="00580F7B">
              <w:rPr>
                <w:rFonts w:ascii="Times New Roman" w:hAnsi="Times New Roman" w:cs="Times New Roman"/>
              </w:rPr>
              <w:t>Ricavi</w:t>
            </w:r>
          </w:p>
        </w:tc>
        <w:tc>
          <w:tcPr>
            <w:tcW w:w="0" w:type="auto"/>
            <w:vAlign w:val="center"/>
            <w:hideMark/>
          </w:tcPr>
          <w:p w14:paraId="69FBB8E4" w14:textId="77777777" w:rsidR="00580F7B" w:rsidRPr="00580F7B" w:rsidRDefault="00580F7B" w:rsidP="00580F7B">
            <w:pPr>
              <w:spacing w:after="0" w:line="240" w:lineRule="auto"/>
              <w:rPr>
                <w:rFonts w:ascii="Times New Roman" w:hAnsi="Times New Roman" w:cs="Times New Roman"/>
              </w:rPr>
            </w:pPr>
            <w:r w:rsidRPr="00580F7B">
              <w:rPr>
                <w:rFonts w:ascii="Times New Roman" w:hAnsi="Times New Roman" w:cs="Times New Roman"/>
              </w:rPr>
              <w:t>~26.400 €</w:t>
            </w:r>
          </w:p>
        </w:tc>
      </w:tr>
      <w:tr w:rsidR="00580F7B" w:rsidRPr="00580F7B" w14:paraId="35E7E01A" w14:textId="77777777" w:rsidTr="00580F7B">
        <w:trPr>
          <w:tblCellSpacing w:w="15" w:type="dxa"/>
        </w:trPr>
        <w:tc>
          <w:tcPr>
            <w:tcW w:w="0" w:type="auto"/>
            <w:vAlign w:val="center"/>
            <w:hideMark/>
          </w:tcPr>
          <w:p w14:paraId="515BB816" w14:textId="77777777" w:rsidR="00580F7B" w:rsidRPr="00580F7B" w:rsidRDefault="00580F7B" w:rsidP="00580F7B">
            <w:pPr>
              <w:spacing w:after="0" w:line="240" w:lineRule="auto"/>
              <w:rPr>
                <w:rFonts w:ascii="Times New Roman" w:hAnsi="Times New Roman" w:cs="Times New Roman"/>
              </w:rPr>
            </w:pPr>
            <w:r w:rsidRPr="00580F7B">
              <w:rPr>
                <w:rFonts w:ascii="Times New Roman" w:hAnsi="Times New Roman" w:cs="Times New Roman"/>
              </w:rPr>
              <w:t>Costi variabili</w:t>
            </w:r>
          </w:p>
        </w:tc>
        <w:tc>
          <w:tcPr>
            <w:tcW w:w="0" w:type="auto"/>
            <w:vAlign w:val="center"/>
            <w:hideMark/>
          </w:tcPr>
          <w:p w14:paraId="46B20147" w14:textId="77777777" w:rsidR="00580F7B" w:rsidRPr="00580F7B" w:rsidRDefault="00580F7B" w:rsidP="00580F7B">
            <w:pPr>
              <w:spacing w:after="0" w:line="240" w:lineRule="auto"/>
              <w:rPr>
                <w:rFonts w:ascii="Times New Roman" w:hAnsi="Times New Roman" w:cs="Times New Roman"/>
              </w:rPr>
            </w:pPr>
            <w:r w:rsidRPr="00580F7B">
              <w:rPr>
                <w:rFonts w:ascii="Times New Roman" w:hAnsi="Times New Roman" w:cs="Times New Roman"/>
              </w:rPr>
              <w:t>–8.700 €</w:t>
            </w:r>
          </w:p>
        </w:tc>
      </w:tr>
      <w:tr w:rsidR="00580F7B" w:rsidRPr="00580F7B" w14:paraId="42CBEF91" w14:textId="77777777" w:rsidTr="00580F7B">
        <w:trPr>
          <w:tblCellSpacing w:w="15" w:type="dxa"/>
        </w:trPr>
        <w:tc>
          <w:tcPr>
            <w:tcW w:w="0" w:type="auto"/>
            <w:vAlign w:val="center"/>
            <w:hideMark/>
          </w:tcPr>
          <w:p w14:paraId="1B8D2116" w14:textId="77777777" w:rsidR="00580F7B" w:rsidRPr="00580F7B" w:rsidRDefault="00580F7B" w:rsidP="00580F7B">
            <w:pPr>
              <w:spacing w:after="0" w:line="240" w:lineRule="auto"/>
              <w:rPr>
                <w:rFonts w:ascii="Times New Roman" w:hAnsi="Times New Roman" w:cs="Times New Roman"/>
              </w:rPr>
            </w:pPr>
            <w:r w:rsidRPr="00580F7B">
              <w:rPr>
                <w:rFonts w:ascii="Times New Roman" w:hAnsi="Times New Roman" w:cs="Times New Roman"/>
              </w:rPr>
              <w:t>Costi fissi</w:t>
            </w:r>
          </w:p>
        </w:tc>
        <w:tc>
          <w:tcPr>
            <w:tcW w:w="0" w:type="auto"/>
            <w:vAlign w:val="center"/>
            <w:hideMark/>
          </w:tcPr>
          <w:p w14:paraId="103B0217" w14:textId="03C0BA01" w:rsidR="00580F7B" w:rsidRPr="00580F7B" w:rsidRDefault="00580F7B" w:rsidP="00580F7B">
            <w:pPr>
              <w:spacing w:after="0" w:line="240" w:lineRule="auto"/>
              <w:rPr>
                <w:rFonts w:ascii="Times New Roman" w:hAnsi="Times New Roman" w:cs="Times New Roman"/>
              </w:rPr>
            </w:pPr>
            <w:r w:rsidRPr="00580F7B">
              <w:rPr>
                <w:rFonts w:ascii="Times New Roman" w:hAnsi="Times New Roman" w:cs="Times New Roman"/>
              </w:rPr>
              <w:t>–</w:t>
            </w:r>
            <w:r w:rsidR="009F61B5">
              <w:rPr>
                <w:rFonts w:ascii="Times New Roman" w:hAnsi="Times New Roman" w:cs="Times New Roman"/>
              </w:rPr>
              <w:t>6.600</w:t>
            </w:r>
            <w:r w:rsidRPr="00580F7B">
              <w:rPr>
                <w:rFonts w:ascii="Times New Roman" w:hAnsi="Times New Roman" w:cs="Times New Roman"/>
              </w:rPr>
              <w:t>€</w:t>
            </w:r>
          </w:p>
        </w:tc>
      </w:tr>
      <w:tr w:rsidR="00580F7B" w:rsidRPr="00580F7B" w14:paraId="182FCD58" w14:textId="77777777" w:rsidTr="00580F7B">
        <w:trPr>
          <w:tblCellSpacing w:w="15" w:type="dxa"/>
        </w:trPr>
        <w:tc>
          <w:tcPr>
            <w:tcW w:w="0" w:type="auto"/>
            <w:vAlign w:val="center"/>
            <w:hideMark/>
          </w:tcPr>
          <w:p w14:paraId="24B264E5" w14:textId="77777777" w:rsidR="00580F7B" w:rsidRPr="00580F7B" w:rsidRDefault="00580F7B" w:rsidP="00580F7B">
            <w:pPr>
              <w:spacing w:after="0" w:line="240" w:lineRule="auto"/>
              <w:rPr>
                <w:rFonts w:ascii="Times New Roman" w:hAnsi="Times New Roman" w:cs="Times New Roman"/>
              </w:rPr>
            </w:pPr>
            <w:r w:rsidRPr="00580F7B">
              <w:rPr>
                <w:rFonts w:ascii="Times New Roman" w:hAnsi="Times New Roman" w:cs="Times New Roman"/>
              </w:rPr>
              <w:t>Flusso di cassa operativo</w:t>
            </w:r>
          </w:p>
        </w:tc>
        <w:tc>
          <w:tcPr>
            <w:tcW w:w="0" w:type="auto"/>
            <w:vAlign w:val="center"/>
            <w:hideMark/>
          </w:tcPr>
          <w:p w14:paraId="6AD56926" w14:textId="77777777" w:rsidR="00580F7B" w:rsidRPr="00580F7B" w:rsidRDefault="00580F7B" w:rsidP="00580F7B">
            <w:pPr>
              <w:spacing w:after="0" w:line="240" w:lineRule="auto"/>
              <w:rPr>
                <w:rFonts w:ascii="Times New Roman" w:hAnsi="Times New Roman" w:cs="Times New Roman"/>
              </w:rPr>
            </w:pPr>
            <w:r w:rsidRPr="00580F7B">
              <w:rPr>
                <w:rFonts w:ascii="Times New Roman" w:hAnsi="Times New Roman" w:cs="Times New Roman"/>
              </w:rPr>
              <w:t>positivo</w:t>
            </w:r>
          </w:p>
        </w:tc>
      </w:tr>
    </w:tbl>
    <w:p w14:paraId="18984045" w14:textId="1345D425" w:rsidR="003E042B" w:rsidRPr="00086E09" w:rsidRDefault="003E042B" w:rsidP="003E042B">
      <w:pPr>
        <w:spacing w:after="0" w:line="240" w:lineRule="auto"/>
        <w:rPr>
          <w:rFonts w:ascii="Times New Roman" w:hAnsi="Times New Roman" w:cs="Times New Roman"/>
        </w:rPr>
      </w:pPr>
      <w:r w:rsidRPr="0063508F">
        <w:rPr>
          <w:rFonts w:ascii="Times New Roman" w:hAnsi="Times New Roman" w:cs="Times New Roman"/>
        </w:rPr>
        <w:t>Il budget evidenzia una capacità dell’attività di generare flussi di cassa positivi già nel primo esercizio, senza particolari tensioni di liquidità.</w:t>
      </w:r>
    </w:p>
    <w:p w14:paraId="4AA41C88" w14:textId="77777777" w:rsidR="00086E09" w:rsidRPr="00086E09" w:rsidRDefault="00086E09" w:rsidP="00086E09">
      <w:pPr>
        <w:spacing w:before="100" w:beforeAutospacing="1" w:after="100" w:afterAutospacing="1" w:line="240" w:lineRule="auto"/>
        <w:rPr>
          <w:rFonts w:ascii="Times New Roman" w:hAnsi="Times New Roman" w:cs="Times New Roman"/>
        </w:rPr>
      </w:pPr>
      <w:r w:rsidRPr="00086E09">
        <w:rPr>
          <w:rFonts w:ascii="Times New Roman" w:hAnsi="Times New Roman" w:cs="Times New Roman"/>
          <w:b/>
          <w:bCs/>
          <w:i/>
          <w:iCs/>
        </w:rPr>
        <w:t>Il punto di pareggio</w:t>
      </w:r>
      <w:r w:rsidRPr="00086E09">
        <w:rPr>
          <w:rFonts w:ascii="Times New Roman" w:hAnsi="Times New Roman" w:cs="Times New Roman"/>
        </w:rPr>
        <w:t xml:space="preserve"> è calcolato considerando:</w:t>
      </w:r>
    </w:p>
    <w:p w14:paraId="14E775EF" w14:textId="6DB8E00A" w:rsidR="00086E09" w:rsidRPr="00086E09" w:rsidRDefault="00086E09" w:rsidP="00086E09">
      <w:pPr>
        <w:numPr>
          <w:ilvl w:val="0"/>
          <w:numId w:val="25"/>
        </w:numPr>
        <w:spacing w:before="100" w:beforeAutospacing="1" w:after="100" w:afterAutospacing="1" w:line="240" w:lineRule="auto"/>
        <w:rPr>
          <w:rFonts w:ascii="Times New Roman" w:hAnsi="Times New Roman" w:cs="Times New Roman"/>
        </w:rPr>
      </w:pPr>
      <w:r w:rsidRPr="00086E09">
        <w:rPr>
          <w:rFonts w:ascii="Times New Roman" w:hAnsi="Times New Roman" w:cs="Times New Roman"/>
        </w:rPr>
        <w:t xml:space="preserve">costi fissi annui pari a </w:t>
      </w:r>
      <w:r w:rsidR="009F61B5">
        <w:rPr>
          <w:rFonts w:ascii="Times New Roman" w:hAnsi="Times New Roman" w:cs="Times New Roman"/>
        </w:rPr>
        <w:t>79</w:t>
      </w:r>
      <w:r w:rsidRPr="00086E09">
        <w:rPr>
          <w:rFonts w:ascii="Times New Roman" w:hAnsi="Times New Roman" w:cs="Times New Roman"/>
        </w:rPr>
        <w:t>.000 €;</w:t>
      </w:r>
    </w:p>
    <w:p w14:paraId="0EA41437" w14:textId="77777777" w:rsidR="00086E09" w:rsidRPr="00086E09" w:rsidRDefault="00086E09" w:rsidP="00086E09">
      <w:pPr>
        <w:numPr>
          <w:ilvl w:val="0"/>
          <w:numId w:val="25"/>
        </w:numPr>
        <w:spacing w:before="100" w:beforeAutospacing="1" w:after="100" w:afterAutospacing="1" w:line="240" w:lineRule="auto"/>
        <w:rPr>
          <w:rFonts w:ascii="Times New Roman" w:hAnsi="Times New Roman" w:cs="Times New Roman"/>
        </w:rPr>
      </w:pPr>
      <w:r w:rsidRPr="00086E09">
        <w:rPr>
          <w:rFonts w:ascii="Times New Roman" w:hAnsi="Times New Roman" w:cs="Times New Roman"/>
        </w:rPr>
        <w:t>margine di contribuzione pari al 67%.</w:t>
      </w:r>
    </w:p>
    <w:p w14:paraId="0CCDD6F6" w14:textId="77777777" w:rsidR="009F61B5" w:rsidRDefault="00086E09" w:rsidP="00086E09">
      <w:pPr>
        <w:spacing w:before="100" w:beforeAutospacing="1" w:after="100" w:afterAutospacing="1" w:line="240" w:lineRule="auto"/>
        <w:rPr>
          <w:rFonts w:ascii="Times New Roman" w:hAnsi="Times New Roman" w:cs="Times New Roman"/>
        </w:rPr>
      </w:pPr>
      <w:r w:rsidRPr="00086E09">
        <w:rPr>
          <w:rFonts w:ascii="Times New Roman" w:hAnsi="Times New Roman" w:cs="Times New Roman"/>
        </w:rPr>
        <w:t xml:space="preserve">Il fatturato necessario per coprire i costi fissi è pari a circa </w:t>
      </w:r>
      <w:r w:rsidR="009F61B5">
        <w:rPr>
          <w:rFonts w:ascii="Times New Roman" w:hAnsi="Times New Roman" w:cs="Times New Roman"/>
        </w:rPr>
        <w:t>118.000</w:t>
      </w:r>
      <w:r w:rsidRPr="00086E09">
        <w:rPr>
          <w:rFonts w:ascii="Times New Roman" w:hAnsi="Times New Roman" w:cs="Times New Roman"/>
        </w:rPr>
        <w:t xml:space="preserve"> euro annui.</w:t>
      </w:r>
      <w:r w:rsidRPr="00086E09">
        <w:rPr>
          <w:rFonts w:ascii="Times New Roman" w:hAnsi="Times New Roman" w:cs="Times New Roman"/>
        </w:rPr>
        <w:br/>
      </w:r>
      <w:r w:rsidR="009F61B5" w:rsidRPr="009F61B5">
        <w:rPr>
          <w:rFonts w:ascii="Times New Roman" w:hAnsi="Times New Roman" w:cs="Times New Roman"/>
        </w:rPr>
        <w:t>Alla luce delle previsioni formulate, il fatturato di break even risulta ampiamente superato già nel primo esercizio. Tuttavia, dal punto di vista gestionale, il raggiungimento dell’equilibrio economico in condizioni di piena operatività si colloca nel secondo anno, una volta conclusa la fase di avviamento.</w:t>
      </w:r>
    </w:p>
    <w:p w14:paraId="5B15D4C9" w14:textId="77777777" w:rsidR="009F54C8" w:rsidRDefault="009F54C8" w:rsidP="009F54C8">
      <w:pPr>
        <w:spacing w:line="240" w:lineRule="auto"/>
        <w:jc w:val="both"/>
        <w:rPr>
          <w:rFonts w:ascii="Times New Roman" w:hAnsi="Times New Roman" w:cs="Times New Roman"/>
        </w:rPr>
      </w:pPr>
    </w:p>
    <w:p w14:paraId="01CE08EB" w14:textId="6F910B64" w:rsidR="009F54C8" w:rsidRPr="009F54C8" w:rsidRDefault="009F54C8" w:rsidP="009F54C8">
      <w:pPr>
        <w:spacing w:line="240" w:lineRule="auto"/>
        <w:jc w:val="both"/>
        <w:rPr>
          <w:rFonts w:ascii="Times New Roman" w:hAnsi="Times New Roman" w:cs="Times New Roman"/>
        </w:rPr>
      </w:pPr>
      <w:r w:rsidRPr="009F54C8">
        <w:rPr>
          <w:rFonts w:ascii="Times New Roman" w:hAnsi="Times New Roman" w:cs="Times New Roman"/>
        </w:rPr>
        <w:lastRenderedPageBreak/>
        <w:t>Le previsioni di ricavo presentate nel business plan rappresentano uno scenario di riferimento e non una certezza. Nel caso in cui l’andamento reale dell’attività risultasse inferiore rispetto alle stime iniziali, la gestione del progetto prevederebbe l’adozione di misure correttive mirate, finalizzate al contenimento dei costi e alla salvaguardia dell’equilibrio economico-finanziario.</w:t>
      </w:r>
    </w:p>
    <w:p w14:paraId="17429D68" w14:textId="2A6EFC82" w:rsidR="009F54C8" w:rsidRPr="009F54C8" w:rsidRDefault="009F54C8" w:rsidP="009F54C8">
      <w:pPr>
        <w:spacing w:line="240" w:lineRule="auto"/>
        <w:jc w:val="both"/>
        <w:rPr>
          <w:rFonts w:ascii="Times New Roman" w:hAnsi="Times New Roman" w:cs="Times New Roman"/>
        </w:rPr>
      </w:pPr>
      <w:r w:rsidRPr="009F54C8">
        <w:rPr>
          <w:rFonts w:ascii="Times New Roman" w:hAnsi="Times New Roman" w:cs="Times New Roman"/>
        </w:rPr>
        <w:t>La prima area di intervento riguarderebbe il costo del lavoro. In uno scenario meno favorevole, i soci incrementerebbero il proprio impegno operativo nella gestione quotidiana del locale, riducendo il ricorso a personale dipendente o rinviando eventuali ampliamenti dell’organico. Questo consentirebbe di limitare in modo immediato l’incidenza dei costi fissi, mantenendo comunque un adeguato livello di servizio.</w:t>
      </w:r>
    </w:p>
    <w:p w14:paraId="3B77DF01" w14:textId="7ED9C065" w:rsidR="009F54C8" w:rsidRPr="009F54C8" w:rsidRDefault="009F54C8" w:rsidP="009F54C8">
      <w:pPr>
        <w:spacing w:line="240" w:lineRule="auto"/>
        <w:jc w:val="both"/>
        <w:rPr>
          <w:rFonts w:ascii="Times New Roman" w:hAnsi="Times New Roman" w:cs="Times New Roman"/>
        </w:rPr>
      </w:pPr>
      <w:r w:rsidRPr="009F54C8">
        <w:rPr>
          <w:rFonts w:ascii="Times New Roman" w:hAnsi="Times New Roman" w:cs="Times New Roman"/>
        </w:rPr>
        <w:t>Un’ulteriore azione correttiva riguarderebbe la programmazione delle serate. Le iniziative e gli eventi che comportano costi aggiuntivi verrebbero ridotti o temporaneamente sospesi, privilegiando una gestione più essenziale del locale, focalizzata sull’offerta principale e sulla qualità dell’esperienza, senza sostenere spese non strettamente necessarie.</w:t>
      </w:r>
    </w:p>
    <w:p w14:paraId="6B69D7C5" w14:textId="3561122C" w:rsidR="009F54C8" w:rsidRPr="009F54C8" w:rsidRDefault="009F54C8" w:rsidP="009F54C8">
      <w:pPr>
        <w:spacing w:line="240" w:lineRule="auto"/>
        <w:jc w:val="both"/>
        <w:rPr>
          <w:rFonts w:ascii="Times New Roman" w:hAnsi="Times New Roman" w:cs="Times New Roman"/>
        </w:rPr>
      </w:pPr>
      <w:r w:rsidRPr="009F54C8">
        <w:rPr>
          <w:rFonts w:ascii="Times New Roman" w:hAnsi="Times New Roman" w:cs="Times New Roman"/>
        </w:rPr>
        <w:t>Dal punto di vista dei costi variabili, verrebbe adottata una gestione particolarmente attenta del magazzi</w:t>
      </w:r>
      <w:r>
        <w:rPr>
          <w:rFonts w:ascii="Times New Roman" w:hAnsi="Times New Roman" w:cs="Times New Roman"/>
        </w:rPr>
        <w:t xml:space="preserve">no, evitando </w:t>
      </w:r>
      <w:r w:rsidRPr="009F54C8">
        <w:rPr>
          <w:rFonts w:ascii="Times New Roman" w:hAnsi="Times New Roman" w:cs="Times New Roman"/>
        </w:rPr>
        <w:t>l’accumulo di scorte rilevanti di vino o distillati, che comporterebbero l’immobilizzazione di capitale. In caso di andamento negativo, gli acquisti di materie prime verrebbero effettuati in modo molto frequente e commisurato ai consumi effettivi, favorendo approvvigionamenti quasi quotidiani. Questa impostazione permetterebbe di sfruttare la caratteristica di incasso immediato tipica del settore della somministrazione, evitando immobilizzazioni finanziarie in magazzino e mantenendo un controllo puntuale dei flussi di cassa.</w:t>
      </w:r>
    </w:p>
    <w:p w14:paraId="5BC8A01F" w14:textId="5687A351" w:rsidR="00086E09" w:rsidRDefault="009F54C8" w:rsidP="009F54C8">
      <w:pPr>
        <w:spacing w:line="240" w:lineRule="auto"/>
        <w:jc w:val="both"/>
        <w:rPr>
          <w:rFonts w:ascii="Times New Roman" w:hAnsi="Times New Roman" w:cs="Times New Roman"/>
        </w:rPr>
      </w:pPr>
      <w:r w:rsidRPr="009F54C8">
        <w:rPr>
          <w:rFonts w:ascii="Times New Roman" w:hAnsi="Times New Roman" w:cs="Times New Roman"/>
        </w:rPr>
        <w:t>Nel complesso, qualora le previsioni non dovessero dimostrarsi valide in tutto o in parte, la sostenibilità del progetto verrebbe garantita attraverso una gestione flessibile e adattiva, fondata sul contenimento dei costi fissi, sulla riduzione delle spese discrezionali e su un’attenta gestione della liquidità.</w:t>
      </w:r>
    </w:p>
    <w:p w14:paraId="7B652E1D" w14:textId="68A6DAF4" w:rsidR="009F54C8" w:rsidRPr="009F54C8" w:rsidRDefault="009F54C8" w:rsidP="009F54C8">
      <w:pPr>
        <w:spacing w:line="240" w:lineRule="auto"/>
        <w:jc w:val="both"/>
        <w:rPr>
          <w:rFonts w:ascii="Times New Roman" w:hAnsi="Times New Roman" w:cs="Times New Roman"/>
        </w:rPr>
      </w:pPr>
      <w:r>
        <w:rPr>
          <w:rFonts w:ascii="Times New Roman" w:hAnsi="Times New Roman" w:cs="Times New Roman"/>
        </w:rPr>
        <w:t>In conclusione, i</w:t>
      </w:r>
      <w:r w:rsidRPr="009F54C8">
        <w:rPr>
          <w:rFonts w:ascii="Times New Roman" w:hAnsi="Times New Roman" w:cs="Times New Roman"/>
        </w:rPr>
        <w:t>l progetto Fluido – Listening Bar si inserisce in un contesto caratterizzato da una crescente attenzione verso esperienze serali di qualità, in cui il consumo non è fine a sé stesso ma parte di un’esperienza più ampia, legata all’atmosfera, alla musica e alla permanenza all’interno del locale. Il business plan ha analizzato il progetto sotto il profilo strategico, organizzativo ed economico-finanziario, con l’obiettivo di valutarne la sostenibilità nel medio periodo.</w:t>
      </w:r>
    </w:p>
    <w:p w14:paraId="6BEA2F06" w14:textId="642AC131" w:rsidR="009F54C8" w:rsidRPr="009F54C8" w:rsidRDefault="009F54C8" w:rsidP="009F54C8">
      <w:pPr>
        <w:spacing w:line="240" w:lineRule="auto"/>
        <w:jc w:val="both"/>
        <w:rPr>
          <w:rFonts w:ascii="Times New Roman" w:hAnsi="Times New Roman" w:cs="Times New Roman"/>
        </w:rPr>
      </w:pPr>
      <w:r w:rsidRPr="009F54C8">
        <w:rPr>
          <w:rFonts w:ascii="Times New Roman" w:hAnsi="Times New Roman" w:cs="Times New Roman"/>
        </w:rPr>
        <w:t>Le previsioni formulate si basano su ipotesi prudenti e coerenti con il format del locale, con il target individuato e con i dati di riferimento del settore. L’organizzazione del lavoro è stata progettata in modo semplice e flessibile, prevedendo il coinvolgimento diretto dei soci nelle attività operative e una struttura del personale adeguata alle dimensioni dell’attività e alla fase di avviamento.</w:t>
      </w:r>
    </w:p>
    <w:p w14:paraId="52FFBC4B" w14:textId="121AEE98" w:rsidR="009F54C8" w:rsidRPr="0063508F" w:rsidRDefault="009F54C8" w:rsidP="009F54C8">
      <w:pPr>
        <w:spacing w:line="240" w:lineRule="auto"/>
        <w:jc w:val="both"/>
        <w:rPr>
          <w:rFonts w:ascii="Times New Roman" w:hAnsi="Times New Roman" w:cs="Times New Roman"/>
        </w:rPr>
      </w:pPr>
      <w:r w:rsidRPr="009F54C8">
        <w:rPr>
          <w:rFonts w:ascii="Times New Roman" w:hAnsi="Times New Roman" w:cs="Times New Roman"/>
        </w:rPr>
        <w:t>Dal punto di vista economico-finanziario, l’analisi evidenzia la capacità del progetto di generare margini positivi e di sostenere l’investimento iniziale, grazie a una struttura dei costi equilibrata e a un modello di business coerente con le caratteristiche della domanda. Nel complesso, Fluido – Listening Bar si presenta come un progetto imprenditoriale realistico, consapevole dei rischi connessi all’avvio di una nuova attività e orientato a una crescita graduale e sostenibile.</w:t>
      </w:r>
    </w:p>
    <w:sectPr w:rsidR="009F54C8" w:rsidRPr="0063508F" w:rsidSect="00674826">
      <w:footerReference w:type="even" r:id="rId10"/>
      <w:footerReference w:type="default" r:id="rId11"/>
      <w:footerReference w:type="first" r:id="rId12"/>
      <w:type w:val="continuous"/>
      <w:pgSz w:w="11906" w:h="16838"/>
      <w:pgMar w:top="1417"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06972" w14:textId="77777777" w:rsidR="00BB21E0" w:rsidRDefault="00BB21E0" w:rsidP="003C3FE8">
      <w:pPr>
        <w:spacing w:after="0" w:line="240" w:lineRule="auto"/>
      </w:pPr>
      <w:r>
        <w:separator/>
      </w:r>
    </w:p>
  </w:endnote>
  <w:endnote w:type="continuationSeparator" w:id="0">
    <w:p w14:paraId="26A3AE0B" w14:textId="77777777" w:rsidR="00BB21E0" w:rsidRDefault="00BB21E0" w:rsidP="003C3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36DD" w14:textId="2D0F090E" w:rsidR="003C3FE8" w:rsidRDefault="003C3FE8">
    <w:pPr>
      <w:pStyle w:val="Pidipagina"/>
    </w:pPr>
    <w:r>
      <w:rPr>
        <w:noProof/>
      </w:rPr>
      <mc:AlternateContent>
        <mc:Choice Requires="wps">
          <w:drawing>
            <wp:anchor distT="0" distB="0" distL="0" distR="0" simplePos="0" relativeHeight="251659264" behindDoc="0" locked="0" layoutInCell="1" allowOverlap="1" wp14:anchorId="34DB16E2" wp14:editId="38EC9E14">
              <wp:simplePos x="635" y="635"/>
              <wp:positionH relativeFrom="page">
                <wp:align>left</wp:align>
              </wp:positionH>
              <wp:positionV relativeFrom="page">
                <wp:align>bottom</wp:align>
              </wp:positionV>
              <wp:extent cx="1090295" cy="334010"/>
              <wp:effectExtent l="0" t="0" r="14605" b="0"/>
              <wp:wrapNone/>
              <wp:docPr id="463453448" name="Casella di testo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280751D0" w14:textId="3BDA5076" w:rsidR="003C3FE8" w:rsidRPr="003C3FE8" w:rsidRDefault="003C3FE8" w:rsidP="003C3FE8">
                          <w:pPr>
                            <w:spacing w:after="0"/>
                            <w:rPr>
                              <w:rFonts w:ascii="Aptos" w:eastAsia="Aptos" w:hAnsi="Aptos" w:cs="Aptos"/>
                              <w:noProof/>
                              <w:color w:val="000000"/>
                              <w:sz w:val="16"/>
                              <w:szCs w:val="16"/>
                            </w:rPr>
                          </w:pPr>
                          <w:r w:rsidRPr="003C3FE8">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DB16E2" id="_x0000_t202" coordsize="21600,21600" o:spt="202" path="m,l,21600r21600,l21600,xe">
              <v:stroke joinstyle="miter"/>
              <v:path gradientshapeok="t" o:connecttype="rect"/>
            </v:shapetype>
            <v:shape id="Casella di testo 2" o:spid="_x0000_s1028" type="#_x0000_t202" alt="Sensitivity: Internal" style="position:absolute;margin-left:0;margin-top:0;width:85.85pt;height:26.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" filled="f" stroked="f">
              <v:textbox style="mso-fit-shape-to-text:t" inset="20pt,0,0,15pt">
                <w:txbxContent>
                  <w:p w14:paraId="280751D0" w14:textId="3BDA5076" w:rsidR="003C3FE8" w:rsidRPr="003C3FE8" w:rsidRDefault="003C3FE8" w:rsidP="003C3FE8">
                    <w:pPr>
                      <w:spacing w:after="0"/>
                      <w:rPr>
                        <w:rFonts w:ascii="Aptos" w:eastAsia="Aptos" w:hAnsi="Aptos" w:cs="Aptos"/>
                        <w:noProof/>
                        <w:color w:val="000000"/>
                        <w:sz w:val="16"/>
                        <w:szCs w:val="16"/>
                      </w:rPr>
                    </w:pPr>
                    <w:r w:rsidRPr="003C3FE8">
                      <w:rPr>
                        <w:rFonts w:ascii="Aptos" w:eastAsia="Aptos" w:hAnsi="Aptos" w:cs="Aptos"/>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073260"/>
      <w:docPartObj>
        <w:docPartGallery w:val="Page Numbers (Bottom of Page)"/>
        <w:docPartUnique/>
      </w:docPartObj>
    </w:sdtPr>
    <w:sdtContent>
      <w:p w14:paraId="0FC59AA7" w14:textId="211C7935" w:rsidR="005C667B" w:rsidRDefault="005C667B">
        <w:pPr>
          <w:pStyle w:val="Pidipagina"/>
          <w:jc w:val="right"/>
        </w:pPr>
        <w:r>
          <w:fldChar w:fldCharType="begin"/>
        </w:r>
        <w:r>
          <w:instrText>PAGE   \* MERGEFORMAT</w:instrText>
        </w:r>
        <w:r>
          <w:fldChar w:fldCharType="separate"/>
        </w:r>
        <w:r>
          <w:t>2</w:t>
        </w:r>
        <w:r>
          <w:fldChar w:fldCharType="end"/>
        </w:r>
      </w:p>
    </w:sdtContent>
  </w:sdt>
  <w:p w14:paraId="49759BB3" w14:textId="2115484B" w:rsidR="003C3FE8" w:rsidRDefault="003C3FE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7DB4" w14:textId="27D7C911" w:rsidR="003C3FE8" w:rsidRDefault="003C3FE8">
    <w:pPr>
      <w:pStyle w:val="Pidipagina"/>
    </w:pPr>
    <w:r>
      <w:rPr>
        <w:noProof/>
      </w:rPr>
      <mc:AlternateContent>
        <mc:Choice Requires="wps">
          <w:drawing>
            <wp:anchor distT="0" distB="0" distL="0" distR="0" simplePos="0" relativeHeight="251658240" behindDoc="0" locked="0" layoutInCell="1" allowOverlap="1" wp14:anchorId="1C49493A" wp14:editId="7E3F2DC7">
              <wp:simplePos x="635" y="635"/>
              <wp:positionH relativeFrom="page">
                <wp:align>left</wp:align>
              </wp:positionH>
              <wp:positionV relativeFrom="page">
                <wp:align>bottom</wp:align>
              </wp:positionV>
              <wp:extent cx="1090295" cy="334010"/>
              <wp:effectExtent l="0" t="0" r="14605" b="0"/>
              <wp:wrapNone/>
              <wp:docPr id="1521252230" name="Casella di testo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5412273B" w14:textId="5777DD8C" w:rsidR="003C3FE8" w:rsidRPr="003C3FE8" w:rsidRDefault="003C3FE8" w:rsidP="003C3FE8">
                          <w:pPr>
                            <w:spacing w:after="0"/>
                            <w:rPr>
                              <w:rFonts w:ascii="Aptos" w:eastAsia="Aptos" w:hAnsi="Aptos" w:cs="Aptos"/>
                              <w:noProof/>
                              <w:color w:val="000000"/>
                              <w:sz w:val="16"/>
                              <w:szCs w:val="16"/>
                            </w:rPr>
                          </w:pPr>
                          <w:r w:rsidRPr="003C3FE8">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49493A" id="_x0000_t202" coordsize="21600,21600" o:spt="202" path="m,l,21600r21600,l21600,xe">
              <v:stroke joinstyle="miter"/>
              <v:path gradientshapeok="t" o:connecttype="rect"/>
            </v:shapetype>
            <v:shape id="Casella di testo 1" o:spid="_x0000_s1029" type="#_x0000_t202" alt="Sensitivity: Internal" style="position:absolute;margin-left:0;margin-top:0;width:85.85pt;height:26.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" filled="f" stroked="f">
              <v:textbox style="mso-fit-shape-to-text:t" inset="20pt,0,0,15pt">
                <w:txbxContent>
                  <w:p w14:paraId="5412273B" w14:textId="5777DD8C" w:rsidR="003C3FE8" w:rsidRPr="003C3FE8" w:rsidRDefault="003C3FE8" w:rsidP="003C3FE8">
                    <w:pPr>
                      <w:spacing w:after="0"/>
                      <w:rPr>
                        <w:rFonts w:ascii="Aptos" w:eastAsia="Aptos" w:hAnsi="Aptos" w:cs="Aptos"/>
                        <w:noProof/>
                        <w:color w:val="000000"/>
                        <w:sz w:val="16"/>
                        <w:szCs w:val="16"/>
                      </w:rPr>
                    </w:pPr>
                    <w:r w:rsidRPr="003C3FE8">
                      <w:rPr>
                        <w:rFonts w:ascii="Aptos" w:eastAsia="Aptos" w:hAnsi="Aptos" w:cs="Aptos"/>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31ABF" w14:textId="77777777" w:rsidR="00BB21E0" w:rsidRDefault="00BB21E0" w:rsidP="003C3FE8">
      <w:pPr>
        <w:spacing w:after="0" w:line="240" w:lineRule="auto"/>
      </w:pPr>
      <w:r>
        <w:separator/>
      </w:r>
    </w:p>
  </w:footnote>
  <w:footnote w:type="continuationSeparator" w:id="0">
    <w:p w14:paraId="048489B1" w14:textId="77777777" w:rsidR="00BB21E0" w:rsidRDefault="00BB21E0" w:rsidP="003C3F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E1C"/>
    <w:multiLevelType w:val="multilevel"/>
    <w:tmpl w:val="F4FA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A36A7"/>
    <w:multiLevelType w:val="multilevel"/>
    <w:tmpl w:val="BDCA7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B4B08"/>
    <w:multiLevelType w:val="multilevel"/>
    <w:tmpl w:val="88E4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95518"/>
    <w:multiLevelType w:val="multilevel"/>
    <w:tmpl w:val="7FF0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60744"/>
    <w:multiLevelType w:val="multilevel"/>
    <w:tmpl w:val="C020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463A2"/>
    <w:multiLevelType w:val="multilevel"/>
    <w:tmpl w:val="1EF0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5A521E"/>
    <w:multiLevelType w:val="hybridMultilevel"/>
    <w:tmpl w:val="FB1CF4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0E06A3"/>
    <w:multiLevelType w:val="multilevel"/>
    <w:tmpl w:val="77BC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E3E7A"/>
    <w:multiLevelType w:val="multilevel"/>
    <w:tmpl w:val="4086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E2A92"/>
    <w:multiLevelType w:val="multilevel"/>
    <w:tmpl w:val="D956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087098"/>
    <w:multiLevelType w:val="multilevel"/>
    <w:tmpl w:val="8B7C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F752B"/>
    <w:multiLevelType w:val="multilevel"/>
    <w:tmpl w:val="A918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4464F9"/>
    <w:multiLevelType w:val="hybridMultilevel"/>
    <w:tmpl w:val="C04A7D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3266DA"/>
    <w:multiLevelType w:val="multilevel"/>
    <w:tmpl w:val="F6E6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4358C8"/>
    <w:multiLevelType w:val="multilevel"/>
    <w:tmpl w:val="7F24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735B94"/>
    <w:multiLevelType w:val="multilevel"/>
    <w:tmpl w:val="EA76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FB64B8"/>
    <w:multiLevelType w:val="multilevel"/>
    <w:tmpl w:val="59A0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954CF9"/>
    <w:multiLevelType w:val="hybridMultilevel"/>
    <w:tmpl w:val="5992A9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F8F3157"/>
    <w:multiLevelType w:val="multilevel"/>
    <w:tmpl w:val="4704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BE19A6"/>
    <w:multiLevelType w:val="hybridMultilevel"/>
    <w:tmpl w:val="720A6F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017CC9"/>
    <w:multiLevelType w:val="hybridMultilevel"/>
    <w:tmpl w:val="E52674A6"/>
    <w:lvl w:ilvl="0" w:tplc="0410000F">
      <w:start w:val="1"/>
      <w:numFmt w:val="decimal"/>
      <w:lvlText w:val="%1."/>
      <w:lvlJc w:val="left"/>
      <w:pPr>
        <w:ind w:left="643"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1" w15:restartNumberingAfterBreak="0">
    <w:nsid w:val="66E35CDF"/>
    <w:multiLevelType w:val="multilevel"/>
    <w:tmpl w:val="4258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C1171A"/>
    <w:multiLevelType w:val="multilevel"/>
    <w:tmpl w:val="DA5E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9E20EA"/>
    <w:multiLevelType w:val="multilevel"/>
    <w:tmpl w:val="CE8E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48624B"/>
    <w:multiLevelType w:val="multilevel"/>
    <w:tmpl w:val="4652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845E3C"/>
    <w:multiLevelType w:val="multilevel"/>
    <w:tmpl w:val="FF201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793937">
    <w:abstractNumId w:val="12"/>
  </w:num>
  <w:num w:numId="2" w16cid:durableId="1798134789">
    <w:abstractNumId w:val="19"/>
  </w:num>
  <w:num w:numId="3" w16cid:durableId="458761316">
    <w:abstractNumId w:val="25"/>
  </w:num>
  <w:num w:numId="4" w16cid:durableId="1919560236">
    <w:abstractNumId w:val="1"/>
  </w:num>
  <w:num w:numId="5" w16cid:durableId="183247270">
    <w:abstractNumId w:val="0"/>
  </w:num>
  <w:num w:numId="6" w16cid:durableId="1500076352">
    <w:abstractNumId w:val="14"/>
  </w:num>
  <w:num w:numId="7" w16cid:durableId="1733038509">
    <w:abstractNumId w:val="11"/>
  </w:num>
  <w:num w:numId="8" w16cid:durableId="561602886">
    <w:abstractNumId w:val="10"/>
  </w:num>
  <w:num w:numId="9" w16cid:durableId="1236209967">
    <w:abstractNumId w:val="7"/>
  </w:num>
  <w:num w:numId="10" w16cid:durableId="1896694123">
    <w:abstractNumId w:val="23"/>
  </w:num>
  <w:num w:numId="11" w16cid:durableId="555093753">
    <w:abstractNumId w:val="15"/>
  </w:num>
  <w:num w:numId="12" w16cid:durableId="1790582609">
    <w:abstractNumId w:val="21"/>
  </w:num>
  <w:num w:numId="13" w16cid:durableId="1515073522">
    <w:abstractNumId w:val="5"/>
  </w:num>
  <w:num w:numId="14" w16cid:durableId="1679649997">
    <w:abstractNumId w:val="2"/>
  </w:num>
  <w:num w:numId="15" w16cid:durableId="872108123">
    <w:abstractNumId w:val="16"/>
  </w:num>
  <w:num w:numId="16" w16cid:durableId="654643750">
    <w:abstractNumId w:val="24"/>
  </w:num>
  <w:num w:numId="17" w16cid:durableId="1369258357">
    <w:abstractNumId w:val="20"/>
  </w:num>
  <w:num w:numId="18" w16cid:durableId="918057721">
    <w:abstractNumId w:val="6"/>
  </w:num>
  <w:num w:numId="19" w16cid:durableId="259026261">
    <w:abstractNumId w:val="3"/>
  </w:num>
  <w:num w:numId="20" w16cid:durableId="1748262506">
    <w:abstractNumId w:val="9"/>
  </w:num>
  <w:num w:numId="21" w16cid:durableId="509832371">
    <w:abstractNumId w:val="8"/>
  </w:num>
  <w:num w:numId="22" w16cid:durableId="200485474">
    <w:abstractNumId w:val="22"/>
  </w:num>
  <w:num w:numId="23" w16cid:durableId="305547293">
    <w:abstractNumId w:val="13"/>
  </w:num>
  <w:num w:numId="24" w16cid:durableId="1557468087">
    <w:abstractNumId w:val="18"/>
  </w:num>
  <w:num w:numId="25" w16cid:durableId="2010521633">
    <w:abstractNumId w:val="4"/>
  </w:num>
  <w:num w:numId="26" w16cid:durableId="3271768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E8"/>
    <w:rsid w:val="00054C2F"/>
    <w:rsid w:val="00054F8A"/>
    <w:rsid w:val="00086E09"/>
    <w:rsid w:val="000E1D4B"/>
    <w:rsid w:val="001307C1"/>
    <w:rsid w:val="00142470"/>
    <w:rsid w:val="00160FC9"/>
    <w:rsid w:val="0019228C"/>
    <w:rsid w:val="001B2C4F"/>
    <w:rsid w:val="001E0955"/>
    <w:rsid w:val="001F4EB9"/>
    <w:rsid w:val="0022608B"/>
    <w:rsid w:val="0028655D"/>
    <w:rsid w:val="002D0845"/>
    <w:rsid w:val="002D1814"/>
    <w:rsid w:val="002E6714"/>
    <w:rsid w:val="002F75EE"/>
    <w:rsid w:val="003374C8"/>
    <w:rsid w:val="003450CF"/>
    <w:rsid w:val="0037675E"/>
    <w:rsid w:val="003936DF"/>
    <w:rsid w:val="003A633D"/>
    <w:rsid w:val="003B0170"/>
    <w:rsid w:val="003C3FE8"/>
    <w:rsid w:val="003C618D"/>
    <w:rsid w:val="003E042B"/>
    <w:rsid w:val="003F375E"/>
    <w:rsid w:val="003F3F7A"/>
    <w:rsid w:val="003F52D6"/>
    <w:rsid w:val="00404099"/>
    <w:rsid w:val="004E2D64"/>
    <w:rsid w:val="005568EA"/>
    <w:rsid w:val="00580F7B"/>
    <w:rsid w:val="005B0867"/>
    <w:rsid w:val="005B52CB"/>
    <w:rsid w:val="005B532A"/>
    <w:rsid w:val="005C667B"/>
    <w:rsid w:val="006165BC"/>
    <w:rsid w:val="0063508F"/>
    <w:rsid w:val="00644A10"/>
    <w:rsid w:val="006546C7"/>
    <w:rsid w:val="00674826"/>
    <w:rsid w:val="006852A0"/>
    <w:rsid w:val="00693563"/>
    <w:rsid w:val="006A1635"/>
    <w:rsid w:val="006F443D"/>
    <w:rsid w:val="00717489"/>
    <w:rsid w:val="007C37D9"/>
    <w:rsid w:val="0081518C"/>
    <w:rsid w:val="00841C00"/>
    <w:rsid w:val="008709FA"/>
    <w:rsid w:val="00887508"/>
    <w:rsid w:val="008C0D96"/>
    <w:rsid w:val="00913607"/>
    <w:rsid w:val="0091552B"/>
    <w:rsid w:val="0098785A"/>
    <w:rsid w:val="009A7F4C"/>
    <w:rsid w:val="009E20C1"/>
    <w:rsid w:val="009F54C8"/>
    <w:rsid w:val="009F61B5"/>
    <w:rsid w:val="00A1371F"/>
    <w:rsid w:val="00A160FC"/>
    <w:rsid w:val="00A166AA"/>
    <w:rsid w:val="00A30737"/>
    <w:rsid w:val="00A31E22"/>
    <w:rsid w:val="00A357ED"/>
    <w:rsid w:val="00A75AC0"/>
    <w:rsid w:val="00A85A63"/>
    <w:rsid w:val="00AA3AB8"/>
    <w:rsid w:val="00AB6845"/>
    <w:rsid w:val="00AE5836"/>
    <w:rsid w:val="00AF02D7"/>
    <w:rsid w:val="00AF1579"/>
    <w:rsid w:val="00B13949"/>
    <w:rsid w:val="00B47517"/>
    <w:rsid w:val="00B55A09"/>
    <w:rsid w:val="00B74F3D"/>
    <w:rsid w:val="00BA7273"/>
    <w:rsid w:val="00BB0448"/>
    <w:rsid w:val="00BB0556"/>
    <w:rsid w:val="00BB21E0"/>
    <w:rsid w:val="00C3286B"/>
    <w:rsid w:val="00CE0EA4"/>
    <w:rsid w:val="00D16C4B"/>
    <w:rsid w:val="00D4279E"/>
    <w:rsid w:val="00D47C01"/>
    <w:rsid w:val="00DD6E6A"/>
    <w:rsid w:val="00E14C41"/>
    <w:rsid w:val="00E2794A"/>
    <w:rsid w:val="00E5698B"/>
    <w:rsid w:val="00E739EB"/>
    <w:rsid w:val="00E84958"/>
    <w:rsid w:val="00EA7E2D"/>
    <w:rsid w:val="00F20E74"/>
    <w:rsid w:val="00F77446"/>
    <w:rsid w:val="00FA7B72"/>
    <w:rsid w:val="00FB434F"/>
    <w:rsid w:val="00FE2CC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C4E9B"/>
  <w15:chartTrackingRefBased/>
  <w15:docId w15:val="{371D0F53-609E-4DB0-8321-71653822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C3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C3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C3FE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C3FE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C3FE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C3FE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3FE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C3FE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3FE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C3FE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C3FE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C3FE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C3FE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C3FE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C3FE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C3FE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C3FE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C3FE8"/>
    <w:rPr>
      <w:rFonts w:eastAsiaTheme="majorEastAsia" w:cstheme="majorBidi"/>
      <w:color w:val="272727" w:themeColor="text1" w:themeTint="D8"/>
    </w:rPr>
  </w:style>
  <w:style w:type="paragraph" w:styleId="Titolo">
    <w:name w:val="Title"/>
    <w:basedOn w:val="Normale"/>
    <w:next w:val="Normale"/>
    <w:link w:val="TitoloCarattere"/>
    <w:uiPriority w:val="10"/>
    <w:qFormat/>
    <w:rsid w:val="003C3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3FE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C3FE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C3FE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C3FE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C3FE8"/>
    <w:rPr>
      <w:i/>
      <w:iCs/>
      <w:color w:val="404040" w:themeColor="text1" w:themeTint="BF"/>
    </w:rPr>
  </w:style>
  <w:style w:type="paragraph" w:styleId="Paragrafoelenco">
    <w:name w:val="List Paragraph"/>
    <w:basedOn w:val="Normale"/>
    <w:uiPriority w:val="34"/>
    <w:qFormat/>
    <w:rsid w:val="003C3FE8"/>
    <w:pPr>
      <w:ind w:left="720"/>
      <w:contextualSpacing/>
    </w:pPr>
  </w:style>
  <w:style w:type="character" w:styleId="Enfasiintensa">
    <w:name w:val="Intense Emphasis"/>
    <w:basedOn w:val="Carpredefinitoparagrafo"/>
    <w:uiPriority w:val="21"/>
    <w:qFormat/>
    <w:rsid w:val="003C3FE8"/>
    <w:rPr>
      <w:i/>
      <w:iCs/>
      <w:color w:val="0F4761" w:themeColor="accent1" w:themeShade="BF"/>
    </w:rPr>
  </w:style>
  <w:style w:type="paragraph" w:styleId="Citazioneintensa">
    <w:name w:val="Intense Quote"/>
    <w:basedOn w:val="Normale"/>
    <w:next w:val="Normale"/>
    <w:link w:val="CitazioneintensaCarattere"/>
    <w:uiPriority w:val="30"/>
    <w:qFormat/>
    <w:rsid w:val="003C3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C3FE8"/>
    <w:rPr>
      <w:i/>
      <w:iCs/>
      <w:color w:val="0F4761" w:themeColor="accent1" w:themeShade="BF"/>
    </w:rPr>
  </w:style>
  <w:style w:type="character" w:styleId="Riferimentointenso">
    <w:name w:val="Intense Reference"/>
    <w:basedOn w:val="Carpredefinitoparagrafo"/>
    <w:uiPriority w:val="32"/>
    <w:qFormat/>
    <w:rsid w:val="003C3FE8"/>
    <w:rPr>
      <w:b/>
      <w:bCs/>
      <w:smallCaps/>
      <w:color w:val="0F4761" w:themeColor="accent1" w:themeShade="BF"/>
      <w:spacing w:val="5"/>
    </w:rPr>
  </w:style>
  <w:style w:type="paragraph" w:styleId="Pidipagina">
    <w:name w:val="footer"/>
    <w:basedOn w:val="Normale"/>
    <w:link w:val="PidipaginaCarattere"/>
    <w:uiPriority w:val="99"/>
    <w:unhideWhenUsed/>
    <w:rsid w:val="003C3F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C3FE8"/>
  </w:style>
  <w:style w:type="paragraph" w:styleId="Intestazione">
    <w:name w:val="header"/>
    <w:basedOn w:val="Normale"/>
    <w:link w:val="IntestazioneCarattere"/>
    <w:uiPriority w:val="99"/>
    <w:unhideWhenUsed/>
    <w:rsid w:val="00C328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286B"/>
  </w:style>
  <w:style w:type="character" w:styleId="Titolodellibro">
    <w:name w:val="Book Title"/>
    <w:basedOn w:val="Carpredefinitoparagrafo"/>
    <w:uiPriority w:val="33"/>
    <w:qFormat/>
    <w:rsid w:val="003B0170"/>
    <w:rPr>
      <w:b/>
      <w:bCs/>
      <w:i/>
      <w:iCs/>
      <w:spacing w:val="5"/>
    </w:rPr>
  </w:style>
  <w:style w:type="paragraph" w:styleId="Indice1">
    <w:name w:val="index 1"/>
    <w:basedOn w:val="Normale"/>
    <w:next w:val="Normale"/>
    <w:autoRedefine/>
    <w:uiPriority w:val="99"/>
    <w:semiHidden/>
    <w:unhideWhenUsed/>
    <w:rsid w:val="003936DF"/>
    <w:pPr>
      <w:spacing w:after="0" w:line="240" w:lineRule="auto"/>
      <w:ind w:left="240" w:hanging="240"/>
    </w:pPr>
  </w:style>
  <w:style w:type="paragraph" w:styleId="Nessunaspaziatura">
    <w:name w:val="No Spacing"/>
    <w:link w:val="NessunaspaziaturaCarattere"/>
    <w:uiPriority w:val="1"/>
    <w:qFormat/>
    <w:rsid w:val="00674826"/>
    <w:pPr>
      <w:spacing w:after="0" w:line="240" w:lineRule="auto"/>
    </w:pPr>
    <w:rPr>
      <w:kern w:val="0"/>
      <w:sz w:val="22"/>
      <w:szCs w:val="22"/>
      <w14:ligatures w14:val="none"/>
    </w:rPr>
  </w:style>
  <w:style w:type="character" w:customStyle="1" w:styleId="NessunaspaziaturaCarattere">
    <w:name w:val="Nessuna spaziatura Carattere"/>
    <w:basedOn w:val="Carpredefinitoparagrafo"/>
    <w:link w:val="Nessunaspaziatura"/>
    <w:uiPriority w:val="1"/>
    <w:rsid w:val="00674826"/>
    <w:rPr>
      <w:kern w:val="0"/>
      <w:sz w:val="22"/>
      <w:szCs w:val="22"/>
      <w14:ligatures w14:val="none"/>
    </w:rPr>
  </w:style>
  <w:style w:type="paragraph" w:styleId="Titolosommario">
    <w:name w:val="TOC Heading"/>
    <w:basedOn w:val="Titolo1"/>
    <w:next w:val="Normale"/>
    <w:uiPriority w:val="39"/>
    <w:unhideWhenUsed/>
    <w:qFormat/>
    <w:rsid w:val="0063508F"/>
    <w:pPr>
      <w:spacing w:before="240" w:after="0" w:line="259" w:lineRule="auto"/>
      <w:outlineLvl w:val="9"/>
    </w:pPr>
    <w:rPr>
      <w:kern w:val="0"/>
      <w:sz w:val="32"/>
      <w:szCs w:val="32"/>
      <w14:ligatures w14:val="none"/>
    </w:rPr>
  </w:style>
  <w:style w:type="paragraph" w:styleId="Sommario1">
    <w:name w:val="toc 1"/>
    <w:basedOn w:val="Normale"/>
    <w:next w:val="Normale"/>
    <w:autoRedefine/>
    <w:uiPriority w:val="39"/>
    <w:unhideWhenUsed/>
    <w:rsid w:val="0063508F"/>
    <w:pPr>
      <w:spacing w:after="100"/>
    </w:pPr>
  </w:style>
  <w:style w:type="paragraph" w:styleId="Sommario3">
    <w:name w:val="toc 3"/>
    <w:basedOn w:val="Normale"/>
    <w:next w:val="Normale"/>
    <w:autoRedefine/>
    <w:uiPriority w:val="39"/>
    <w:unhideWhenUsed/>
    <w:rsid w:val="0063508F"/>
    <w:pPr>
      <w:spacing w:after="100"/>
      <w:ind w:left="480"/>
    </w:pPr>
  </w:style>
  <w:style w:type="character" w:styleId="Collegamentoipertestuale">
    <w:name w:val="Hyperlink"/>
    <w:basedOn w:val="Carpredefinitoparagrafo"/>
    <w:uiPriority w:val="99"/>
    <w:unhideWhenUsed/>
    <w:rsid w:val="0063508F"/>
    <w:rPr>
      <w:color w:val="467886" w:themeColor="hyperlink"/>
      <w:u w:val="single"/>
    </w:rPr>
  </w:style>
  <w:style w:type="paragraph" w:styleId="NormaleWeb">
    <w:name w:val="Normal (Web)"/>
    <w:basedOn w:val="Normale"/>
    <w:uiPriority w:val="99"/>
    <w:unhideWhenUsed/>
    <w:rsid w:val="006852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nfasigrassetto">
    <w:name w:val="Strong"/>
    <w:basedOn w:val="Carpredefinitoparagrafo"/>
    <w:uiPriority w:val="22"/>
    <w:qFormat/>
    <w:rsid w:val="006852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Progetto di analisi e pianificazione economico-finanziaria per l’apertura di un listening bar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9B8C97-4D22-42F3-A438-2F384D61B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6544</Words>
  <Characters>37302</Characters>
  <Application>Microsoft Office Word</Application>
  <DocSecurity>0</DocSecurity>
  <Lines>310</Lines>
  <Paragraphs>87</Paragraphs>
  <ScaleCrop>false</ScaleCrop>
  <HeadingPairs>
    <vt:vector size="2" baseType="variant">
      <vt:variant>
        <vt:lpstr>Titolo</vt:lpstr>
      </vt:variant>
      <vt:variant>
        <vt:i4>1</vt:i4>
      </vt:variant>
    </vt:vector>
  </HeadingPairs>
  <TitlesOfParts>
    <vt:vector size="1" baseType="lpstr">
      <vt:lpstr>BUSINESS PLAN</vt:lpstr>
    </vt:vector>
  </TitlesOfParts>
  <Company/>
  <LinksUpToDate>false</LinksUpToDate>
  <CharactersWithSpaces>43759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dc:title>
  <dc:subject>LISTENING BAR - FLUIDO</dc:subject>
  <dc:creator>Giachetta Martina</dc:creator>
  <cp:keywords/>
  <dc:description/>
  <cp:lastModifiedBy>Giachetta Martina</cp:lastModifiedBy>
  <cp:revision>14</cp:revision>
  <dcterms:created xsi:type="dcterms:W3CDTF">2025-12-30T16:37:00Z</dcterms:created>
  <dcterms:modified xsi:type="dcterms:W3CDTF">2026-01-23T15:53:00Z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5aac7786,1b9fbd08,1eafbd63</vt:lpwstr>
  </property>
  <property fmtid="{D5CDD505-2E9C-101B-9397-08002B2CF9AE}" pid="3" name="ClassificationContentMarkingFooterFontProps">
    <vt:lpwstr>#000000,8,Aptos</vt:lpwstr>
  </property>
  <property fmtid="{D5CDD505-2E9C-101B-9397-08002B2CF9AE}" pid="4" name="ClassificationContentMarkingFooterText">
    <vt:lpwstr>Sensitivity: Internal</vt:lpwstr>
  </property>
  <property fmtid="{D5CDD505-2E9C-101B-9397-08002B2CF9AE}" pid="5" name="MSIP_Label_598074cc-fce5-49ae-9cca-15834dff1795_Enabled">
    <vt:lpwstr>true</vt:lpwstr>
  </property>
  <property fmtid="{D5CDD505-2E9C-101B-9397-08002B2CF9AE}" pid="6" name="MSIP_Label_598074cc-fce5-49ae-9cca-15834dff1795_SetDate">
    <vt:lpwstr>2025-12-05T16:55:08Z</vt:lpwstr>
  </property>
  <property fmtid="{D5CDD505-2E9C-101B-9397-08002B2CF9AE}" pid="7" name="MSIP_Label_598074cc-fce5-49ae-9cca-15834dff1795_Method">
    <vt:lpwstr>Standard</vt:lpwstr>
  </property>
  <property fmtid="{D5CDD505-2E9C-101B-9397-08002B2CF9AE}" pid="8" name="MSIP_Label_598074cc-fce5-49ae-9cca-15834dff1795_Name">
    <vt:lpwstr>598074cc-fce5-49ae-9cca-15834dff1795</vt:lpwstr>
  </property>
  <property fmtid="{D5CDD505-2E9C-101B-9397-08002B2CF9AE}" pid="9" name="MSIP_Label_598074cc-fce5-49ae-9cca-15834dff1795_SiteId">
    <vt:lpwstr>f22af536-d2e3-4b57-a7b8-ab91e7cd3906</vt:lpwstr>
  </property>
  <property fmtid="{D5CDD505-2E9C-101B-9397-08002B2CF9AE}" pid="10" name="MSIP_Label_598074cc-fce5-49ae-9cca-15834dff1795_ActionId">
    <vt:lpwstr>752fe6ad-ac01-41dc-ac3d-b407fffcb7c7</vt:lpwstr>
  </property>
  <property fmtid="{D5CDD505-2E9C-101B-9397-08002B2CF9AE}" pid="11" name="MSIP_Label_598074cc-fce5-49ae-9cca-15834dff1795_ContentBits">
    <vt:lpwstr>2</vt:lpwstr>
  </property>
  <property fmtid="{D5CDD505-2E9C-101B-9397-08002B2CF9AE}" pid="12" name="MSIP_Label_598074cc-fce5-49ae-9cca-15834dff1795_Tag">
    <vt:lpwstr>10, 3, 0, 1</vt:lpwstr>
  </property>
</Properties>
</file>