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BA7135" w14:textId="670C71A1" w:rsidR="007339FF" w:rsidRPr="00984FBA" w:rsidRDefault="007339FF" w:rsidP="007134E5">
      <w:pPr>
        <w:pStyle w:val="p1"/>
        <w:rPr>
          <w:rFonts w:ascii="Times New Roman" w:hAnsi="Times New Roman"/>
          <w:b/>
          <w:bCs/>
          <w:sz w:val="44"/>
          <w:szCs w:val="44"/>
        </w:rPr>
      </w:pPr>
      <w:r w:rsidRPr="00984FBA">
        <w:rPr>
          <w:rFonts w:ascii="Times New Roman" w:hAnsi="Times New Roman"/>
          <w:b/>
          <w:bCs/>
          <w:sz w:val="44"/>
          <w:szCs w:val="44"/>
        </w:rPr>
        <w:t xml:space="preserve">Rimini nell’età </w:t>
      </w:r>
      <w:r w:rsidR="00A23067" w:rsidRPr="00984FBA">
        <w:rPr>
          <w:rFonts w:ascii="Times New Roman" w:hAnsi="Times New Roman"/>
          <w:b/>
          <w:bCs/>
          <w:sz w:val="44"/>
          <w:szCs w:val="44"/>
        </w:rPr>
        <w:t>preromana</w:t>
      </w:r>
    </w:p>
    <w:p w14:paraId="74D8C437" w14:textId="77777777" w:rsidR="007339FF" w:rsidRDefault="007339FF" w:rsidP="007134E5">
      <w:pPr>
        <w:pStyle w:val="p1"/>
      </w:pPr>
    </w:p>
    <w:p w14:paraId="1117D331" w14:textId="47279C4E" w:rsidR="007134E5" w:rsidRPr="00E13B6A" w:rsidRDefault="00E2730F" w:rsidP="00A24E4F">
      <w:pPr>
        <w:pStyle w:val="p1"/>
        <w:ind w:firstLine="708"/>
        <w:jc w:val="both"/>
        <w:rPr>
          <w:rFonts w:ascii="Times New Roman" w:hAnsi="Times New Roman"/>
          <w:sz w:val="22"/>
          <w:szCs w:val="22"/>
        </w:rPr>
      </w:pPr>
      <w:r w:rsidRPr="00E2730F">
        <w:rPr>
          <w:rFonts w:ascii="Times New Roman" w:hAnsi="Times New Roman"/>
          <w:sz w:val="22"/>
          <w:szCs w:val="22"/>
        </w:rPr>
        <w:t>La storia di Rimini inizia sulla spiaggia. Già 800.000 anni fa, l'uomo primitivo si aggirava lungo la costa, arretrata fino al colle di Covignano. Fra avanzamenti e regressioni le acque hanno</w:t>
      </w:r>
      <w:r>
        <w:rPr>
          <w:rFonts w:ascii="Times New Roman" w:hAnsi="Times New Roman"/>
          <w:sz w:val="22"/>
          <w:szCs w:val="22"/>
        </w:rPr>
        <w:t xml:space="preserve"> </w:t>
      </w:r>
      <w:r w:rsidRPr="00E2730F">
        <w:rPr>
          <w:rFonts w:ascii="Times New Roman" w:hAnsi="Times New Roman"/>
          <w:sz w:val="22"/>
          <w:szCs w:val="22"/>
        </w:rPr>
        <w:t>disegnato la morfologia e la geologia del luogo, stratificata in sedimenti</w:t>
      </w:r>
      <w:r>
        <w:rPr>
          <w:rFonts w:ascii="Times New Roman" w:hAnsi="Times New Roman"/>
          <w:sz w:val="22"/>
          <w:szCs w:val="22"/>
        </w:rPr>
        <w:t xml:space="preserve"> </w:t>
      </w:r>
      <w:r w:rsidRPr="00E2730F">
        <w:rPr>
          <w:rFonts w:ascii="Times New Roman" w:hAnsi="Times New Roman"/>
          <w:sz w:val="22"/>
          <w:szCs w:val="22"/>
        </w:rPr>
        <w:t>sabbiosi e ghiaiosi.</w:t>
      </w:r>
      <w:r w:rsidR="000C6840">
        <w:rPr>
          <w:rFonts w:ascii="Times New Roman" w:hAnsi="Times New Roman"/>
          <w:sz w:val="22"/>
          <w:szCs w:val="22"/>
        </w:rPr>
        <w:t xml:space="preserve"> </w:t>
      </w:r>
      <w:r w:rsidR="007134E5" w:rsidRPr="00E13B6A">
        <w:rPr>
          <w:rFonts w:ascii="Times New Roman" w:hAnsi="Times New Roman"/>
          <w:sz w:val="22"/>
          <w:szCs w:val="22"/>
        </w:rPr>
        <w:t>Segni della frequentazione umana nel territorio riminese attraversano tutta l’età della pietra, un immenso arco temporale scandito</w:t>
      </w:r>
      <w:r w:rsidR="00E13B6A" w:rsidRPr="00E13B6A">
        <w:rPr>
          <w:rFonts w:ascii="Times New Roman" w:hAnsi="Times New Roman"/>
          <w:sz w:val="22"/>
          <w:szCs w:val="22"/>
        </w:rPr>
        <w:t xml:space="preserve"> </w:t>
      </w:r>
      <w:r w:rsidR="007134E5" w:rsidRPr="00E13B6A">
        <w:rPr>
          <w:rFonts w:ascii="Times New Roman" w:hAnsi="Times New Roman"/>
          <w:sz w:val="22"/>
          <w:szCs w:val="22"/>
        </w:rPr>
        <w:t>da mutamenti climatici e ambientali. I reperti rinvenuti fra Riccione e la</w:t>
      </w:r>
      <w:r w:rsidR="00EE1D18">
        <w:rPr>
          <w:rFonts w:ascii="Times New Roman" w:hAnsi="Times New Roman"/>
          <w:sz w:val="22"/>
          <w:szCs w:val="22"/>
        </w:rPr>
        <w:t xml:space="preserve"> </w:t>
      </w:r>
      <w:r w:rsidR="007134E5" w:rsidRPr="00E13B6A">
        <w:rPr>
          <w:rFonts w:ascii="Times New Roman" w:hAnsi="Times New Roman"/>
          <w:sz w:val="22"/>
          <w:szCs w:val="22"/>
        </w:rPr>
        <w:t>Valconca, riferibili a una fase avanzata del Paleolitico inferiore (da 200</w:t>
      </w:r>
      <w:r w:rsidR="00E13B6A" w:rsidRPr="00E13B6A">
        <w:rPr>
          <w:rFonts w:ascii="Times New Roman" w:hAnsi="Times New Roman"/>
          <w:sz w:val="22"/>
          <w:szCs w:val="22"/>
        </w:rPr>
        <w:t xml:space="preserve"> </w:t>
      </w:r>
      <w:r w:rsidR="007134E5" w:rsidRPr="00E13B6A">
        <w:rPr>
          <w:rFonts w:ascii="Times New Roman" w:hAnsi="Times New Roman"/>
          <w:sz w:val="22"/>
          <w:szCs w:val="22"/>
        </w:rPr>
        <w:t>a 150 mila anni fa), testimoniano tecniche di scheggiatura più evolute ad</w:t>
      </w:r>
      <w:r w:rsidR="00E13B6A" w:rsidRPr="00E13B6A">
        <w:rPr>
          <w:rFonts w:ascii="Times New Roman" w:hAnsi="Times New Roman"/>
          <w:sz w:val="22"/>
          <w:szCs w:val="22"/>
        </w:rPr>
        <w:t xml:space="preserve"> </w:t>
      </w:r>
      <w:r w:rsidR="007134E5" w:rsidRPr="00E13B6A">
        <w:rPr>
          <w:rFonts w:ascii="Times New Roman" w:hAnsi="Times New Roman"/>
          <w:sz w:val="22"/>
          <w:szCs w:val="22"/>
        </w:rPr>
        <w:t>ottenere strumenti differenziati per le attività quotidiane: dalla caccia alla</w:t>
      </w:r>
      <w:r w:rsidR="00E13B6A" w:rsidRPr="00E13B6A">
        <w:rPr>
          <w:rFonts w:ascii="Times New Roman" w:hAnsi="Times New Roman"/>
          <w:sz w:val="22"/>
          <w:szCs w:val="22"/>
        </w:rPr>
        <w:t xml:space="preserve"> </w:t>
      </w:r>
      <w:r w:rsidR="000C6840" w:rsidRPr="00E13B6A">
        <w:rPr>
          <w:rFonts w:ascii="Times New Roman" w:hAnsi="Times New Roman"/>
          <w:sz w:val="22"/>
          <w:szCs w:val="22"/>
        </w:rPr>
        <w:t>macellazione alla</w:t>
      </w:r>
      <w:r w:rsidR="007134E5" w:rsidRPr="00E13B6A">
        <w:rPr>
          <w:rFonts w:ascii="Times New Roman" w:hAnsi="Times New Roman"/>
          <w:sz w:val="22"/>
          <w:szCs w:val="22"/>
        </w:rPr>
        <w:t xml:space="preserve"> lavorazione</w:t>
      </w:r>
      <w:r w:rsidR="00EE1D18">
        <w:rPr>
          <w:rFonts w:ascii="Times New Roman" w:hAnsi="Times New Roman"/>
          <w:sz w:val="22"/>
          <w:szCs w:val="22"/>
        </w:rPr>
        <w:t xml:space="preserve"> </w:t>
      </w:r>
      <w:r w:rsidR="007134E5" w:rsidRPr="00E13B6A">
        <w:rPr>
          <w:rFonts w:ascii="Times New Roman" w:hAnsi="Times New Roman"/>
          <w:sz w:val="22"/>
          <w:szCs w:val="22"/>
        </w:rPr>
        <w:t>delle pelli, dalla raccolta di frutti all’allestimento dei primi ripari</w:t>
      </w:r>
      <w:r w:rsidR="00E23C35">
        <w:rPr>
          <w:rFonts w:ascii="Times New Roman" w:hAnsi="Times New Roman"/>
          <w:sz w:val="22"/>
          <w:szCs w:val="22"/>
        </w:rPr>
        <w:t>.</w:t>
      </w:r>
    </w:p>
    <w:p w14:paraId="3E67D112" w14:textId="48734AF9" w:rsidR="007339FF" w:rsidRPr="00E2730F" w:rsidRDefault="007134E5" w:rsidP="00A24E4F">
      <w:pPr>
        <w:pStyle w:val="p1"/>
        <w:ind w:firstLine="708"/>
        <w:jc w:val="both"/>
        <w:rPr>
          <w:rFonts w:ascii="Times New Roman" w:hAnsi="Times New Roman"/>
          <w:sz w:val="22"/>
          <w:szCs w:val="22"/>
        </w:rPr>
      </w:pPr>
      <w:r w:rsidRPr="00E13B6A">
        <w:rPr>
          <w:rFonts w:ascii="Times New Roman" w:hAnsi="Times New Roman"/>
          <w:sz w:val="22"/>
          <w:szCs w:val="22"/>
        </w:rPr>
        <w:t>La nuova età della pietra (Neolitico) che, dalla metà del V</w:t>
      </w:r>
      <w:r w:rsidR="00E13B6A">
        <w:rPr>
          <w:rFonts w:ascii="Times New Roman" w:hAnsi="Times New Roman"/>
          <w:sz w:val="22"/>
          <w:szCs w:val="22"/>
        </w:rPr>
        <w:t xml:space="preserve"> </w:t>
      </w:r>
      <w:r w:rsidRPr="00E13B6A">
        <w:rPr>
          <w:rFonts w:ascii="Times New Roman" w:hAnsi="Times New Roman"/>
          <w:sz w:val="22"/>
          <w:szCs w:val="22"/>
        </w:rPr>
        <w:t>millennio a.C. viene ad interessare anche l’area romagnola risalendo le</w:t>
      </w:r>
      <w:r w:rsidR="00E13B6A">
        <w:rPr>
          <w:rFonts w:ascii="Times New Roman" w:hAnsi="Times New Roman"/>
          <w:sz w:val="22"/>
          <w:szCs w:val="22"/>
        </w:rPr>
        <w:t xml:space="preserve"> </w:t>
      </w:r>
      <w:r w:rsidRPr="00E13B6A">
        <w:rPr>
          <w:rFonts w:ascii="Times New Roman" w:hAnsi="Times New Roman"/>
          <w:sz w:val="22"/>
          <w:szCs w:val="22"/>
        </w:rPr>
        <w:t>sponde adriatiche, accompagna la rivoluzione culturale attuata da modi</w:t>
      </w:r>
      <w:r w:rsidR="00E13B6A">
        <w:rPr>
          <w:rFonts w:ascii="Times New Roman" w:hAnsi="Times New Roman"/>
          <w:sz w:val="22"/>
          <w:szCs w:val="22"/>
        </w:rPr>
        <w:t xml:space="preserve"> </w:t>
      </w:r>
      <w:r w:rsidRPr="00E13B6A">
        <w:rPr>
          <w:rFonts w:ascii="Times New Roman" w:hAnsi="Times New Roman"/>
          <w:sz w:val="22"/>
          <w:szCs w:val="22"/>
        </w:rPr>
        <w:t>innovativi di procacciarsi il cibo, da più avanzate tecniche di lavorazio</w:t>
      </w:r>
      <w:r w:rsidR="007339FF" w:rsidRPr="00E13B6A">
        <w:rPr>
          <w:rFonts w:ascii="Times New Roman" w:hAnsi="Times New Roman"/>
          <w:sz w:val="22"/>
          <w:szCs w:val="22"/>
        </w:rPr>
        <w:t>ne della pietra, ora anche levigata e affilata, e dall’introduzione della ceramica</w:t>
      </w:r>
      <w:r w:rsidR="00A67A65">
        <w:rPr>
          <w:rFonts w:ascii="Times New Roman" w:hAnsi="Times New Roman"/>
          <w:sz w:val="22"/>
          <w:szCs w:val="22"/>
        </w:rPr>
        <w:t xml:space="preserve"> </w:t>
      </w:r>
      <w:r w:rsidR="00A67A65" w:rsidRPr="00E13B6A">
        <w:rPr>
          <w:rFonts w:ascii="Times New Roman" w:hAnsi="Times New Roman"/>
          <w:sz w:val="22"/>
          <w:szCs w:val="22"/>
        </w:rPr>
        <w:t>indispensabile alla conservazione e al trasporto di latte</w:t>
      </w:r>
      <w:r w:rsidR="00A67A65">
        <w:rPr>
          <w:rFonts w:ascii="Times New Roman" w:hAnsi="Times New Roman"/>
          <w:sz w:val="22"/>
          <w:szCs w:val="22"/>
        </w:rPr>
        <w:t xml:space="preserve"> e</w:t>
      </w:r>
      <w:r w:rsidR="00A67A65" w:rsidRPr="00E13B6A">
        <w:rPr>
          <w:rFonts w:ascii="Times New Roman" w:hAnsi="Times New Roman"/>
          <w:sz w:val="22"/>
          <w:szCs w:val="22"/>
        </w:rPr>
        <w:t xml:space="preserve"> formaggi</w:t>
      </w:r>
      <w:r w:rsidR="007339FF" w:rsidRPr="00E13B6A">
        <w:rPr>
          <w:rFonts w:ascii="Times New Roman" w:hAnsi="Times New Roman"/>
          <w:sz w:val="22"/>
          <w:szCs w:val="22"/>
        </w:rPr>
        <w:t>.</w:t>
      </w:r>
      <w:r w:rsidR="00636A51">
        <w:rPr>
          <w:rFonts w:ascii="Times New Roman" w:hAnsi="Times New Roman"/>
          <w:sz w:val="22"/>
          <w:szCs w:val="22"/>
        </w:rPr>
        <w:t xml:space="preserve"> A</w:t>
      </w:r>
      <w:r w:rsidR="007339FF" w:rsidRPr="00E13B6A">
        <w:rPr>
          <w:rFonts w:ascii="Times New Roman" w:hAnsi="Times New Roman"/>
          <w:sz w:val="22"/>
          <w:szCs w:val="22"/>
        </w:rPr>
        <w:t>lternando periodi di nomadismo a fasi di stabilità in</w:t>
      </w:r>
      <w:r w:rsidR="00E13B6A">
        <w:rPr>
          <w:rFonts w:ascii="Times New Roman" w:hAnsi="Times New Roman"/>
          <w:sz w:val="22"/>
          <w:szCs w:val="22"/>
        </w:rPr>
        <w:t xml:space="preserve"> </w:t>
      </w:r>
      <w:r w:rsidR="007339FF" w:rsidRPr="00E13B6A">
        <w:rPr>
          <w:rFonts w:ascii="Times New Roman" w:hAnsi="Times New Roman"/>
          <w:sz w:val="22"/>
          <w:szCs w:val="22"/>
        </w:rPr>
        <w:t>relazione ai ritmi dell’allevamento e delle colture, gli individui danno origine a minuscole comunità, agglomerati di capanne attrezzate anche per</w:t>
      </w:r>
      <w:r w:rsidR="00E13B6A">
        <w:rPr>
          <w:rFonts w:ascii="Times New Roman" w:hAnsi="Times New Roman"/>
          <w:sz w:val="22"/>
          <w:szCs w:val="22"/>
        </w:rPr>
        <w:t xml:space="preserve"> </w:t>
      </w:r>
      <w:r w:rsidR="007339FF" w:rsidRPr="00E13B6A">
        <w:rPr>
          <w:rFonts w:ascii="Times New Roman" w:hAnsi="Times New Roman"/>
          <w:sz w:val="22"/>
          <w:szCs w:val="22"/>
        </w:rPr>
        <w:t>il bestiame</w:t>
      </w:r>
      <w:r w:rsidR="00A67A65">
        <w:rPr>
          <w:rFonts w:ascii="Times New Roman" w:hAnsi="Times New Roman"/>
          <w:sz w:val="22"/>
          <w:szCs w:val="22"/>
        </w:rPr>
        <w:t>,</w:t>
      </w:r>
      <w:r w:rsidR="007339FF" w:rsidRPr="00E13B6A">
        <w:rPr>
          <w:rFonts w:ascii="Times New Roman" w:hAnsi="Times New Roman"/>
          <w:sz w:val="22"/>
          <w:szCs w:val="22"/>
        </w:rPr>
        <w:t xml:space="preserve"> sort</w:t>
      </w:r>
      <w:r w:rsidR="00A67A65">
        <w:rPr>
          <w:rFonts w:ascii="Times New Roman" w:hAnsi="Times New Roman"/>
          <w:sz w:val="22"/>
          <w:szCs w:val="22"/>
        </w:rPr>
        <w:t xml:space="preserve">e </w:t>
      </w:r>
      <w:r w:rsidR="007339FF" w:rsidRPr="00E13B6A">
        <w:rPr>
          <w:rFonts w:ascii="Times New Roman" w:hAnsi="Times New Roman"/>
          <w:sz w:val="22"/>
          <w:szCs w:val="22"/>
        </w:rPr>
        <w:t>lungo i corsi d’acqua</w:t>
      </w:r>
      <w:r w:rsidR="00A67A65">
        <w:rPr>
          <w:rFonts w:ascii="Times New Roman" w:hAnsi="Times New Roman"/>
          <w:sz w:val="22"/>
          <w:szCs w:val="22"/>
        </w:rPr>
        <w:t xml:space="preserve">. </w:t>
      </w:r>
      <w:r w:rsidR="007339FF" w:rsidRPr="00E2730F">
        <w:rPr>
          <w:rFonts w:ascii="Times New Roman" w:hAnsi="Times New Roman"/>
          <w:sz w:val="22"/>
          <w:szCs w:val="22"/>
        </w:rPr>
        <w:t>A raccontare squarci della vita dei gruppi neolitici sono frammentarie ma significative testimonianze: ceramica “impressa” e decorata</w:t>
      </w:r>
      <w:r w:rsidR="00E13B6A">
        <w:rPr>
          <w:rFonts w:ascii="Times New Roman" w:hAnsi="Times New Roman"/>
          <w:sz w:val="22"/>
          <w:szCs w:val="22"/>
        </w:rPr>
        <w:t xml:space="preserve"> </w:t>
      </w:r>
      <w:r w:rsidR="007339FF" w:rsidRPr="00E2730F">
        <w:rPr>
          <w:rFonts w:ascii="Times New Roman" w:hAnsi="Times New Roman"/>
          <w:sz w:val="22"/>
          <w:szCs w:val="22"/>
        </w:rPr>
        <w:t>a incisioni, argilla concotta, utensili di selce, valve di conchiglie impiegate come elementi di</w:t>
      </w:r>
      <w:r w:rsidR="00E13B6A">
        <w:rPr>
          <w:rFonts w:ascii="Times New Roman" w:hAnsi="Times New Roman"/>
          <w:sz w:val="22"/>
          <w:szCs w:val="22"/>
        </w:rPr>
        <w:t xml:space="preserve"> </w:t>
      </w:r>
      <w:r w:rsidR="007339FF" w:rsidRPr="00E2730F">
        <w:rPr>
          <w:rFonts w:ascii="Times New Roman" w:hAnsi="Times New Roman"/>
          <w:sz w:val="22"/>
          <w:szCs w:val="22"/>
        </w:rPr>
        <w:t>collane e pendagl</w:t>
      </w:r>
      <w:r w:rsidR="000C6840">
        <w:rPr>
          <w:rFonts w:ascii="Times New Roman" w:hAnsi="Times New Roman"/>
          <w:sz w:val="22"/>
          <w:szCs w:val="22"/>
        </w:rPr>
        <w:t>i.</w:t>
      </w:r>
      <w:r w:rsidR="007339FF" w:rsidRPr="00E2730F">
        <w:rPr>
          <w:rFonts w:ascii="Times New Roman" w:hAnsi="Times New Roman"/>
          <w:sz w:val="22"/>
          <w:szCs w:val="22"/>
        </w:rPr>
        <w:t xml:space="preserve"> Con la presenza dell’uomo lungo la costa la</w:t>
      </w:r>
      <w:r w:rsidR="00544D5E">
        <w:rPr>
          <w:rFonts w:ascii="Times New Roman" w:hAnsi="Times New Roman"/>
          <w:sz w:val="22"/>
          <w:szCs w:val="22"/>
        </w:rPr>
        <w:t xml:space="preserve"> </w:t>
      </w:r>
      <w:r w:rsidR="007339FF" w:rsidRPr="00E2730F">
        <w:rPr>
          <w:rFonts w:ascii="Times New Roman" w:hAnsi="Times New Roman"/>
          <w:sz w:val="22"/>
          <w:szCs w:val="22"/>
        </w:rPr>
        <w:t>documentazione</w:t>
      </w:r>
      <w:r w:rsidR="00544D5E">
        <w:rPr>
          <w:rFonts w:ascii="Times New Roman" w:hAnsi="Times New Roman"/>
          <w:sz w:val="22"/>
          <w:szCs w:val="22"/>
        </w:rPr>
        <w:t xml:space="preserve"> </w:t>
      </w:r>
      <w:r w:rsidR="007339FF" w:rsidRPr="00E2730F">
        <w:rPr>
          <w:rFonts w:ascii="Times New Roman" w:hAnsi="Times New Roman"/>
          <w:sz w:val="22"/>
          <w:szCs w:val="22"/>
        </w:rPr>
        <w:t>archeologica riferibile al Neolitico conferma la vocazione del territorio a</w:t>
      </w:r>
      <w:r w:rsidR="00544D5E">
        <w:rPr>
          <w:rFonts w:ascii="Times New Roman" w:hAnsi="Times New Roman"/>
          <w:sz w:val="22"/>
          <w:szCs w:val="22"/>
        </w:rPr>
        <w:t xml:space="preserve"> </w:t>
      </w:r>
      <w:r w:rsidR="007339FF" w:rsidRPr="00E2730F">
        <w:rPr>
          <w:rFonts w:ascii="Times New Roman" w:hAnsi="Times New Roman"/>
          <w:sz w:val="22"/>
          <w:szCs w:val="22"/>
        </w:rPr>
        <w:t>sud di Rimini a</w:t>
      </w:r>
      <w:r w:rsidR="00EE1D18">
        <w:rPr>
          <w:rFonts w:ascii="Times New Roman" w:hAnsi="Times New Roman"/>
          <w:sz w:val="22"/>
          <w:szCs w:val="22"/>
        </w:rPr>
        <w:t xml:space="preserve"> </w:t>
      </w:r>
      <w:r w:rsidR="007339FF" w:rsidRPr="00E2730F">
        <w:rPr>
          <w:rFonts w:ascii="Times New Roman" w:hAnsi="Times New Roman"/>
          <w:sz w:val="22"/>
          <w:szCs w:val="22"/>
        </w:rPr>
        <w:t>zona di cerniera fra la cultura padana e quella peninsulare,</w:t>
      </w:r>
      <w:r w:rsidR="00544D5E">
        <w:rPr>
          <w:rFonts w:ascii="Times New Roman" w:hAnsi="Times New Roman"/>
          <w:sz w:val="22"/>
          <w:szCs w:val="22"/>
        </w:rPr>
        <w:t xml:space="preserve"> </w:t>
      </w:r>
      <w:r w:rsidR="007339FF" w:rsidRPr="00E2730F">
        <w:rPr>
          <w:rFonts w:ascii="Times New Roman" w:hAnsi="Times New Roman"/>
          <w:sz w:val="22"/>
          <w:szCs w:val="22"/>
        </w:rPr>
        <w:t>una vivace realtà ove si incontrano genti portatrici di tradizioni diverse.</w:t>
      </w:r>
    </w:p>
    <w:p w14:paraId="4E4DAF3D" w14:textId="2D06B0D2" w:rsidR="007339FF" w:rsidRPr="00544D5E" w:rsidRDefault="007339FF" w:rsidP="00A24E4F">
      <w:pPr>
        <w:pStyle w:val="p1"/>
        <w:jc w:val="both"/>
        <w:rPr>
          <w:rFonts w:ascii="Times New Roman" w:hAnsi="Times New Roman"/>
          <w:color w:val="000000" w:themeColor="text1"/>
          <w:sz w:val="22"/>
          <w:szCs w:val="22"/>
        </w:rPr>
      </w:pPr>
      <w:r w:rsidRPr="00544D5E">
        <w:rPr>
          <w:rFonts w:ascii="Times New Roman" w:hAnsi="Times New Roman"/>
          <w:color w:val="000000" w:themeColor="text1"/>
          <w:sz w:val="22"/>
          <w:szCs w:val="22"/>
        </w:rPr>
        <w:t>Intorno alla metà del IV millennio, con l’età del rame e l’introduzione delle prime tecniche di lavorazione del metallo, il territorio continua ad intrattenere contatti con gli ambiti adriatico-peninsulari attestati da</w:t>
      </w:r>
      <w:r w:rsidR="00EE1D18">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ceramiche decorate a squame.</w:t>
      </w:r>
      <w:r w:rsidR="00544D5E">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Il carattere interculturale si consolida nell’età del bronzo (III</w:t>
      </w:r>
      <w:r w:rsidR="00544D5E">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millennio-IX sec. a.C.), sul filo della tecnologia dei metalli e di un’economia che riceve impulso dal commercio di rame e</w:t>
      </w:r>
      <w:r w:rsidR="00544D5E">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stagno oltre che dall’agricoltura e dall’allevamento. Il popolamento continua ad interessare la fascia</w:t>
      </w:r>
      <w:r w:rsidR="00544D5E">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costiera e la collina, ricca di pascoli.</w:t>
      </w:r>
      <w:r w:rsidR="00544D5E">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Lungo le antiche “piste” si intensificano i rapporti con l’area</w:t>
      </w:r>
      <w:r w:rsidR="00544D5E">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medio-adriatica, e quindi con la cultura appenninica e con quella subappenninica. Spesso legata a ritrovamenti di superficie, la</w:t>
      </w:r>
      <w:r w:rsidR="00544D5E">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conoscenza di</w:t>
      </w:r>
      <w:r w:rsidR="00544D5E">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questo ampio orizzonte culturale è affidata a frammenti di vasellame, a</w:t>
      </w:r>
      <w:r w:rsidR="00544D5E">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oggetti in pietra, osso e metallo, talvolta ai resti degli insediamenti: tracce</w:t>
      </w:r>
      <w:r w:rsidR="00544D5E">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di capanne, sono segnalate a Covignano, a Misano e a Riccione lungo la via Flaminia.</w:t>
      </w:r>
      <w:r w:rsidR="000C6840">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L’importanza e il livello raggiunto dalla metallurgia sul finire</w:t>
      </w:r>
      <w:r w:rsidR="00544D5E">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dell’età del bronzo risultano evidenti dai</w:t>
      </w:r>
      <w:r w:rsidR="00984FBA">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ripostigli di Camerano di Poggio</w:t>
      </w:r>
      <w:r w:rsidR="00544D5E">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Berni e di Casalecchio di Verucchio, due depositi di oggetti in bronzo</w:t>
      </w:r>
      <w:r w:rsidR="000C6840">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intenzionalmente occultati per essere rifusi. Tali rinvenimenti collocano la</w:t>
      </w:r>
      <w:r w:rsidR="00544D5E">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zona collinare alle spalle di</w:t>
      </w:r>
      <w:r w:rsidR="00984FBA">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Rimini, già intorno al X sec. a.C., all’interno</w:t>
      </w:r>
      <w:r w:rsidR="00544D5E">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di rotte commerciali verso il nord, l’ambiente egeo e il versante</w:t>
      </w:r>
      <w:r w:rsidR="00544D5E">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tirrenico.</w:t>
      </w:r>
      <w:r w:rsidR="00544D5E">
        <w:rPr>
          <w:rFonts w:ascii="Times New Roman" w:hAnsi="Times New Roman"/>
          <w:color w:val="000000" w:themeColor="text1"/>
          <w:sz w:val="22"/>
          <w:szCs w:val="22"/>
        </w:rPr>
        <w:t xml:space="preserve"> </w:t>
      </w:r>
    </w:p>
    <w:p w14:paraId="6C3F6EEC" w14:textId="738C76CB" w:rsidR="007339FF" w:rsidRPr="00544D5E" w:rsidRDefault="007339FF" w:rsidP="00A24E4F">
      <w:pPr>
        <w:pStyle w:val="p1"/>
        <w:ind w:firstLine="708"/>
        <w:jc w:val="both"/>
        <w:rPr>
          <w:rFonts w:ascii="Times New Roman" w:hAnsi="Times New Roman"/>
          <w:color w:val="000000" w:themeColor="text1"/>
          <w:sz w:val="22"/>
          <w:szCs w:val="22"/>
        </w:rPr>
      </w:pPr>
      <w:r w:rsidRPr="00544D5E">
        <w:rPr>
          <w:rFonts w:ascii="Times New Roman" w:hAnsi="Times New Roman"/>
          <w:color w:val="000000" w:themeColor="text1"/>
          <w:sz w:val="22"/>
          <w:szCs w:val="22"/>
        </w:rPr>
        <w:t>Proprio dall’esperienza etrusca sarebbe stata precocemente</w:t>
      </w:r>
      <w:r w:rsidR="00544D5E">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mutuata la più avanzata metallurgia, preludio al formarsi della civiltà villanoviana di Verucchio. L’altura, in posizione dominante e strategica lungo</w:t>
      </w:r>
      <w:r w:rsidR="00544D5E">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l’itinerario che</w:t>
      </w:r>
      <w:r w:rsidR="00C13906">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collega la Romagna</w:t>
      </w:r>
      <w:r w:rsidR="00544D5E">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all’Etruria, diviene, fra il IX e il VI sec. a.C., polo della nuova cultura dell’età</w:t>
      </w:r>
      <w:r w:rsidR="00544D5E">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del ferro. Situato nell’entroterra, all’imbocco della Valle del Marecchia, ma</w:t>
      </w:r>
      <w:r w:rsidR="00544D5E">
        <w:rPr>
          <w:rFonts w:ascii="Times New Roman" w:hAnsi="Times New Roman"/>
          <w:color w:val="000000" w:themeColor="text1"/>
          <w:sz w:val="22"/>
          <w:szCs w:val="22"/>
        </w:rPr>
        <w:t xml:space="preserve"> </w:t>
      </w:r>
      <w:proofErr w:type="gramStart"/>
      <w:r w:rsidRPr="00544D5E">
        <w:rPr>
          <w:rFonts w:ascii="Times New Roman" w:hAnsi="Times New Roman"/>
          <w:sz w:val="22"/>
          <w:szCs w:val="22"/>
        </w:rPr>
        <w:t>nel contempo</w:t>
      </w:r>
      <w:proofErr w:type="gramEnd"/>
      <w:r w:rsidRPr="00544D5E">
        <w:rPr>
          <w:rFonts w:ascii="Times New Roman" w:hAnsi="Times New Roman"/>
          <w:sz w:val="22"/>
          <w:szCs w:val="22"/>
        </w:rPr>
        <w:t xml:space="preserve"> proiettato sul mare attraverso la foce del fiume, il centro di</w:t>
      </w:r>
      <w:r w:rsidR="00544D5E">
        <w:rPr>
          <w:rFonts w:ascii="Times New Roman" w:hAnsi="Times New Roman"/>
          <w:color w:val="000000" w:themeColor="text1"/>
          <w:sz w:val="22"/>
          <w:szCs w:val="22"/>
        </w:rPr>
        <w:t xml:space="preserve"> </w:t>
      </w:r>
      <w:r w:rsidRPr="00544D5E">
        <w:rPr>
          <w:rFonts w:ascii="Times New Roman" w:hAnsi="Times New Roman"/>
          <w:sz w:val="22"/>
          <w:szCs w:val="22"/>
        </w:rPr>
        <w:t>Verucchio irradia su di un ampio raggio la sua influenza. Protagonisti di una nuova civiltà, i Villanoviani di Verucchio</w:t>
      </w:r>
      <w:r w:rsidR="00544D5E">
        <w:rPr>
          <w:rFonts w:ascii="Times New Roman" w:hAnsi="Times New Roman"/>
          <w:color w:val="000000" w:themeColor="text1"/>
          <w:sz w:val="22"/>
          <w:szCs w:val="22"/>
        </w:rPr>
        <w:t xml:space="preserve"> </w:t>
      </w:r>
      <w:r w:rsidRPr="00544D5E">
        <w:rPr>
          <w:rFonts w:ascii="Times New Roman" w:hAnsi="Times New Roman"/>
          <w:sz w:val="22"/>
          <w:szCs w:val="22"/>
        </w:rPr>
        <w:t>ereditano l’esperienza agricola, adottando prima il consolidato sistema del</w:t>
      </w:r>
      <w:r w:rsidR="00544D5E">
        <w:rPr>
          <w:rFonts w:ascii="Times New Roman" w:hAnsi="Times New Roman"/>
          <w:color w:val="000000" w:themeColor="text1"/>
          <w:sz w:val="22"/>
          <w:szCs w:val="22"/>
        </w:rPr>
        <w:t xml:space="preserve"> </w:t>
      </w:r>
      <w:r w:rsidRPr="00544D5E">
        <w:rPr>
          <w:rFonts w:ascii="Times New Roman" w:hAnsi="Times New Roman"/>
          <w:sz w:val="22"/>
          <w:szCs w:val="22"/>
        </w:rPr>
        <w:t xml:space="preserve">debbio, che consente di fertilizzare i terreni </w:t>
      </w:r>
      <w:r w:rsidRPr="00544D5E">
        <w:rPr>
          <w:rFonts w:ascii="Times New Roman" w:hAnsi="Times New Roman"/>
          <w:color w:val="000000" w:themeColor="text1"/>
          <w:sz w:val="22"/>
          <w:szCs w:val="22"/>
        </w:rPr>
        <w:t>con le ceneri di stoppie e fogliame bruciati sul posto, quindi introducendo il maggese con la rotazione</w:t>
      </w:r>
      <w:r w:rsidR="00544D5E" w:rsidRPr="00544D5E">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delle colture e il riposo dei campi. L’agricoltura si dota anche, grazie alla</w:t>
      </w:r>
      <w:r w:rsidR="00544D5E" w:rsidRPr="00544D5E">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diffusione del ferro e ai progressi della metallurgia, di nuovi strumenti,</w:t>
      </w:r>
      <w:r w:rsidR="00544D5E" w:rsidRPr="00544D5E">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quale la falce da fieno, e sembra ora avvalersi di una maggior disponibilità</w:t>
      </w:r>
    </w:p>
    <w:p w14:paraId="33BC57F2" w14:textId="4741E896" w:rsidR="007339FF" w:rsidRPr="00544D5E" w:rsidRDefault="007339FF" w:rsidP="00A24E4F">
      <w:pPr>
        <w:pStyle w:val="p1"/>
        <w:jc w:val="both"/>
        <w:rPr>
          <w:rFonts w:ascii="Times New Roman" w:hAnsi="Times New Roman"/>
          <w:color w:val="000000" w:themeColor="text1"/>
          <w:sz w:val="22"/>
          <w:szCs w:val="22"/>
        </w:rPr>
      </w:pPr>
      <w:r w:rsidRPr="00544D5E">
        <w:rPr>
          <w:rFonts w:ascii="Times New Roman" w:hAnsi="Times New Roman"/>
          <w:color w:val="000000" w:themeColor="text1"/>
          <w:sz w:val="22"/>
          <w:szCs w:val="22"/>
        </w:rPr>
        <w:t>di animali da lavoro e da trasporto.</w:t>
      </w:r>
      <w:r w:rsidR="00544D5E" w:rsidRPr="00544D5E">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A raccontarci di queste genti dall’idioma etrusco sono soprattutto le</w:t>
      </w:r>
      <w:r w:rsidR="00544D5E" w:rsidRPr="00544D5E">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necropoli esplorate lungo i pendii: qui, sui fianchi dello sperone, meno adatti all’insediamento e allo sfruttamento dei campi, crescono</w:t>
      </w:r>
      <w:r w:rsidR="00544D5E" w:rsidRPr="00544D5E">
        <w:rPr>
          <w:rFonts w:ascii="Times New Roman" w:hAnsi="Times New Roman"/>
          <w:color w:val="000000" w:themeColor="text1"/>
          <w:sz w:val="22"/>
          <w:szCs w:val="22"/>
        </w:rPr>
        <w:t xml:space="preserve"> </w:t>
      </w:r>
      <w:r w:rsidRPr="00544D5E">
        <w:rPr>
          <w:rFonts w:ascii="Times New Roman" w:hAnsi="Times New Roman"/>
          <w:color w:val="000000" w:themeColor="text1"/>
          <w:sz w:val="22"/>
          <w:szCs w:val="22"/>
        </w:rPr>
        <w:t>le città dei morti, una vera e propria miniera di informazioni sulla vita del</w:t>
      </w:r>
    </w:p>
    <w:p w14:paraId="672B36B0" w14:textId="30A1D06D" w:rsidR="00C9662C" w:rsidRPr="008B1DF1" w:rsidRDefault="007339FF" w:rsidP="00A24E4F">
      <w:pPr>
        <w:pStyle w:val="p1"/>
        <w:jc w:val="both"/>
        <w:rPr>
          <w:rFonts w:ascii="Times New Roman" w:hAnsi="Times New Roman"/>
          <w:color w:val="000000" w:themeColor="text1"/>
          <w:sz w:val="22"/>
          <w:szCs w:val="22"/>
        </w:rPr>
      </w:pPr>
      <w:r w:rsidRPr="00544D5E">
        <w:rPr>
          <w:rFonts w:ascii="Times New Roman" w:hAnsi="Times New Roman"/>
          <w:color w:val="000000" w:themeColor="text1"/>
          <w:sz w:val="22"/>
          <w:szCs w:val="22"/>
        </w:rPr>
        <w:t>tempo. Scavi archeologici, studio dei materiali ed un impegno nella muse</w:t>
      </w:r>
      <w:r w:rsidR="00C9662C" w:rsidRPr="00544D5E">
        <w:rPr>
          <w:rFonts w:ascii="Times New Roman" w:hAnsi="Times New Roman"/>
          <w:color w:val="000000" w:themeColor="text1"/>
          <w:sz w:val="22"/>
          <w:szCs w:val="22"/>
        </w:rPr>
        <w:t>alizzazione che oggi vede il locale Museo come una delle realtà più originali e importanti nel quadro europeo, consegnano uno stupendo</w:t>
      </w:r>
      <w:r w:rsidR="00544D5E" w:rsidRPr="00544D5E">
        <w:rPr>
          <w:rFonts w:ascii="Times New Roman" w:hAnsi="Times New Roman"/>
          <w:color w:val="000000" w:themeColor="text1"/>
          <w:sz w:val="22"/>
          <w:szCs w:val="22"/>
        </w:rPr>
        <w:t xml:space="preserve"> </w:t>
      </w:r>
      <w:r w:rsidR="00C9662C" w:rsidRPr="008B1DF1">
        <w:rPr>
          <w:rFonts w:ascii="Times New Roman" w:hAnsi="Times New Roman"/>
          <w:color w:val="000000" w:themeColor="text1"/>
          <w:sz w:val="22"/>
          <w:szCs w:val="22"/>
        </w:rPr>
        <w:t>spaccato</w:t>
      </w:r>
      <w:r w:rsidR="00544D5E" w:rsidRPr="008B1DF1">
        <w:rPr>
          <w:rFonts w:ascii="Times New Roman" w:hAnsi="Times New Roman"/>
          <w:color w:val="000000" w:themeColor="text1"/>
          <w:sz w:val="22"/>
          <w:szCs w:val="22"/>
        </w:rPr>
        <w:t xml:space="preserve"> </w:t>
      </w:r>
      <w:r w:rsidR="00C9662C" w:rsidRPr="008B1DF1">
        <w:rPr>
          <w:rFonts w:ascii="Times New Roman" w:hAnsi="Times New Roman"/>
          <w:color w:val="000000" w:themeColor="text1"/>
          <w:sz w:val="22"/>
          <w:szCs w:val="22"/>
        </w:rPr>
        <w:t>della società villanoviana: ad emergere sono gruppi gentilizi il cui rango</w:t>
      </w:r>
      <w:r w:rsidR="00544D5E" w:rsidRPr="008B1DF1">
        <w:rPr>
          <w:rFonts w:ascii="Times New Roman" w:hAnsi="Times New Roman"/>
          <w:color w:val="000000" w:themeColor="text1"/>
          <w:sz w:val="22"/>
          <w:szCs w:val="22"/>
        </w:rPr>
        <w:t xml:space="preserve"> </w:t>
      </w:r>
      <w:r w:rsidR="00C9662C" w:rsidRPr="008B1DF1">
        <w:rPr>
          <w:rFonts w:ascii="Times New Roman" w:hAnsi="Times New Roman"/>
          <w:color w:val="000000" w:themeColor="text1"/>
          <w:sz w:val="22"/>
          <w:szCs w:val="22"/>
        </w:rPr>
        <w:t>si fonda sull’attività guerriera, sul governo e sul controllo del territorio, sui</w:t>
      </w:r>
      <w:r w:rsidR="00544D5E" w:rsidRPr="008B1DF1">
        <w:rPr>
          <w:rFonts w:ascii="Times New Roman" w:hAnsi="Times New Roman"/>
          <w:color w:val="000000" w:themeColor="text1"/>
          <w:sz w:val="22"/>
          <w:szCs w:val="22"/>
        </w:rPr>
        <w:t xml:space="preserve"> </w:t>
      </w:r>
      <w:r w:rsidR="00C9662C" w:rsidRPr="008B1DF1">
        <w:rPr>
          <w:rFonts w:ascii="Times New Roman" w:hAnsi="Times New Roman"/>
          <w:color w:val="000000" w:themeColor="text1"/>
          <w:sz w:val="22"/>
          <w:szCs w:val="22"/>
        </w:rPr>
        <w:t>commerci più redditizi come quello dell’ambra.</w:t>
      </w:r>
    </w:p>
    <w:p w14:paraId="5CCCC2EF" w14:textId="5FD9B549" w:rsidR="00C9662C" w:rsidRPr="008B1DF1" w:rsidRDefault="00C9662C" w:rsidP="00A24E4F">
      <w:pPr>
        <w:pStyle w:val="p1"/>
        <w:jc w:val="both"/>
        <w:rPr>
          <w:rFonts w:ascii="Times New Roman" w:hAnsi="Times New Roman"/>
          <w:color w:val="000000" w:themeColor="text1"/>
          <w:sz w:val="22"/>
          <w:szCs w:val="22"/>
        </w:rPr>
      </w:pPr>
      <w:r w:rsidRPr="008B1DF1">
        <w:rPr>
          <w:rFonts w:ascii="Times New Roman" w:hAnsi="Times New Roman"/>
          <w:color w:val="000000" w:themeColor="text1"/>
          <w:sz w:val="22"/>
          <w:szCs w:val="22"/>
        </w:rPr>
        <w:t>I ricchi corredi offrono notizie utili a tracciare una sorta di</w:t>
      </w:r>
      <w:r w:rsidR="00544D5E"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carta di identità dell’individuo: le armi connotano il guerriero; i gioielli,</w:t>
      </w:r>
      <w:r w:rsidR="00544D5E"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gli accessori dell’abbigliamento, gli oggetti per la cura del corpo e gli</w:t>
      </w:r>
      <w:r w:rsidR="00544D5E"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strumenti di lavoro rimandano ora all’universo femminile (collane,</w:t>
      </w:r>
      <w:r w:rsidR="00544D5E"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orecchini, bracciali e cavigliere, fibule, cinturoni, conocchie e fusaiole…) ora a</w:t>
      </w:r>
      <w:r w:rsidR="00544D5E"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quello maschile (spilloni, rasoi, armi, elementi della bardatura del cavallo</w:t>
      </w:r>
      <w:r w:rsidR="00544D5E"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 xml:space="preserve">e del carro…); i </w:t>
      </w:r>
      <w:r w:rsidRPr="008B1DF1">
        <w:rPr>
          <w:rFonts w:ascii="Times New Roman" w:hAnsi="Times New Roman"/>
          <w:color w:val="000000" w:themeColor="text1"/>
          <w:sz w:val="22"/>
          <w:szCs w:val="22"/>
        </w:rPr>
        <w:lastRenderedPageBreak/>
        <w:t>preziosi servizi di vasellame in bronzo e gli arredi in legno</w:t>
      </w:r>
      <w:r w:rsidR="00984FBA"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finemente intagliati e decorati dichiarano l’appartenenza a case di rango.</w:t>
      </w:r>
    </w:p>
    <w:p w14:paraId="25531242" w14:textId="70D3158E" w:rsidR="00C9662C" w:rsidRPr="008B1DF1" w:rsidRDefault="00C9662C" w:rsidP="00A24E4F">
      <w:pPr>
        <w:pStyle w:val="p1"/>
        <w:jc w:val="both"/>
        <w:rPr>
          <w:rFonts w:ascii="Times New Roman" w:hAnsi="Times New Roman"/>
          <w:color w:val="000000" w:themeColor="text1"/>
          <w:sz w:val="22"/>
          <w:szCs w:val="22"/>
        </w:rPr>
      </w:pPr>
      <w:r w:rsidRPr="008B1DF1">
        <w:rPr>
          <w:rFonts w:ascii="Times New Roman" w:hAnsi="Times New Roman"/>
          <w:color w:val="000000" w:themeColor="text1"/>
          <w:sz w:val="22"/>
          <w:szCs w:val="22"/>
        </w:rPr>
        <w:t>Ricchezza e posizione delle tombe sono gli indicatori dei</w:t>
      </w:r>
      <w:r w:rsidR="00984FBA"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ruoli e delle funzioni ricoperte dai personaggi più in vista nella scala s</w:t>
      </w:r>
      <w:r w:rsidR="00984FBA" w:rsidRPr="008B1DF1">
        <w:rPr>
          <w:rFonts w:ascii="Times New Roman" w:hAnsi="Times New Roman"/>
          <w:color w:val="000000" w:themeColor="text1"/>
          <w:sz w:val="22"/>
          <w:szCs w:val="22"/>
        </w:rPr>
        <w:t>o</w:t>
      </w:r>
      <w:r w:rsidRPr="008B1DF1">
        <w:rPr>
          <w:rFonts w:ascii="Times New Roman" w:hAnsi="Times New Roman"/>
          <w:color w:val="000000" w:themeColor="text1"/>
          <w:sz w:val="22"/>
          <w:szCs w:val="22"/>
        </w:rPr>
        <w:t>ciale</w:t>
      </w:r>
      <w:r w:rsidR="00C13906">
        <w:rPr>
          <w:rFonts w:ascii="Times New Roman" w:hAnsi="Times New Roman"/>
          <w:color w:val="000000" w:themeColor="text1"/>
          <w:sz w:val="22"/>
          <w:szCs w:val="22"/>
        </w:rPr>
        <w:t>.</w:t>
      </w:r>
      <w:r w:rsidRPr="008B1DF1">
        <w:rPr>
          <w:rFonts w:ascii="Times New Roman" w:hAnsi="Times New Roman"/>
          <w:color w:val="000000" w:themeColor="text1"/>
          <w:sz w:val="22"/>
          <w:szCs w:val="22"/>
        </w:rPr>
        <w:t xml:space="preserve"> Gli uomini </w:t>
      </w:r>
      <w:r w:rsidR="00C13906" w:rsidRPr="008B1DF1">
        <w:rPr>
          <w:rFonts w:ascii="Times New Roman" w:hAnsi="Times New Roman"/>
          <w:color w:val="000000" w:themeColor="text1"/>
          <w:sz w:val="22"/>
          <w:szCs w:val="22"/>
        </w:rPr>
        <w:t>che si sono distinti nell’ambito civile, religioso e militare</w:t>
      </w:r>
      <w:r w:rsidRPr="008B1DF1">
        <w:rPr>
          <w:rFonts w:ascii="Times New Roman" w:hAnsi="Times New Roman"/>
          <w:color w:val="000000" w:themeColor="text1"/>
          <w:sz w:val="22"/>
          <w:szCs w:val="22"/>
        </w:rPr>
        <w:t xml:space="preserve"> recano nella sepoltura i beni personali più</w:t>
      </w:r>
      <w:r w:rsidR="00984FBA"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preziosi e raffinati: gioielli di oreficeria realizzati con tecniche evolute e</w:t>
      </w:r>
      <w:r w:rsidR="00984FBA"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materiali pregiati (dal bronzo all’argento, all’oro, alla magica ambra), piccoli capolavori eseguiti dagli artigiani per soddisfare i gusti e le ambizioni</w:t>
      </w:r>
      <w:r w:rsidR="00984FBA"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dell’aristocrazia locale</w:t>
      </w:r>
      <w:r w:rsidR="00A23067">
        <w:rPr>
          <w:rFonts w:ascii="Times New Roman" w:hAnsi="Times New Roman"/>
          <w:color w:val="000000" w:themeColor="text1"/>
          <w:sz w:val="22"/>
          <w:szCs w:val="22"/>
        </w:rPr>
        <w:t>.</w:t>
      </w:r>
      <w:r w:rsidR="00C13906">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I dati archeologici delineano una civiltà che evolve e si arricchisce attraverso il controllo delle terre, i traffici commerciali e lo smistamento dei prodotti, prima fra tutti la preziosa ambra giunta dalle vie del</w:t>
      </w:r>
      <w:r w:rsidR="00984FBA"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Baltico e da alcune aree del Mediterraneo.</w:t>
      </w:r>
    </w:p>
    <w:p w14:paraId="21669E9E" w14:textId="53BDC49E" w:rsidR="00C9662C" w:rsidRPr="008B1DF1" w:rsidRDefault="00C9662C" w:rsidP="00A24E4F">
      <w:pPr>
        <w:pStyle w:val="p1"/>
        <w:ind w:firstLine="708"/>
        <w:jc w:val="both"/>
        <w:rPr>
          <w:rFonts w:ascii="Times New Roman" w:hAnsi="Times New Roman"/>
          <w:color w:val="000000" w:themeColor="text1"/>
          <w:sz w:val="22"/>
          <w:szCs w:val="22"/>
        </w:rPr>
      </w:pPr>
      <w:r w:rsidRPr="008B1DF1">
        <w:rPr>
          <w:rFonts w:ascii="Times New Roman" w:hAnsi="Times New Roman"/>
          <w:color w:val="000000" w:themeColor="text1"/>
          <w:sz w:val="22"/>
          <w:szCs w:val="22"/>
        </w:rPr>
        <w:t>Nel corso del VI sec. a.C. la villanoviana Verucchio cede la</w:t>
      </w:r>
      <w:r w:rsidR="00984FBA"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sua egemonia al porto sull’</w:t>
      </w:r>
      <w:proofErr w:type="spellStart"/>
      <w:r w:rsidRPr="008B1DF1">
        <w:rPr>
          <w:rFonts w:ascii="Times New Roman" w:hAnsi="Times New Roman"/>
          <w:color w:val="000000" w:themeColor="text1"/>
          <w:sz w:val="22"/>
          <w:szCs w:val="22"/>
        </w:rPr>
        <w:t>Ariminus</w:t>
      </w:r>
      <w:proofErr w:type="spellEnd"/>
      <w:r w:rsidRPr="008B1DF1">
        <w:rPr>
          <w:rFonts w:ascii="Times New Roman" w:hAnsi="Times New Roman"/>
          <w:color w:val="000000" w:themeColor="text1"/>
          <w:sz w:val="22"/>
          <w:szCs w:val="22"/>
        </w:rPr>
        <w:t>, il nostro</w:t>
      </w:r>
      <w:r w:rsidR="00984FBA"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Marecchia, rivitalizzato dalla</w:t>
      </w:r>
      <w:r w:rsidR="00984FBA"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nuova politica degli Etruschi in area adriatica. Nel processo di proiezione verso</w:t>
      </w:r>
      <w:r w:rsidR="00984FBA"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la valle e la costa, gli Etruschi incontrano un tessuto etnico alimentato da influenze culturali che gli studiosi riconducono ora al contesto</w:t>
      </w:r>
      <w:r w:rsidR="00984FBA"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umbro e piceno, ora al più ampio orizzonte ellenico. Questa “Rimini prima</w:t>
      </w:r>
      <w:r w:rsidR="00984FBA"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di Rimini”, come tutto il litorale dalle Marche al Po, fra VI e IV sec. a.C. è</w:t>
      </w:r>
      <w:r w:rsidR="00984FBA"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animata dagli scambi con le città greche, ad iniziare da Atene da cui giunge la rinomata ceramica attica. Emblematica del panorama multiculturale</w:t>
      </w:r>
      <w:r w:rsidR="00984FBA"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fra il V secolo e la romanità è la stipe di Villa Ruffi, un deposito votivo</w:t>
      </w:r>
      <w:r w:rsidR="00984FBA"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ritrovato nell’Ottocento sul colle di Covignano, poi disperso dal commercio antiquario in Musei europei e americani: qui, in una sorta di pantheon</w:t>
      </w:r>
      <w:r w:rsidR="00984FBA"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 xml:space="preserve">cresciuto nel culto delle divinità della guerra e delle acque, si concentrano elementi etruschi, umbro-italici ed ellenici. Ma </w:t>
      </w:r>
      <w:proofErr w:type="spellStart"/>
      <w:r w:rsidR="00984FBA" w:rsidRPr="008B1DF1">
        <w:rPr>
          <w:rFonts w:ascii="Times New Roman" w:hAnsi="Times New Roman"/>
          <w:color w:val="000000" w:themeColor="text1"/>
          <w:sz w:val="22"/>
          <w:szCs w:val="22"/>
        </w:rPr>
        <w:t>Ariminum</w:t>
      </w:r>
      <w:proofErr w:type="spellEnd"/>
      <w:r w:rsidR="00984FBA" w:rsidRPr="008B1DF1">
        <w:rPr>
          <w:rFonts w:ascii="Times New Roman" w:hAnsi="Times New Roman"/>
          <w:color w:val="000000" w:themeColor="text1"/>
          <w:sz w:val="22"/>
          <w:szCs w:val="22"/>
        </w:rPr>
        <w:t xml:space="preserve"> (intesa come territorio all’incirca coincidente con quello dell’attuale Provincia)</w:t>
      </w:r>
      <w:r w:rsidRPr="008B1DF1">
        <w:rPr>
          <w:rFonts w:ascii="Times New Roman" w:hAnsi="Times New Roman"/>
          <w:color w:val="000000" w:themeColor="text1"/>
          <w:sz w:val="22"/>
          <w:szCs w:val="22"/>
        </w:rPr>
        <w:t xml:space="preserve"> è nel IV</w:t>
      </w:r>
      <w:r w:rsidR="00984FBA"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sec. a.C. anche coinvolta dalla discesa dei Galli nella pianura padana, a</w:t>
      </w:r>
      <w:r w:rsidR="00984FBA"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danno della dominazione etrusca. Saranno proprio loro i nemici che i Romani incontreranno lungo la conquista delle terre a nord dell’Appennino.</w:t>
      </w:r>
    </w:p>
    <w:p w14:paraId="1489B07F" w14:textId="44D001F2" w:rsidR="007134E5" w:rsidRPr="008B1DF1" w:rsidRDefault="007134E5" w:rsidP="00A24E4F">
      <w:pPr>
        <w:pStyle w:val="p1"/>
        <w:jc w:val="both"/>
        <w:rPr>
          <w:color w:val="000000" w:themeColor="text1"/>
        </w:rPr>
      </w:pPr>
    </w:p>
    <w:p w14:paraId="5DD73441" w14:textId="77777777" w:rsidR="00550360" w:rsidRPr="008B1DF1" w:rsidRDefault="00550360" w:rsidP="00A24E4F">
      <w:pPr>
        <w:pStyle w:val="p1"/>
        <w:jc w:val="both"/>
        <w:rPr>
          <w:color w:val="000000" w:themeColor="text1"/>
        </w:rPr>
      </w:pPr>
    </w:p>
    <w:p w14:paraId="71740F79" w14:textId="77777777" w:rsidR="00456630" w:rsidRPr="008B1DF1" w:rsidRDefault="00456630" w:rsidP="00A24E4F">
      <w:pPr>
        <w:pStyle w:val="p1"/>
        <w:jc w:val="both"/>
        <w:rPr>
          <w:rFonts w:ascii="Times New Roman" w:hAnsi="Times New Roman"/>
          <w:color w:val="000000" w:themeColor="text1"/>
          <w:sz w:val="44"/>
          <w:szCs w:val="44"/>
        </w:rPr>
      </w:pPr>
    </w:p>
    <w:p w14:paraId="2915E5D2" w14:textId="732F1CE2" w:rsidR="00550360" w:rsidRPr="008B1DF1" w:rsidRDefault="00550360" w:rsidP="00A24E4F">
      <w:pPr>
        <w:pStyle w:val="p1"/>
        <w:jc w:val="both"/>
        <w:rPr>
          <w:rFonts w:ascii="Times New Roman" w:hAnsi="Times New Roman"/>
          <w:b/>
          <w:bCs/>
          <w:color w:val="000000" w:themeColor="text1"/>
          <w:sz w:val="44"/>
          <w:szCs w:val="44"/>
        </w:rPr>
      </w:pPr>
      <w:r w:rsidRPr="008B1DF1">
        <w:rPr>
          <w:rFonts w:ascii="Times New Roman" w:hAnsi="Times New Roman"/>
          <w:b/>
          <w:bCs/>
          <w:color w:val="000000" w:themeColor="text1"/>
          <w:sz w:val="44"/>
          <w:szCs w:val="44"/>
        </w:rPr>
        <w:t xml:space="preserve">Rimini nell’età </w:t>
      </w:r>
      <w:proofErr w:type="gramStart"/>
      <w:r w:rsidRPr="008B1DF1">
        <w:rPr>
          <w:rFonts w:ascii="Times New Roman" w:hAnsi="Times New Roman"/>
          <w:b/>
          <w:bCs/>
          <w:color w:val="000000" w:themeColor="text1"/>
          <w:sz w:val="44"/>
          <w:szCs w:val="44"/>
        </w:rPr>
        <w:t>Romana</w:t>
      </w:r>
      <w:proofErr w:type="gramEnd"/>
    </w:p>
    <w:p w14:paraId="2A470392" w14:textId="77777777" w:rsidR="007339FF" w:rsidRPr="008B1DF1" w:rsidRDefault="007339FF" w:rsidP="00A24E4F">
      <w:pPr>
        <w:pStyle w:val="p1"/>
        <w:jc w:val="both"/>
        <w:rPr>
          <w:rFonts w:ascii="Arial" w:hAnsi="Arial" w:cs="Arial"/>
          <w:color w:val="000000" w:themeColor="text1"/>
          <w:sz w:val="24"/>
          <w:szCs w:val="24"/>
        </w:rPr>
      </w:pPr>
    </w:p>
    <w:p w14:paraId="3DD141BB" w14:textId="77777777" w:rsidR="00990A30" w:rsidRPr="008B1DF1" w:rsidRDefault="00990A30" w:rsidP="00A24E4F">
      <w:pPr>
        <w:pStyle w:val="p1"/>
        <w:jc w:val="both"/>
        <w:rPr>
          <w:color w:val="000000" w:themeColor="text1"/>
        </w:rPr>
      </w:pPr>
    </w:p>
    <w:p w14:paraId="7D61040C" w14:textId="5E0E891E" w:rsidR="00D21CE8" w:rsidRPr="008B1DF1" w:rsidRDefault="00990A30" w:rsidP="00A24E4F">
      <w:pPr>
        <w:spacing w:after="0" w:line="240" w:lineRule="auto"/>
        <w:ind w:firstLine="708"/>
        <w:jc w:val="both"/>
        <w:rPr>
          <w:rFonts w:ascii="Times New Roman" w:eastAsia="Times New Roman" w:hAnsi="Times New Roman" w:cs="Times New Roman"/>
          <w:color w:val="000000" w:themeColor="text1"/>
          <w:kern w:val="0"/>
          <w:sz w:val="22"/>
          <w:szCs w:val="22"/>
          <w:shd w:val="clear" w:color="auto" w:fill="FFFFFF"/>
          <w:lang w:eastAsia="it-IT"/>
          <w14:ligatures w14:val="none"/>
        </w:rPr>
      </w:pPr>
      <w:r w:rsidRPr="008B1DF1">
        <w:rPr>
          <w:rFonts w:ascii="Times New Roman" w:eastAsia="Times New Roman" w:hAnsi="Times New Roman" w:cs="Times New Roman"/>
          <w:color w:val="000000" w:themeColor="text1"/>
          <w:kern w:val="0"/>
          <w:sz w:val="22"/>
          <w:szCs w:val="22"/>
          <w:shd w:val="clear" w:color="auto" w:fill="FFFFFF"/>
          <w:lang w:eastAsia="it-IT"/>
          <w14:ligatures w14:val="none"/>
        </w:rPr>
        <w:t>All’i</w:t>
      </w:r>
      <w:r w:rsidR="007339FF" w:rsidRPr="008B1DF1">
        <w:rPr>
          <w:rFonts w:ascii="Times New Roman" w:eastAsia="Times New Roman" w:hAnsi="Times New Roman" w:cs="Times New Roman"/>
          <w:color w:val="000000" w:themeColor="text1"/>
          <w:kern w:val="0"/>
          <w:sz w:val="22"/>
          <w:szCs w:val="22"/>
          <w:shd w:val="clear" w:color="auto" w:fill="FFFFFF"/>
          <w:lang w:eastAsia="it-IT"/>
          <w14:ligatures w14:val="none"/>
        </w:rPr>
        <w:t xml:space="preserve">niziò </w:t>
      </w:r>
      <w:r w:rsidRPr="008B1DF1">
        <w:rPr>
          <w:rFonts w:ascii="Times New Roman" w:eastAsia="Times New Roman" w:hAnsi="Times New Roman" w:cs="Times New Roman"/>
          <w:color w:val="000000" w:themeColor="text1"/>
          <w:kern w:val="0"/>
          <w:sz w:val="22"/>
          <w:szCs w:val="22"/>
          <w:shd w:val="clear" w:color="auto" w:fill="FFFFFF"/>
          <w:lang w:eastAsia="it-IT"/>
          <w14:ligatures w14:val="none"/>
        </w:rPr>
        <w:t>d</w:t>
      </w:r>
      <w:r w:rsidR="007339FF" w:rsidRPr="008B1DF1">
        <w:rPr>
          <w:rFonts w:ascii="Times New Roman" w:eastAsia="Times New Roman" w:hAnsi="Times New Roman" w:cs="Times New Roman"/>
          <w:color w:val="000000" w:themeColor="text1"/>
          <w:kern w:val="0"/>
          <w:sz w:val="22"/>
          <w:szCs w:val="22"/>
          <w:shd w:val="clear" w:color="auto" w:fill="FFFFFF"/>
          <w:lang w:eastAsia="it-IT"/>
          <w14:ligatures w14:val="none"/>
        </w:rPr>
        <w:t>el 286 a.</w:t>
      </w:r>
      <w:r w:rsidR="00CD787D" w:rsidRPr="008B1DF1">
        <w:rPr>
          <w:rFonts w:ascii="Times New Roman" w:eastAsia="Times New Roman" w:hAnsi="Times New Roman" w:cs="Times New Roman"/>
          <w:color w:val="000000" w:themeColor="text1"/>
          <w:kern w:val="0"/>
          <w:sz w:val="22"/>
          <w:szCs w:val="22"/>
          <w:shd w:val="clear" w:color="auto" w:fill="FFFFFF"/>
          <w:lang w:eastAsia="it-IT"/>
          <w14:ligatures w14:val="none"/>
        </w:rPr>
        <w:t>C</w:t>
      </w:r>
      <w:r w:rsidR="007339FF" w:rsidRPr="008B1DF1">
        <w:rPr>
          <w:rFonts w:ascii="Times New Roman" w:eastAsia="Times New Roman" w:hAnsi="Times New Roman" w:cs="Times New Roman"/>
          <w:color w:val="000000" w:themeColor="text1"/>
          <w:kern w:val="0"/>
          <w:sz w:val="22"/>
          <w:szCs w:val="22"/>
          <w:shd w:val="clear" w:color="auto" w:fill="FFFFFF"/>
          <w:lang w:eastAsia="it-IT"/>
          <w14:ligatures w14:val="none"/>
        </w:rPr>
        <w:t>. esattamente alle foci dell’attuale fiume Marecchia, allora chiamato Ariminus, i</w:t>
      </w:r>
      <w:r w:rsidR="0089769A" w:rsidRPr="008B1DF1">
        <w:rPr>
          <w:rFonts w:ascii="Times New Roman" w:eastAsia="Times New Roman" w:hAnsi="Times New Roman" w:cs="Times New Roman"/>
          <w:color w:val="000000" w:themeColor="text1"/>
          <w:kern w:val="0"/>
          <w:sz w:val="22"/>
          <w:szCs w:val="22"/>
          <w:shd w:val="clear" w:color="auto" w:fill="FFFFFF"/>
          <w:lang w:eastAsia="it-IT"/>
          <w14:ligatures w14:val="none"/>
        </w:rPr>
        <w:t xml:space="preserve"> </w:t>
      </w:r>
      <w:r w:rsidR="007339FF" w:rsidRPr="008B1DF1">
        <w:rPr>
          <w:rFonts w:ascii="Times New Roman" w:eastAsia="Times New Roman" w:hAnsi="Times New Roman" w:cs="Times New Roman"/>
          <w:color w:val="000000" w:themeColor="text1"/>
          <w:kern w:val="0"/>
          <w:sz w:val="22"/>
          <w:szCs w:val="22"/>
          <w:shd w:val="clear" w:color="auto" w:fill="FFFFFF"/>
          <w:lang w:eastAsia="it-IT"/>
          <w14:ligatures w14:val="none"/>
        </w:rPr>
        <w:t xml:space="preserve">Romani fondarono una Colonia di Diritto Latino, che prese il nome dal fiume </w:t>
      </w:r>
      <w:proofErr w:type="spellStart"/>
      <w:r w:rsidR="007339FF" w:rsidRPr="008B1DF1">
        <w:rPr>
          <w:rFonts w:ascii="Times New Roman" w:eastAsia="Times New Roman" w:hAnsi="Times New Roman" w:cs="Times New Roman"/>
          <w:color w:val="000000" w:themeColor="text1"/>
          <w:kern w:val="0"/>
          <w:sz w:val="22"/>
          <w:szCs w:val="22"/>
          <w:shd w:val="clear" w:color="auto" w:fill="FFFFFF"/>
          <w:lang w:eastAsia="it-IT"/>
          <w14:ligatures w14:val="none"/>
        </w:rPr>
        <w:t>Ariminum</w:t>
      </w:r>
      <w:proofErr w:type="spellEnd"/>
      <w:r w:rsidR="00F10236" w:rsidRPr="008B1DF1">
        <w:rPr>
          <w:rFonts w:ascii="Times New Roman" w:eastAsia="Times New Roman" w:hAnsi="Times New Roman" w:cs="Times New Roman"/>
          <w:color w:val="000000" w:themeColor="text1"/>
          <w:kern w:val="0"/>
          <w:sz w:val="22"/>
          <w:szCs w:val="22"/>
          <w:shd w:val="clear" w:color="auto" w:fill="FFFFFF"/>
          <w:lang w:eastAsia="it-IT"/>
          <w14:ligatures w14:val="none"/>
        </w:rPr>
        <w:t xml:space="preserve">: si trattava di </w:t>
      </w:r>
      <w:r w:rsidR="00D21CE8" w:rsidRPr="008B1DF1">
        <w:rPr>
          <w:rFonts w:ascii="Times New Roman" w:hAnsi="Times New Roman" w:cs="Times New Roman"/>
          <w:color w:val="000000" w:themeColor="text1"/>
          <w:sz w:val="22"/>
          <w:szCs w:val="22"/>
        </w:rPr>
        <w:t>uno stato</w:t>
      </w:r>
      <w:r w:rsidR="0089769A" w:rsidRPr="008B1DF1">
        <w:rPr>
          <w:rFonts w:ascii="Times New Roman" w:hAnsi="Times New Roman" w:cs="Times New Roman"/>
          <w:color w:val="000000" w:themeColor="text1"/>
          <w:sz w:val="22"/>
          <w:szCs w:val="22"/>
        </w:rPr>
        <w:t xml:space="preserve"> </w:t>
      </w:r>
      <w:r w:rsidR="00D21CE8" w:rsidRPr="008B1DF1">
        <w:rPr>
          <w:rFonts w:ascii="Times New Roman" w:hAnsi="Times New Roman" w:cs="Times New Roman"/>
          <w:color w:val="000000" w:themeColor="text1"/>
          <w:sz w:val="22"/>
          <w:szCs w:val="22"/>
        </w:rPr>
        <w:t>autonomo alleato della madrepatria, racchiuso entro i confini</w:t>
      </w:r>
      <w:r w:rsidR="0089769A" w:rsidRPr="008B1DF1">
        <w:rPr>
          <w:rFonts w:ascii="Times New Roman" w:hAnsi="Times New Roman" w:cs="Times New Roman"/>
          <w:color w:val="000000" w:themeColor="text1"/>
          <w:sz w:val="22"/>
          <w:szCs w:val="22"/>
        </w:rPr>
        <w:t xml:space="preserve"> </w:t>
      </w:r>
      <w:r w:rsidR="00D21CE8" w:rsidRPr="008B1DF1">
        <w:rPr>
          <w:rFonts w:ascii="Times New Roman" w:hAnsi="Times New Roman" w:cs="Times New Roman"/>
          <w:color w:val="000000" w:themeColor="text1"/>
          <w:sz w:val="22"/>
          <w:szCs w:val="22"/>
        </w:rPr>
        <w:t>dei torrenti Conca e Rubicone. In poco più di un secolo trasformeranno il paesaggio “naturale” in un ambiente antropizzato, dai tratti che ancor oggi lo connotano: l’ordinata geometria della campagna coltivata, picchiettata di piccoli abitati, e il reticolo delle</w:t>
      </w:r>
    </w:p>
    <w:p w14:paraId="2ADA2506" w14:textId="31610CA6" w:rsidR="00D21CE8" w:rsidRPr="008B1DF1" w:rsidRDefault="00D21CE8" w:rsidP="00CD787D">
      <w:pPr>
        <w:pStyle w:val="p1"/>
        <w:jc w:val="both"/>
        <w:rPr>
          <w:rFonts w:ascii="Times New Roman" w:hAnsi="Times New Roman"/>
          <w:color w:val="000000" w:themeColor="text1"/>
          <w:sz w:val="22"/>
          <w:szCs w:val="22"/>
        </w:rPr>
      </w:pPr>
      <w:r w:rsidRPr="008B1DF1">
        <w:rPr>
          <w:rFonts w:ascii="Times New Roman" w:hAnsi="Times New Roman"/>
          <w:color w:val="000000" w:themeColor="text1"/>
          <w:sz w:val="22"/>
          <w:szCs w:val="22"/>
        </w:rPr>
        <w:t>strade che si snodano intorno al centro urbano, racchiuso entro il contorno</w:t>
      </w:r>
      <w:r w:rsidR="0089769A"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azzurro del mare e dei fiumi e la linea grigia delle mura.</w:t>
      </w:r>
      <w:r w:rsidR="00C032C5" w:rsidRPr="008B1DF1">
        <w:rPr>
          <w:rFonts w:ascii="Times New Roman" w:hAnsi="Times New Roman"/>
          <w:color w:val="000000" w:themeColor="text1"/>
          <w:sz w:val="22"/>
          <w:szCs w:val="22"/>
        </w:rPr>
        <w:t xml:space="preserve"> </w:t>
      </w:r>
      <w:r w:rsidR="007339FF" w:rsidRPr="008B1DF1">
        <w:rPr>
          <w:rFonts w:ascii="Times New Roman" w:hAnsi="Times New Roman"/>
          <w:color w:val="000000" w:themeColor="text1"/>
          <w:sz w:val="22"/>
          <w:szCs w:val="22"/>
          <w:shd w:val="clear" w:color="auto" w:fill="FFFFFF"/>
        </w:rPr>
        <w:t xml:space="preserve">Il titolo di Colonia Latina conferiva ad </w:t>
      </w:r>
      <w:proofErr w:type="spellStart"/>
      <w:r w:rsidR="007339FF" w:rsidRPr="008B1DF1">
        <w:rPr>
          <w:rFonts w:ascii="Times New Roman" w:hAnsi="Times New Roman"/>
          <w:color w:val="000000" w:themeColor="text1"/>
          <w:sz w:val="22"/>
          <w:szCs w:val="22"/>
          <w:shd w:val="clear" w:color="auto" w:fill="FFFFFF"/>
        </w:rPr>
        <w:t>Ariminum</w:t>
      </w:r>
      <w:proofErr w:type="spellEnd"/>
      <w:r w:rsidR="007339FF" w:rsidRPr="008B1DF1">
        <w:rPr>
          <w:rFonts w:ascii="Times New Roman" w:hAnsi="Times New Roman"/>
          <w:color w:val="000000" w:themeColor="text1"/>
          <w:sz w:val="22"/>
          <w:szCs w:val="22"/>
          <w:shd w:val="clear" w:color="auto" w:fill="FFFFFF"/>
        </w:rPr>
        <w:t xml:space="preserve"> prestigio ed autonomia data la sua posizione geografica, strategicamente importante come presidio della pianura padana per controllare una eventuale avanzata dei Galli insediati a Nord della città.</w:t>
      </w:r>
      <w:r w:rsidR="00C032C5" w:rsidRPr="008B1DF1">
        <w:rPr>
          <w:rFonts w:ascii="Times New Roman" w:hAnsi="Times New Roman"/>
          <w:color w:val="000000" w:themeColor="text1"/>
          <w:sz w:val="22"/>
          <w:szCs w:val="22"/>
        </w:rPr>
        <w:t xml:space="preserve"> </w:t>
      </w:r>
      <w:r w:rsidR="0089769A" w:rsidRPr="008B1DF1">
        <w:rPr>
          <w:rFonts w:ascii="Times New Roman" w:hAnsi="Times New Roman"/>
          <w:color w:val="000000" w:themeColor="text1"/>
          <w:sz w:val="22"/>
          <w:szCs w:val="22"/>
          <w:shd w:val="clear" w:color="auto" w:fill="FFFFFF"/>
        </w:rPr>
        <w:t>I</w:t>
      </w:r>
      <w:r w:rsidR="007339FF" w:rsidRPr="008B1DF1">
        <w:rPr>
          <w:rFonts w:ascii="Times New Roman" w:hAnsi="Times New Roman"/>
          <w:color w:val="000000" w:themeColor="text1"/>
          <w:sz w:val="22"/>
          <w:szCs w:val="22"/>
          <w:shd w:val="clear" w:color="auto" w:fill="FFFFFF"/>
        </w:rPr>
        <w:t xml:space="preserve">l porto, collocato alla foce del fiume, contribuì con gli scambi commerciali allo sviluppo dell’economia </w:t>
      </w:r>
      <w:r w:rsidR="00456630" w:rsidRPr="008B1DF1">
        <w:rPr>
          <w:rFonts w:ascii="Times New Roman" w:hAnsi="Times New Roman"/>
          <w:color w:val="000000" w:themeColor="text1"/>
          <w:sz w:val="22"/>
          <w:szCs w:val="22"/>
          <w:shd w:val="clear" w:color="auto" w:fill="FFFFFF"/>
        </w:rPr>
        <w:t>cittadina, infatti,</w:t>
      </w:r>
      <w:r w:rsidR="0089769A" w:rsidRPr="008B1DF1">
        <w:rPr>
          <w:rFonts w:ascii="Times New Roman" w:hAnsi="Times New Roman"/>
          <w:color w:val="000000" w:themeColor="text1"/>
          <w:sz w:val="22"/>
          <w:szCs w:val="22"/>
          <w:shd w:val="clear" w:color="auto" w:fill="FFFFFF"/>
        </w:rPr>
        <w:t xml:space="preserve"> i</w:t>
      </w:r>
      <w:r w:rsidR="00990A30" w:rsidRPr="008B1DF1">
        <w:rPr>
          <w:rFonts w:ascii="Times New Roman" w:hAnsi="Times New Roman"/>
          <w:color w:val="000000" w:themeColor="text1"/>
          <w:sz w:val="22"/>
          <w:szCs w:val="22"/>
        </w:rPr>
        <w:t xml:space="preserve"> Romani </w:t>
      </w:r>
      <w:r w:rsidRPr="008B1DF1">
        <w:rPr>
          <w:rFonts w:ascii="Times New Roman" w:hAnsi="Times New Roman"/>
          <w:color w:val="000000" w:themeColor="text1"/>
          <w:sz w:val="22"/>
          <w:szCs w:val="22"/>
        </w:rPr>
        <w:t xml:space="preserve">fecero </w:t>
      </w:r>
      <w:r w:rsidR="00990A30" w:rsidRPr="008B1DF1">
        <w:rPr>
          <w:rFonts w:ascii="Times New Roman" w:hAnsi="Times New Roman"/>
          <w:color w:val="000000" w:themeColor="text1"/>
          <w:sz w:val="22"/>
          <w:szCs w:val="22"/>
        </w:rPr>
        <w:t xml:space="preserve">di </w:t>
      </w:r>
      <w:proofErr w:type="spellStart"/>
      <w:r w:rsidR="00990A30" w:rsidRPr="008B1DF1">
        <w:rPr>
          <w:rFonts w:ascii="Times New Roman" w:hAnsi="Times New Roman"/>
          <w:color w:val="000000" w:themeColor="text1"/>
          <w:sz w:val="22"/>
          <w:szCs w:val="22"/>
        </w:rPr>
        <w:t>Ariminum</w:t>
      </w:r>
      <w:proofErr w:type="spellEnd"/>
      <w:r w:rsidR="00990A30" w:rsidRPr="008B1DF1">
        <w:rPr>
          <w:rFonts w:ascii="Times New Roman" w:hAnsi="Times New Roman"/>
          <w:color w:val="000000" w:themeColor="text1"/>
          <w:sz w:val="22"/>
          <w:szCs w:val="22"/>
        </w:rPr>
        <w:t xml:space="preserve"> un importante porto militare e commerciale,</w:t>
      </w:r>
      <w:r w:rsidR="0089769A" w:rsidRPr="008B1DF1">
        <w:rPr>
          <w:rFonts w:ascii="Times New Roman" w:hAnsi="Times New Roman"/>
          <w:color w:val="000000" w:themeColor="text1"/>
          <w:sz w:val="22"/>
          <w:szCs w:val="22"/>
          <w:shd w:val="clear" w:color="auto" w:fill="FFFFFF"/>
        </w:rPr>
        <w:t xml:space="preserve"> </w:t>
      </w:r>
      <w:r w:rsidR="00990A30" w:rsidRPr="008B1DF1">
        <w:rPr>
          <w:rFonts w:ascii="Times New Roman" w:hAnsi="Times New Roman"/>
          <w:color w:val="000000" w:themeColor="text1"/>
          <w:sz w:val="22"/>
          <w:szCs w:val="22"/>
        </w:rPr>
        <w:t xml:space="preserve">un nodo strategico nei collegamenti fra il settentrione e il centro della penisola, nonché il punto di partenza verso l’Europa centrale e orientale. </w:t>
      </w:r>
    </w:p>
    <w:p w14:paraId="4446BA34" w14:textId="65AC0A3E" w:rsidR="00990A30" w:rsidRPr="008B1DF1" w:rsidRDefault="00990A30" w:rsidP="00CD787D">
      <w:pPr>
        <w:pStyle w:val="p1"/>
        <w:ind w:firstLine="708"/>
        <w:jc w:val="both"/>
        <w:rPr>
          <w:rFonts w:ascii="Times New Roman" w:hAnsi="Times New Roman"/>
          <w:color w:val="000000" w:themeColor="text1"/>
          <w:sz w:val="22"/>
          <w:szCs w:val="22"/>
        </w:rPr>
      </w:pPr>
      <w:r w:rsidRPr="008B1DF1">
        <w:rPr>
          <w:rFonts w:ascii="Times New Roman" w:hAnsi="Times New Roman"/>
          <w:color w:val="000000" w:themeColor="text1"/>
          <w:sz w:val="22"/>
          <w:szCs w:val="22"/>
        </w:rPr>
        <w:t>Gli</w:t>
      </w:r>
      <w:r w:rsidR="00D21CE8"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antichi tracciati, assumono la dignità di vie</w:t>
      </w:r>
      <w:r w:rsidR="00D21CE8"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consolari, le autostrade dell’epoca, vettori del processo di conquista e degli</w:t>
      </w:r>
      <w:r w:rsidR="00D21CE8"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 xml:space="preserve">interessi economici dello stato romano: </w:t>
      </w:r>
      <w:proofErr w:type="spellStart"/>
      <w:r w:rsidR="00D21CE8" w:rsidRPr="008B1DF1">
        <w:rPr>
          <w:rFonts w:ascii="Times New Roman" w:hAnsi="Times New Roman"/>
          <w:color w:val="000000" w:themeColor="text1"/>
          <w:sz w:val="22"/>
          <w:szCs w:val="22"/>
          <w:shd w:val="clear" w:color="auto" w:fill="FFFFFF"/>
        </w:rPr>
        <w:t>Ariminum</w:t>
      </w:r>
      <w:proofErr w:type="spellEnd"/>
      <w:r w:rsidR="00D21CE8" w:rsidRPr="008B1DF1">
        <w:rPr>
          <w:rFonts w:ascii="Times New Roman" w:hAnsi="Times New Roman"/>
          <w:color w:val="000000" w:themeColor="text1"/>
          <w:sz w:val="22"/>
          <w:szCs w:val="22"/>
          <w:shd w:val="clear" w:color="auto" w:fill="FFFFFF"/>
        </w:rPr>
        <w:t xml:space="preserve"> divenne punto nevralgico del sistema viario in quanto vi convergevano la</w:t>
      </w:r>
      <w:r w:rsidRPr="008B1DF1">
        <w:rPr>
          <w:rFonts w:ascii="Times New Roman" w:hAnsi="Times New Roman"/>
          <w:color w:val="000000" w:themeColor="text1"/>
          <w:sz w:val="22"/>
          <w:szCs w:val="22"/>
        </w:rPr>
        <w:t xml:space="preserve"> </w:t>
      </w:r>
      <w:r w:rsidRPr="008B1DF1">
        <w:rPr>
          <w:rFonts w:ascii="Times New Roman" w:hAnsi="Times New Roman"/>
          <w:b/>
          <w:bCs/>
          <w:color w:val="000000" w:themeColor="text1"/>
          <w:sz w:val="22"/>
          <w:szCs w:val="22"/>
        </w:rPr>
        <w:t>via Flaminia</w:t>
      </w:r>
      <w:r w:rsidRPr="008B1DF1">
        <w:rPr>
          <w:rFonts w:ascii="Times New Roman" w:hAnsi="Times New Roman"/>
          <w:color w:val="000000" w:themeColor="text1"/>
          <w:sz w:val="22"/>
          <w:szCs w:val="22"/>
        </w:rPr>
        <w:t xml:space="preserve"> (220-219 a.C.) che,</w:t>
      </w:r>
      <w:r w:rsidR="0089769A"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 xml:space="preserve">dal ponte Milvio a Roma, termina il suo percorso a Porta Romana </w:t>
      </w:r>
      <w:r w:rsidR="00D21CE8" w:rsidRPr="008B1DF1">
        <w:rPr>
          <w:rFonts w:ascii="Times New Roman" w:hAnsi="Times New Roman"/>
          <w:color w:val="000000" w:themeColor="text1"/>
          <w:sz w:val="22"/>
          <w:szCs w:val="22"/>
        </w:rPr>
        <w:t>(</w:t>
      </w:r>
      <w:r w:rsidRPr="008B1DF1">
        <w:rPr>
          <w:rFonts w:ascii="Times New Roman" w:hAnsi="Times New Roman"/>
          <w:color w:val="000000" w:themeColor="text1"/>
          <w:sz w:val="22"/>
          <w:szCs w:val="22"/>
        </w:rPr>
        <w:t xml:space="preserve">l’ingresso meridionale di </w:t>
      </w:r>
      <w:proofErr w:type="spellStart"/>
      <w:r w:rsidRPr="008B1DF1">
        <w:rPr>
          <w:rFonts w:ascii="Times New Roman" w:hAnsi="Times New Roman"/>
          <w:color w:val="000000" w:themeColor="text1"/>
          <w:sz w:val="22"/>
          <w:szCs w:val="22"/>
        </w:rPr>
        <w:t>Ariminum</w:t>
      </w:r>
      <w:proofErr w:type="spellEnd"/>
      <w:r w:rsidRPr="008B1DF1">
        <w:rPr>
          <w:rFonts w:ascii="Times New Roman" w:hAnsi="Times New Roman"/>
          <w:color w:val="000000" w:themeColor="text1"/>
          <w:sz w:val="22"/>
          <w:szCs w:val="22"/>
        </w:rPr>
        <w:t xml:space="preserve"> enfatizzato nel 27 a.C. dall’Arco di Augusto</w:t>
      </w:r>
      <w:r w:rsidR="00D21CE8" w:rsidRPr="008B1DF1">
        <w:rPr>
          <w:rFonts w:ascii="Times New Roman" w:hAnsi="Times New Roman"/>
          <w:color w:val="000000" w:themeColor="text1"/>
          <w:sz w:val="22"/>
          <w:szCs w:val="22"/>
        </w:rPr>
        <w:t>)</w:t>
      </w:r>
      <w:r w:rsidRPr="008B1DF1">
        <w:rPr>
          <w:rFonts w:ascii="Times New Roman" w:hAnsi="Times New Roman"/>
          <w:color w:val="000000" w:themeColor="text1"/>
          <w:sz w:val="22"/>
          <w:szCs w:val="22"/>
        </w:rPr>
        <w:t>; la</w:t>
      </w:r>
      <w:r w:rsidR="00D21CE8" w:rsidRPr="008B1DF1">
        <w:rPr>
          <w:rFonts w:ascii="Times New Roman" w:hAnsi="Times New Roman"/>
          <w:color w:val="000000" w:themeColor="text1"/>
          <w:sz w:val="22"/>
          <w:szCs w:val="22"/>
        </w:rPr>
        <w:t xml:space="preserve"> </w:t>
      </w:r>
      <w:r w:rsidRPr="008B1DF1">
        <w:rPr>
          <w:rFonts w:ascii="Times New Roman" w:hAnsi="Times New Roman"/>
          <w:b/>
          <w:bCs/>
          <w:color w:val="000000" w:themeColor="text1"/>
          <w:sz w:val="22"/>
          <w:szCs w:val="22"/>
        </w:rPr>
        <w:t xml:space="preserve">via Aemilia </w:t>
      </w:r>
      <w:r w:rsidRPr="008B1DF1">
        <w:rPr>
          <w:rFonts w:ascii="Times New Roman" w:hAnsi="Times New Roman"/>
          <w:color w:val="000000" w:themeColor="text1"/>
          <w:sz w:val="22"/>
          <w:szCs w:val="22"/>
        </w:rPr>
        <w:t>(187 a.C.) che esce dalla parte opposta della città scavalcando</w:t>
      </w:r>
      <w:r w:rsidR="00D21CE8"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l’</w:t>
      </w:r>
      <w:proofErr w:type="spellStart"/>
      <w:r w:rsidRPr="008B1DF1">
        <w:rPr>
          <w:rFonts w:ascii="Times New Roman" w:hAnsi="Times New Roman"/>
          <w:color w:val="000000" w:themeColor="text1"/>
          <w:sz w:val="22"/>
          <w:szCs w:val="22"/>
        </w:rPr>
        <w:t>Ariminus</w:t>
      </w:r>
      <w:proofErr w:type="spellEnd"/>
      <w:r w:rsidRPr="008B1DF1">
        <w:rPr>
          <w:rFonts w:ascii="Times New Roman" w:hAnsi="Times New Roman"/>
          <w:color w:val="000000" w:themeColor="text1"/>
          <w:sz w:val="22"/>
          <w:szCs w:val="22"/>
        </w:rPr>
        <w:t xml:space="preserve">, attraversa la Pianura Padana in direzione nord-ovest fino a </w:t>
      </w:r>
      <w:r w:rsidR="00D21CE8" w:rsidRPr="008B1DF1">
        <w:rPr>
          <w:rFonts w:ascii="Times New Roman" w:hAnsi="Times New Roman"/>
          <w:color w:val="000000" w:themeColor="text1"/>
          <w:sz w:val="22"/>
          <w:szCs w:val="22"/>
        </w:rPr>
        <w:t>Piacenza</w:t>
      </w:r>
      <w:r w:rsidRPr="008B1DF1">
        <w:rPr>
          <w:rFonts w:ascii="Times New Roman" w:hAnsi="Times New Roman"/>
          <w:color w:val="000000" w:themeColor="text1"/>
          <w:sz w:val="22"/>
          <w:szCs w:val="22"/>
        </w:rPr>
        <w:t>; la via Popilia</w:t>
      </w:r>
      <w:r w:rsidR="00D21CE8" w:rsidRPr="008B1DF1">
        <w:rPr>
          <w:rFonts w:ascii="Times New Roman" w:hAnsi="Times New Roman"/>
          <w:color w:val="000000" w:themeColor="text1"/>
          <w:sz w:val="22"/>
          <w:szCs w:val="22"/>
        </w:rPr>
        <w:t xml:space="preserve">-Annia </w:t>
      </w:r>
      <w:r w:rsidRPr="008B1DF1">
        <w:rPr>
          <w:rFonts w:ascii="Times New Roman" w:hAnsi="Times New Roman"/>
          <w:color w:val="000000" w:themeColor="text1"/>
          <w:sz w:val="22"/>
          <w:szCs w:val="22"/>
        </w:rPr>
        <w:t>(132 a.C.), naturale proseguimento verso settentrione</w:t>
      </w:r>
      <w:r w:rsidR="00D21CE8"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 xml:space="preserve">della Flaminia, che segue un percorso litoraneo per raggiungere </w:t>
      </w:r>
      <w:r w:rsidR="00D21CE8" w:rsidRPr="008B1DF1">
        <w:rPr>
          <w:rFonts w:ascii="Times New Roman" w:hAnsi="Times New Roman"/>
          <w:color w:val="000000" w:themeColor="text1"/>
          <w:sz w:val="22"/>
          <w:szCs w:val="22"/>
        </w:rPr>
        <w:t xml:space="preserve">Ravenna e </w:t>
      </w:r>
      <w:r w:rsidRPr="008B1DF1">
        <w:rPr>
          <w:rFonts w:ascii="Times New Roman" w:hAnsi="Times New Roman"/>
          <w:color w:val="000000" w:themeColor="text1"/>
          <w:sz w:val="22"/>
          <w:szCs w:val="22"/>
        </w:rPr>
        <w:t>Aquileia.</w:t>
      </w:r>
    </w:p>
    <w:p w14:paraId="6FCE28A6" w14:textId="43F69F8E" w:rsidR="0089769A" w:rsidRPr="008B1DF1" w:rsidRDefault="0089769A" w:rsidP="000B2D45">
      <w:pPr>
        <w:pStyle w:val="p1"/>
        <w:ind w:firstLine="708"/>
        <w:jc w:val="both"/>
        <w:rPr>
          <w:rStyle w:val="apple-converted-space"/>
          <w:rFonts w:ascii="Times New Roman" w:hAnsi="Times New Roman"/>
          <w:color w:val="000000" w:themeColor="text1"/>
          <w:sz w:val="22"/>
          <w:szCs w:val="22"/>
        </w:rPr>
      </w:pPr>
      <w:r w:rsidRPr="008B1DF1">
        <w:rPr>
          <w:rFonts w:ascii="Times New Roman" w:hAnsi="Times New Roman"/>
          <w:color w:val="000000" w:themeColor="text1"/>
          <w:sz w:val="22"/>
          <w:szCs w:val="22"/>
        </w:rPr>
        <w:t xml:space="preserve">La città di </w:t>
      </w:r>
      <w:proofErr w:type="spellStart"/>
      <w:r w:rsidRPr="008B1DF1">
        <w:rPr>
          <w:rFonts w:ascii="Times New Roman" w:hAnsi="Times New Roman"/>
          <w:color w:val="000000" w:themeColor="text1"/>
          <w:sz w:val="22"/>
          <w:szCs w:val="22"/>
        </w:rPr>
        <w:t>Ariminum</w:t>
      </w:r>
      <w:proofErr w:type="spellEnd"/>
      <w:r w:rsidRPr="008B1DF1">
        <w:rPr>
          <w:rFonts w:ascii="Times New Roman" w:hAnsi="Times New Roman"/>
          <w:color w:val="000000" w:themeColor="text1"/>
          <w:sz w:val="22"/>
          <w:szCs w:val="22"/>
        </w:rPr>
        <w:t xml:space="preserve"> assume dalla fondazione la fisionomia ancora oggi riconoscibile nel centro storico: un reticolo di vie ortogonali (</w:t>
      </w:r>
      <w:proofErr w:type="spellStart"/>
      <w:r w:rsidRPr="008B1DF1">
        <w:rPr>
          <w:rFonts w:ascii="Times New Roman" w:hAnsi="Times New Roman"/>
          <w:color w:val="000000" w:themeColor="text1"/>
          <w:sz w:val="22"/>
          <w:szCs w:val="22"/>
        </w:rPr>
        <w:t>cardines</w:t>
      </w:r>
      <w:proofErr w:type="spellEnd"/>
      <w:r w:rsidRPr="008B1DF1">
        <w:rPr>
          <w:rFonts w:ascii="Times New Roman" w:hAnsi="Times New Roman"/>
          <w:color w:val="000000" w:themeColor="text1"/>
          <w:sz w:val="22"/>
          <w:szCs w:val="22"/>
        </w:rPr>
        <w:t xml:space="preserve"> e decumani) disegna isolati rettangolari (</w:t>
      </w:r>
      <w:proofErr w:type="spellStart"/>
      <w:r w:rsidRPr="008B1DF1">
        <w:rPr>
          <w:rFonts w:ascii="Times New Roman" w:hAnsi="Times New Roman"/>
          <w:color w:val="000000" w:themeColor="text1"/>
          <w:sz w:val="22"/>
          <w:szCs w:val="22"/>
        </w:rPr>
        <w:t>insulae</w:t>
      </w:r>
      <w:proofErr w:type="spellEnd"/>
      <w:r w:rsidRPr="008B1DF1">
        <w:rPr>
          <w:rFonts w:ascii="Times New Roman" w:hAnsi="Times New Roman"/>
          <w:color w:val="000000" w:themeColor="text1"/>
          <w:sz w:val="22"/>
          <w:szCs w:val="22"/>
        </w:rPr>
        <w:t xml:space="preserve">) destinati ad accogliere gli edifici. Assi generatori dell’impianto sono il cardo </w:t>
      </w:r>
      <w:proofErr w:type="spellStart"/>
      <w:r w:rsidRPr="008B1DF1">
        <w:rPr>
          <w:rFonts w:ascii="Times New Roman" w:hAnsi="Times New Roman"/>
          <w:color w:val="000000" w:themeColor="text1"/>
          <w:sz w:val="22"/>
          <w:szCs w:val="22"/>
        </w:rPr>
        <w:t>maximus</w:t>
      </w:r>
      <w:proofErr w:type="spellEnd"/>
      <w:r w:rsidRPr="008B1DF1">
        <w:rPr>
          <w:rFonts w:ascii="Times New Roman" w:hAnsi="Times New Roman"/>
          <w:color w:val="000000" w:themeColor="text1"/>
          <w:sz w:val="22"/>
          <w:szCs w:val="22"/>
        </w:rPr>
        <w:t xml:space="preserve"> (via Garibaldi-via IV Novembre), che collega la via </w:t>
      </w:r>
      <w:proofErr w:type="spellStart"/>
      <w:r w:rsidRPr="008B1DF1">
        <w:rPr>
          <w:rFonts w:ascii="Times New Roman" w:hAnsi="Times New Roman"/>
          <w:color w:val="000000" w:themeColor="text1"/>
          <w:sz w:val="22"/>
          <w:szCs w:val="22"/>
        </w:rPr>
        <w:t>Arretina</w:t>
      </w:r>
      <w:proofErr w:type="spellEnd"/>
      <w:r w:rsidRPr="008B1DF1">
        <w:rPr>
          <w:rFonts w:ascii="Times New Roman" w:hAnsi="Times New Roman"/>
          <w:color w:val="000000" w:themeColor="text1"/>
          <w:sz w:val="22"/>
          <w:szCs w:val="22"/>
        </w:rPr>
        <w:t xml:space="preserve"> al porto di foce</w:t>
      </w:r>
      <w:r w:rsidR="00456630" w:rsidRPr="008B1DF1">
        <w:rPr>
          <w:rFonts w:ascii="Times New Roman" w:hAnsi="Times New Roman"/>
          <w:color w:val="000000" w:themeColor="text1"/>
          <w:sz w:val="22"/>
          <w:szCs w:val="22"/>
        </w:rPr>
        <w:t xml:space="preserve">, </w:t>
      </w:r>
      <w:r w:rsidRPr="008B1DF1">
        <w:rPr>
          <w:rFonts w:ascii="Times New Roman" w:hAnsi="Times New Roman"/>
          <w:color w:val="000000" w:themeColor="text1"/>
          <w:sz w:val="22"/>
          <w:szCs w:val="22"/>
        </w:rPr>
        <w:t xml:space="preserve">e il </w:t>
      </w:r>
      <w:proofErr w:type="spellStart"/>
      <w:r w:rsidRPr="008B1DF1">
        <w:rPr>
          <w:rFonts w:ascii="Times New Roman" w:hAnsi="Times New Roman"/>
          <w:color w:val="000000" w:themeColor="text1"/>
          <w:sz w:val="22"/>
          <w:szCs w:val="22"/>
        </w:rPr>
        <w:t>decumanus</w:t>
      </w:r>
      <w:proofErr w:type="spellEnd"/>
      <w:r w:rsidRPr="008B1DF1">
        <w:rPr>
          <w:rFonts w:ascii="Times New Roman" w:hAnsi="Times New Roman"/>
          <w:color w:val="000000" w:themeColor="text1"/>
          <w:sz w:val="22"/>
          <w:szCs w:val="22"/>
        </w:rPr>
        <w:t xml:space="preserve"> </w:t>
      </w:r>
      <w:proofErr w:type="spellStart"/>
      <w:r w:rsidRPr="008B1DF1">
        <w:rPr>
          <w:rFonts w:ascii="Times New Roman" w:hAnsi="Times New Roman"/>
          <w:color w:val="000000" w:themeColor="text1"/>
          <w:sz w:val="22"/>
          <w:szCs w:val="22"/>
        </w:rPr>
        <w:t>maximus</w:t>
      </w:r>
      <w:proofErr w:type="spellEnd"/>
      <w:r w:rsidRPr="008B1DF1">
        <w:rPr>
          <w:rFonts w:ascii="Times New Roman" w:hAnsi="Times New Roman"/>
          <w:color w:val="000000" w:themeColor="text1"/>
          <w:sz w:val="22"/>
          <w:szCs w:val="22"/>
        </w:rPr>
        <w:t xml:space="preserve"> (corso d’Augusto), raccordo tra le vie Flaminia ed Emilia. Al loro incrocio, in corrispondenza dell’attuale piazza Tre Martiri, si apre il foro, cuore della vita pubblica ed economica.</w:t>
      </w:r>
      <w:r w:rsidRPr="008B1DF1">
        <w:rPr>
          <w:rStyle w:val="apple-converted-space"/>
          <w:rFonts w:ascii="Times New Roman" w:hAnsi="Times New Roman"/>
          <w:color w:val="000000" w:themeColor="text1"/>
          <w:sz w:val="22"/>
          <w:szCs w:val="22"/>
        </w:rPr>
        <w:t> </w:t>
      </w:r>
    </w:p>
    <w:p w14:paraId="41373531" w14:textId="22522B1F" w:rsidR="0089769A" w:rsidRPr="008B1DF1" w:rsidRDefault="0089769A" w:rsidP="00CD787D">
      <w:pPr>
        <w:pStyle w:val="p1"/>
        <w:jc w:val="both"/>
        <w:rPr>
          <w:rFonts w:ascii="Times New Roman" w:hAnsi="Times New Roman"/>
          <w:color w:val="000000" w:themeColor="text1"/>
          <w:sz w:val="22"/>
          <w:szCs w:val="22"/>
        </w:rPr>
      </w:pPr>
      <w:r w:rsidRPr="008B1DF1">
        <w:rPr>
          <w:rFonts w:ascii="Times New Roman" w:hAnsi="Times New Roman"/>
          <w:color w:val="000000" w:themeColor="text1"/>
          <w:sz w:val="22"/>
          <w:szCs w:val="22"/>
        </w:rPr>
        <w:t xml:space="preserve">Proprio qui, nel foro di </w:t>
      </w:r>
      <w:proofErr w:type="spellStart"/>
      <w:r w:rsidRPr="008B1DF1">
        <w:rPr>
          <w:rFonts w:ascii="Times New Roman" w:hAnsi="Times New Roman"/>
          <w:color w:val="000000" w:themeColor="text1"/>
          <w:sz w:val="22"/>
          <w:szCs w:val="22"/>
        </w:rPr>
        <w:t>Ariminum</w:t>
      </w:r>
      <w:proofErr w:type="spellEnd"/>
      <w:r w:rsidRPr="008B1DF1">
        <w:rPr>
          <w:rFonts w:ascii="Times New Roman" w:hAnsi="Times New Roman"/>
          <w:color w:val="000000" w:themeColor="text1"/>
          <w:sz w:val="22"/>
          <w:szCs w:val="22"/>
        </w:rPr>
        <w:t>, la tradizione ambienta il celebre discorso che Giulio Cesare, varcato il confine dello stato romano al Rubicone, avrebbe rivolto ai suoi soldati prima di marciare contro la capitale.</w:t>
      </w:r>
    </w:p>
    <w:p w14:paraId="4D5BB5AD" w14:textId="22A4D60B" w:rsidR="00B0017A" w:rsidRPr="008B1DF1" w:rsidRDefault="00B0017A" w:rsidP="00CD787D">
      <w:pPr>
        <w:pStyle w:val="p1"/>
        <w:jc w:val="both"/>
        <w:rPr>
          <w:rFonts w:ascii="Times New Roman" w:hAnsi="Times New Roman"/>
          <w:color w:val="000000" w:themeColor="text1"/>
          <w:sz w:val="22"/>
          <w:szCs w:val="22"/>
        </w:rPr>
      </w:pPr>
      <w:r w:rsidRPr="008B1DF1">
        <w:rPr>
          <w:rFonts w:ascii="Times New Roman" w:hAnsi="Times New Roman"/>
          <w:color w:val="000000" w:themeColor="text1"/>
          <w:sz w:val="22"/>
          <w:szCs w:val="22"/>
          <w:shd w:val="clear" w:color="auto" w:fill="FFFFFF"/>
        </w:rPr>
        <w:lastRenderedPageBreak/>
        <w:t>Infatti, Rimini conserva un importante episodio della storia romana: nel 49 a.C., Giulio Cesare attraversò il Rubicone con le proprie truppe, pronunciando, secondo la tradizione, la celebre frase «</w:t>
      </w:r>
      <w:r w:rsidR="00430F7C" w:rsidRPr="008B1DF1">
        <w:rPr>
          <w:rFonts w:ascii="Times New Roman" w:hAnsi="Times New Roman"/>
          <w:color w:val="000000" w:themeColor="text1"/>
          <w:sz w:val="22"/>
          <w:szCs w:val="22"/>
          <w:shd w:val="clear" w:color="auto" w:fill="FFFFFF"/>
        </w:rPr>
        <w:t>ALEA IACTA EST</w:t>
      </w:r>
      <w:r w:rsidRPr="008B1DF1">
        <w:rPr>
          <w:rFonts w:ascii="Times New Roman" w:hAnsi="Times New Roman"/>
          <w:color w:val="000000" w:themeColor="text1"/>
          <w:sz w:val="22"/>
          <w:szCs w:val="22"/>
          <w:shd w:val="clear" w:color="auto" w:fill="FFFFFF"/>
        </w:rPr>
        <w:t>» («Il dado è tratto»). Con questo gesto violò apertamente la legge che vietava a un generale romano di entrare armato in Italia oltrepassando il confine provinciale, dando così inizio alla guerra civile contro Pompeo.</w:t>
      </w:r>
    </w:p>
    <w:p w14:paraId="2498A201" w14:textId="005DE351" w:rsidR="00EF419E" w:rsidRPr="008B1DF1" w:rsidRDefault="00B56F7F" w:rsidP="00CD787D">
      <w:pPr>
        <w:spacing w:after="0" w:line="240" w:lineRule="auto"/>
        <w:ind w:firstLine="708"/>
        <w:jc w:val="both"/>
        <w:rPr>
          <w:rFonts w:ascii="Arial" w:eastAsia="Times New Roman" w:hAnsi="Arial" w:cs="Arial"/>
          <w:color w:val="000000" w:themeColor="text1"/>
          <w:kern w:val="0"/>
          <w:sz w:val="18"/>
          <w:szCs w:val="18"/>
          <w:shd w:val="clear" w:color="auto" w:fill="FFFFFF"/>
          <w:lang w:eastAsia="it-IT"/>
          <w14:ligatures w14:val="none"/>
        </w:rPr>
      </w:pPr>
      <w:r w:rsidRPr="008B1DF1">
        <w:rPr>
          <w:rFonts w:ascii="Times New Roman" w:hAnsi="Times New Roman" w:cs="Times New Roman"/>
          <w:color w:val="000000" w:themeColor="text1"/>
          <w:sz w:val="22"/>
          <w:szCs w:val="22"/>
        </w:rPr>
        <w:t>È con Augusto che Ariminum, già municipium romano dagli inizi del I sec. a.C.</w:t>
      </w:r>
      <w:r w:rsidR="005103F5" w:rsidRPr="008B1DF1">
        <w:rPr>
          <w:rFonts w:ascii="Times New Roman" w:hAnsi="Times New Roman" w:cs="Times New Roman"/>
          <w:color w:val="000000" w:themeColor="text1"/>
          <w:sz w:val="22"/>
          <w:szCs w:val="22"/>
        </w:rPr>
        <w:t xml:space="preserve"> (n</w:t>
      </w:r>
      <w:r w:rsidR="005103F5" w:rsidRPr="008B1DF1">
        <w:rPr>
          <w:rFonts w:ascii="Times New Roman" w:eastAsia="Times New Roman" w:hAnsi="Times New Roman" w:cs="Times New Roman"/>
          <w:color w:val="000000" w:themeColor="text1"/>
          <w:kern w:val="0"/>
          <w:sz w:val="22"/>
          <w:szCs w:val="22"/>
          <w:lang w:eastAsia="it-IT"/>
          <w14:ligatures w14:val="none"/>
        </w:rPr>
        <w:t>el 90 a.C., per la sua fedeltà a Roma, ricevette il rango di Primo Municipio Cispadano</w:t>
      </w:r>
      <w:r w:rsidR="005103F5" w:rsidRPr="008B1DF1">
        <w:rPr>
          <w:rFonts w:ascii="Times New Roman" w:hAnsi="Times New Roman" w:cs="Times New Roman"/>
          <w:color w:val="000000" w:themeColor="text1"/>
          <w:sz w:val="22"/>
          <w:szCs w:val="22"/>
        </w:rPr>
        <w:t>)</w:t>
      </w:r>
      <w:r w:rsidRPr="008B1DF1">
        <w:rPr>
          <w:rFonts w:ascii="Times New Roman" w:hAnsi="Times New Roman" w:cs="Times New Roman"/>
          <w:color w:val="000000" w:themeColor="text1"/>
          <w:sz w:val="22"/>
          <w:szCs w:val="22"/>
        </w:rPr>
        <w:t>, assume veste e dignità di splendida città dell’impero: Ottaviano promuove la lastricatura delle strade urbane, il</w:t>
      </w:r>
      <w:r w:rsidR="00C032C5" w:rsidRPr="008B1DF1">
        <w:rPr>
          <w:rFonts w:ascii="Times New Roman" w:hAnsi="Times New Roman" w:cs="Times New Roman"/>
          <w:color w:val="000000" w:themeColor="text1"/>
          <w:sz w:val="22"/>
          <w:szCs w:val="22"/>
        </w:rPr>
        <w:t xml:space="preserve"> </w:t>
      </w:r>
      <w:r w:rsidRPr="008B1DF1">
        <w:rPr>
          <w:rFonts w:ascii="Times New Roman" w:hAnsi="Times New Roman" w:cs="Times New Roman"/>
          <w:color w:val="000000" w:themeColor="text1"/>
          <w:sz w:val="22"/>
          <w:szCs w:val="22"/>
        </w:rPr>
        <w:t>potenziamento dell’acquedotto e della rete fognaria, la bonifica di un intero quartiere nel settore meridionale della città, il restauro della via Emilia, il rinnovo dell’edilizia privata</w:t>
      </w:r>
      <w:r w:rsidR="00EF419E" w:rsidRPr="008B1DF1">
        <w:rPr>
          <w:rFonts w:ascii="Times New Roman" w:hAnsi="Times New Roman"/>
          <w:color w:val="000000" w:themeColor="text1"/>
          <w:sz w:val="22"/>
          <w:szCs w:val="22"/>
        </w:rPr>
        <w:t>. Con lui abbiamo la</w:t>
      </w:r>
      <w:r w:rsidR="00F76460" w:rsidRPr="008B1DF1">
        <w:rPr>
          <w:rFonts w:ascii="Times New Roman" w:hAnsi="Times New Roman"/>
          <w:color w:val="000000" w:themeColor="text1"/>
          <w:sz w:val="22"/>
          <w:szCs w:val="22"/>
        </w:rPr>
        <w:t xml:space="preserve"> </w:t>
      </w:r>
      <w:r w:rsidR="00EF419E" w:rsidRPr="008B1DF1">
        <w:rPr>
          <w:rFonts w:ascii="Times New Roman" w:hAnsi="Times New Roman" w:cs="Times New Roman"/>
          <w:color w:val="000000" w:themeColor="text1"/>
          <w:sz w:val="22"/>
          <w:szCs w:val="22"/>
        </w:rPr>
        <w:t>monumentalizzazione degli ingressi attraverso l’Arco d’Augusto e il Ponte sul Marecchia, terminato da Tiberio</w:t>
      </w:r>
      <w:r w:rsidR="00EF419E" w:rsidRPr="008B1DF1">
        <w:rPr>
          <w:rFonts w:ascii="Times New Roman" w:hAnsi="Times New Roman"/>
          <w:color w:val="000000" w:themeColor="text1"/>
          <w:sz w:val="22"/>
          <w:szCs w:val="22"/>
        </w:rPr>
        <w:t xml:space="preserve">. </w:t>
      </w:r>
    </w:p>
    <w:p w14:paraId="67275CD7" w14:textId="0237F2F5" w:rsidR="00EF419E" w:rsidRPr="008B1DF1" w:rsidRDefault="00EF419E" w:rsidP="00CD787D">
      <w:pPr>
        <w:pStyle w:val="p1"/>
        <w:jc w:val="both"/>
        <w:rPr>
          <w:rFonts w:ascii="Times New Roman" w:hAnsi="Times New Roman"/>
          <w:color w:val="000000" w:themeColor="text1"/>
          <w:sz w:val="22"/>
          <w:szCs w:val="22"/>
        </w:rPr>
      </w:pPr>
      <w:r w:rsidRPr="008B1DF1">
        <w:rPr>
          <w:rFonts w:ascii="Times New Roman" w:hAnsi="Times New Roman"/>
          <w:color w:val="000000" w:themeColor="text1"/>
          <w:sz w:val="22"/>
          <w:szCs w:val="22"/>
        </w:rPr>
        <w:t>L’</w:t>
      </w:r>
      <w:r w:rsidR="00F76460" w:rsidRPr="008B1DF1">
        <w:rPr>
          <w:rFonts w:ascii="Times New Roman" w:hAnsi="Times New Roman"/>
          <w:color w:val="000000" w:themeColor="text1"/>
          <w:sz w:val="22"/>
          <w:szCs w:val="22"/>
        </w:rPr>
        <w:t xml:space="preserve">ARCO DI AUGUSTO </w:t>
      </w:r>
      <w:r w:rsidRPr="008B1DF1">
        <w:rPr>
          <w:rFonts w:ascii="Times New Roman" w:hAnsi="Times New Roman"/>
          <w:color w:val="000000" w:themeColor="text1"/>
          <w:sz w:val="22"/>
          <w:szCs w:val="22"/>
        </w:rPr>
        <w:t xml:space="preserve">fu consacrato all'imperatore Augusto dal Senato romano nel 27 </w:t>
      </w:r>
      <w:proofErr w:type="spellStart"/>
      <w:r w:rsidRPr="008B1DF1">
        <w:rPr>
          <w:rFonts w:ascii="Times New Roman" w:hAnsi="Times New Roman"/>
          <w:color w:val="000000" w:themeColor="text1"/>
          <w:sz w:val="22"/>
          <w:szCs w:val="22"/>
        </w:rPr>
        <w:t>a.c.</w:t>
      </w:r>
      <w:proofErr w:type="spellEnd"/>
      <w:r w:rsidRPr="008B1DF1">
        <w:rPr>
          <w:rFonts w:ascii="Times New Roman" w:hAnsi="Times New Roman"/>
          <w:color w:val="000000" w:themeColor="text1"/>
          <w:sz w:val="22"/>
          <w:szCs w:val="22"/>
        </w:rPr>
        <w:t xml:space="preserve"> ed è il più antico arco romano rimasto nel suolo italico. Segnava la fine della via Flaminia che collegava la città romagnola alla capitale dell'impero, confluendo poi nell'odierno corso d'Augusto, il decumano massimo, che portava all'imbocco di un'altra via, la via Emilia.</w:t>
      </w:r>
    </w:p>
    <w:p w14:paraId="5EB94701" w14:textId="77777777" w:rsidR="00F76460" w:rsidRPr="008B1DF1" w:rsidRDefault="00EF419E" w:rsidP="00CD787D">
      <w:pPr>
        <w:pStyle w:val="p1"/>
        <w:jc w:val="both"/>
        <w:rPr>
          <w:rFonts w:ascii="Times New Roman" w:hAnsi="Times New Roman"/>
          <w:color w:val="000000" w:themeColor="text1"/>
          <w:sz w:val="22"/>
          <w:szCs w:val="22"/>
        </w:rPr>
      </w:pPr>
      <w:r w:rsidRPr="008B1DF1">
        <w:rPr>
          <w:rFonts w:ascii="Times New Roman" w:hAnsi="Times New Roman"/>
          <w:color w:val="000000" w:themeColor="text1"/>
          <w:sz w:val="22"/>
          <w:szCs w:val="22"/>
        </w:rPr>
        <w:t>La peculiarità di questo arco è che il fornice era troppo grande per ospitare una porta, almeno per quei tempi. La spiegazione è dovuta al fatto che la politica dell'Imperatore Augusto, volta alla pace, la Pax Augustea, rendeva inutile una porta civica che si potesse chiudere, non essendovi il pericolo di essere attaccati.</w:t>
      </w:r>
    </w:p>
    <w:p w14:paraId="564AFF8D" w14:textId="37705E5F" w:rsidR="00EF419E" w:rsidRPr="008B1DF1" w:rsidRDefault="00EF419E" w:rsidP="00CD787D">
      <w:pPr>
        <w:pStyle w:val="p1"/>
        <w:jc w:val="both"/>
        <w:rPr>
          <w:rFonts w:ascii="Times New Roman" w:hAnsi="Times New Roman"/>
          <w:color w:val="000000" w:themeColor="text1"/>
          <w:sz w:val="22"/>
          <w:szCs w:val="22"/>
        </w:rPr>
      </w:pPr>
      <w:r w:rsidRPr="008B1DF1">
        <w:rPr>
          <w:rFonts w:ascii="Times New Roman" w:hAnsi="Times New Roman"/>
          <w:color w:val="000000" w:themeColor="text1"/>
          <w:sz w:val="22"/>
          <w:szCs w:val="22"/>
        </w:rPr>
        <w:t xml:space="preserve">Nel periodo fascista vennero demolite le mura e l'arco rimase un monumento isolato, perché si riteneva fosse un arco trionfale, ipotesi smentita più volte da numerosi studiosi. </w:t>
      </w:r>
    </w:p>
    <w:p w14:paraId="0EC6A841" w14:textId="63638B21" w:rsidR="00EF419E" w:rsidRPr="008B1DF1" w:rsidRDefault="00EF419E" w:rsidP="00CD787D">
      <w:pPr>
        <w:pStyle w:val="p1"/>
        <w:jc w:val="both"/>
        <w:rPr>
          <w:rFonts w:ascii="Times New Roman" w:hAnsi="Times New Roman"/>
          <w:color w:val="000000" w:themeColor="text1"/>
          <w:sz w:val="22"/>
          <w:szCs w:val="22"/>
        </w:rPr>
      </w:pPr>
      <w:r w:rsidRPr="008B1DF1">
        <w:rPr>
          <w:rFonts w:ascii="Times New Roman" w:hAnsi="Times New Roman"/>
          <w:color w:val="000000" w:themeColor="text1"/>
          <w:sz w:val="22"/>
          <w:szCs w:val="22"/>
        </w:rPr>
        <w:t>Il PONTE DI TIBERIO, in pietra d'Istria, si sviluppa per una lunghezza di oltre 70 m su 5 arcate che poggiano su massicci piloni. Il ponte, che rappresenta il punto di partenza della via Emilia e della via Popilia, si impone per il progetto ingegneristico e per il disegno architettonico che coniugano funzione utilitaria, armonia delle forme ed esaltazione degli Imperatori.</w:t>
      </w:r>
    </w:p>
    <w:p w14:paraId="7BBC36E6" w14:textId="23F3F88F" w:rsidR="00EF419E" w:rsidRPr="008B1DF1" w:rsidRDefault="00B56F7F" w:rsidP="00CD787D">
      <w:pPr>
        <w:pStyle w:val="p1"/>
        <w:jc w:val="both"/>
        <w:rPr>
          <w:rFonts w:ascii="Times New Roman" w:hAnsi="Times New Roman"/>
          <w:color w:val="000000" w:themeColor="text1"/>
          <w:sz w:val="22"/>
          <w:szCs w:val="22"/>
        </w:rPr>
      </w:pPr>
      <w:r w:rsidRPr="008B1DF1">
        <w:rPr>
          <w:rFonts w:ascii="Times New Roman" w:hAnsi="Times New Roman"/>
          <w:color w:val="000000" w:themeColor="text1"/>
          <w:sz w:val="22"/>
          <w:szCs w:val="22"/>
        </w:rPr>
        <w:t xml:space="preserve">Ma è sull’area del </w:t>
      </w:r>
      <w:r w:rsidR="00F76460" w:rsidRPr="008B1DF1">
        <w:rPr>
          <w:rFonts w:ascii="Times New Roman" w:hAnsi="Times New Roman"/>
          <w:color w:val="000000" w:themeColor="text1"/>
          <w:sz w:val="22"/>
          <w:szCs w:val="22"/>
        </w:rPr>
        <w:t>FORO</w:t>
      </w:r>
      <w:r w:rsidRPr="008B1DF1">
        <w:rPr>
          <w:rFonts w:ascii="Times New Roman" w:hAnsi="Times New Roman"/>
          <w:color w:val="000000" w:themeColor="text1"/>
          <w:sz w:val="22"/>
          <w:szCs w:val="22"/>
        </w:rPr>
        <w:t xml:space="preserve"> che si concentra il programma urbanistico voluto da Augusto per esprimere nelle forme monumentali la cultura, il potere e l’ordine civico dell’impero</w:t>
      </w:r>
      <w:r w:rsidR="00EF419E" w:rsidRPr="008B1DF1">
        <w:rPr>
          <w:rFonts w:ascii="Times New Roman" w:hAnsi="Times New Roman"/>
          <w:color w:val="000000" w:themeColor="text1"/>
          <w:sz w:val="22"/>
          <w:szCs w:val="22"/>
        </w:rPr>
        <w:t xml:space="preserve">: era il cuore della vita pubblica ed economica della città, con il </w:t>
      </w:r>
      <w:proofErr w:type="spellStart"/>
      <w:r w:rsidR="00EF419E" w:rsidRPr="008B1DF1">
        <w:rPr>
          <w:rFonts w:ascii="Times New Roman" w:hAnsi="Times New Roman"/>
          <w:color w:val="000000" w:themeColor="text1"/>
          <w:sz w:val="22"/>
          <w:szCs w:val="22"/>
        </w:rPr>
        <w:t>capitolio</w:t>
      </w:r>
      <w:proofErr w:type="spellEnd"/>
      <w:r w:rsidR="00EF419E" w:rsidRPr="008B1DF1">
        <w:rPr>
          <w:rFonts w:ascii="Times New Roman" w:hAnsi="Times New Roman"/>
          <w:color w:val="000000" w:themeColor="text1"/>
          <w:sz w:val="22"/>
          <w:szCs w:val="22"/>
        </w:rPr>
        <w:t>, la curia, la basilica, i templi, i portici e i giardini.</w:t>
      </w:r>
    </w:p>
    <w:p w14:paraId="07E3C6A6" w14:textId="42F45F84" w:rsidR="00796EC9" w:rsidRPr="008B1DF1" w:rsidRDefault="00796EC9" w:rsidP="00CD787D">
      <w:pPr>
        <w:pStyle w:val="p1"/>
        <w:jc w:val="both"/>
        <w:rPr>
          <w:rFonts w:ascii="Times New Roman" w:hAnsi="Times New Roman"/>
          <w:color w:val="000000" w:themeColor="text1"/>
          <w:sz w:val="22"/>
          <w:szCs w:val="22"/>
        </w:rPr>
      </w:pPr>
      <w:r w:rsidRPr="008B1DF1">
        <w:rPr>
          <w:rFonts w:ascii="Times New Roman" w:hAnsi="Times New Roman"/>
          <w:color w:val="000000" w:themeColor="text1"/>
          <w:sz w:val="22"/>
          <w:szCs w:val="22"/>
        </w:rPr>
        <w:t>Diversi il clima e gli intenti perseguiti dall’imperatore Adriano, che nel II secolo sostiene la costruzione dell’</w:t>
      </w:r>
      <w:r w:rsidR="00EF419E" w:rsidRPr="008B1DF1">
        <w:rPr>
          <w:rFonts w:ascii="Times New Roman" w:hAnsi="Times New Roman"/>
          <w:color w:val="000000" w:themeColor="text1"/>
          <w:sz w:val="22"/>
          <w:szCs w:val="22"/>
        </w:rPr>
        <w:t>ANFITEATRO</w:t>
      </w:r>
      <w:r w:rsidRPr="008B1DF1">
        <w:rPr>
          <w:rFonts w:ascii="Times New Roman" w:hAnsi="Times New Roman"/>
          <w:color w:val="000000" w:themeColor="text1"/>
          <w:sz w:val="22"/>
          <w:szCs w:val="22"/>
        </w:rPr>
        <w:t xml:space="preserve">, l’ultimo grande segno urbano della città imperiale. Eretto </w:t>
      </w:r>
      <w:r w:rsidR="00F76460" w:rsidRPr="008B1DF1">
        <w:rPr>
          <w:rFonts w:ascii="Times New Roman" w:hAnsi="Times New Roman"/>
          <w:color w:val="000000" w:themeColor="text1"/>
          <w:sz w:val="22"/>
          <w:szCs w:val="22"/>
        </w:rPr>
        <w:t xml:space="preserve">come da tradizione </w:t>
      </w:r>
      <w:r w:rsidRPr="008B1DF1">
        <w:rPr>
          <w:rFonts w:ascii="Times New Roman" w:hAnsi="Times New Roman"/>
          <w:color w:val="000000" w:themeColor="text1"/>
          <w:sz w:val="22"/>
          <w:szCs w:val="22"/>
        </w:rPr>
        <w:t xml:space="preserve">alla periferia orientale di </w:t>
      </w:r>
      <w:proofErr w:type="spellStart"/>
      <w:r w:rsidRPr="008B1DF1">
        <w:rPr>
          <w:rFonts w:ascii="Times New Roman" w:hAnsi="Times New Roman"/>
          <w:color w:val="000000" w:themeColor="text1"/>
          <w:sz w:val="22"/>
          <w:szCs w:val="22"/>
        </w:rPr>
        <w:t>Ariminum</w:t>
      </w:r>
      <w:proofErr w:type="spellEnd"/>
      <w:r w:rsidRPr="008B1DF1">
        <w:rPr>
          <w:rFonts w:ascii="Times New Roman" w:hAnsi="Times New Roman"/>
          <w:color w:val="000000" w:themeColor="text1"/>
          <w:sz w:val="22"/>
          <w:szCs w:val="22"/>
        </w:rPr>
        <w:t xml:space="preserve"> per ospitare i giochi gladiatori che richiamano un pubblico appassionato e numeroso, l’edificio si qualifica come strumento di integrazione fra abitanti della città e del territorio così come fra le diverse genti confluite dalle regioni dell’impero. Nel giro di circa cento anni la crisi dello Stato e il terrore scatenato dai barbari metteranno fine ai giochi nell’Anfiteatro che verrà inglobato nelle mura urbane e trasformato in fortezza militare.</w:t>
      </w:r>
    </w:p>
    <w:p w14:paraId="1E66E598" w14:textId="74A3AF2E" w:rsidR="00550360" w:rsidRPr="008B1DF1" w:rsidRDefault="00F76460" w:rsidP="00CD787D">
      <w:pPr>
        <w:pStyle w:val="p1"/>
        <w:jc w:val="both"/>
        <w:rPr>
          <w:rFonts w:ascii="Times New Roman" w:hAnsi="Times New Roman"/>
          <w:color w:val="000000" w:themeColor="text1"/>
          <w:sz w:val="22"/>
          <w:szCs w:val="22"/>
        </w:rPr>
      </w:pPr>
      <w:r w:rsidRPr="008B1DF1">
        <w:rPr>
          <w:rFonts w:ascii="Times New Roman" w:hAnsi="Times New Roman"/>
          <w:color w:val="000000" w:themeColor="text1"/>
          <w:sz w:val="22"/>
          <w:szCs w:val="22"/>
        </w:rPr>
        <w:t>La celebre la DOMUS DEL CHIRURGO, che ci anche reso edotti della ricca strumentazione chirurgica della quale si servivano i medici romani.</w:t>
      </w:r>
      <w:r w:rsidR="00477DE2" w:rsidRPr="008B1DF1">
        <w:rPr>
          <w:rFonts w:ascii="Times New Roman" w:hAnsi="Times New Roman"/>
          <w:color w:val="000000" w:themeColor="text1"/>
          <w:sz w:val="22"/>
          <w:szCs w:val="22"/>
        </w:rPr>
        <w:t xml:space="preserve"> La 'Domus del Chirurgo' venne edificata nel corso della seconda metà del II secolo d.c. Trattavasi dell'abitazione e lo studio professionale di un importante medico, sono ancora visibili parte degli ambienti e dei mosaici che decoravano questa lussuosa abitazione romana. Venne scoperta nel 1989 in piazza Luigi Ferrari. Al suo interno è stata rinvenuta una delle serie più complete di strumenti chirurgici di età romana esistente al mondo.</w:t>
      </w:r>
      <w:r w:rsidR="00550360" w:rsidRPr="008B1DF1">
        <w:rPr>
          <w:rFonts w:ascii="Times New Roman" w:hAnsi="Times New Roman"/>
          <w:color w:val="000000" w:themeColor="text1"/>
          <w:sz w:val="22"/>
          <w:szCs w:val="22"/>
        </w:rPr>
        <w:t xml:space="preserve"> </w:t>
      </w:r>
      <w:r w:rsidR="00477DE2" w:rsidRPr="008B1DF1">
        <w:rPr>
          <w:rFonts w:ascii="Times New Roman" w:hAnsi="Times New Roman"/>
          <w:color w:val="000000" w:themeColor="text1"/>
          <w:sz w:val="22"/>
          <w:szCs w:val="22"/>
        </w:rPr>
        <w:t xml:space="preserve">Il nome del chirurgo è </w:t>
      </w:r>
      <w:proofErr w:type="spellStart"/>
      <w:r w:rsidR="00477DE2" w:rsidRPr="008B1DF1">
        <w:rPr>
          <w:rFonts w:ascii="Times New Roman" w:hAnsi="Times New Roman"/>
          <w:color w:val="000000" w:themeColor="text1"/>
          <w:sz w:val="22"/>
          <w:szCs w:val="22"/>
        </w:rPr>
        <w:t>Eutyches</w:t>
      </w:r>
      <w:proofErr w:type="spellEnd"/>
      <w:r w:rsidR="00477DE2" w:rsidRPr="008B1DF1">
        <w:rPr>
          <w:rFonts w:ascii="Times New Roman" w:hAnsi="Times New Roman"/>
          <w:color w:val="000000" w:themeColor="text1"/>
          <w:sz w:val="22"/>
          <w:szCs w:val="22"/>
        </w:rPr>
        <w:t xml:space="preserve">, nome graffiato sul muro nel </w:t>
      </w:r>
      <w:proofErr w:type="spellStart"/>
      <w:r w:rsidR="00477DE2" w:rsidRPr="008B1DF1">
        <w:rPr>
          <w:rFonts w:ascii="Times New Roman" w:hAnsi="Times New Roman"/>
          <w:color w:val="000000" w:themeColor="text1"/>
          <w:sz w:val="22"/>
          <w:szCs w:val="22"/>
        </w:rPr>
        <w:t>cubiculum</w:t>
      </w:r>
      <w:proofErr w:type="spellEnd"/>
      <w:r w:rsidR="00477DE2" w:rsidRPr="008B1DF1">
        <w:rPr>
          <w:rFonts w:ascii="Times New Roman" w:hAnsi="Times New Roman"/>
          <w:color w:val="000000" w:themeColor="text1"/>
          <w:sz w:val="22"/>
          <w:szCs w:val="22"/>
        </w:rPr>
        <w:t xml:space="preserve"> da un paziente ricoverato dentro la casa del chirurgo. Quest'ultimo possedeva un’attrezzatura particolare, senza strumenti ginecologici, ma evidentemente specializzato in traumi ossei con strumenti atti ad estrarre le punte di frecce dalle carni, il cosiddetto cucchiaio di Diocle. Non ne esistono altri esemplari al mondo, l’unico modo per vederlo è quello di recarsi al Museo della città di Rimini.</w:t>
      </w:r>
      <w:r w:rsidR="00550360" w:rsidRPr="008B1DF1">
        <w:rPr>
          <w:rFonts w:ascii="Times New Roman" w:hAnsi="Times New Roman"/>
          <w:color w:val="000000" w:themeColor="text1"/>
          <w:sz w:val="22"/>
          <w:szCs w:val="22"/>
        </w:rPr>
        <w:t xml:space="preserve"> </w:t>
      </w:r>
      <w:r w:rsidR="00477DE2" w:rsidRPr="008B1DF1">
        <w:rPr>
          <w:rFonts w:ascii="Times New Roman" w:hAnsi="Times New Roman"/>
          <w:color w:val="000000" w:themeColor="text1"/>
          <w:sz w:val="22"/>
          <w:szCs w:val="22"/>
        </w:rPr>
        <w:t xml:space="preserve">Le stanze della domus si affacciavano tutte su un lungo corridoio che serviva da disimpegno e raccordo tra i diversi vani, e che a sua volta dava su un cortile. All'interno c'era una stanza che serviva al medico per visitare e operare i pazienti, più una </w:t>
      </w:r>
      <w:proofErr w:type="spellStart"/>
      <w:r w:rsidR="00477DE2" w:rsidRPr="008B1DF1">
        <w:rPr>
          <w:rFonts w:ascii="Times New Roman" w:hAnsi="Times New Roman"/>
          <w:color w:val="000000" w:themeColor="text1"/>
          <w:sz w:val="22"/>
          <w:szCs w:val="22"/>
        </w:rPr>
        <w:t>taberna</w:t>
      </w:r>
      <w:proofErr w:type="spellEnd"/>
      <w:r w:rsidR="00477DE2" w:rsidRPr="008B1DF1">
        <w:rPr>
          <w:rFonts w:ascii="Times New Roman" w:hAnsi="Times New Roman"/>
          <w:color w:val="000000" w:themeColor="text1"/>
          <w:sz w:val="22"/>
          <w:szCs w:val="22"/>
        </w:rPr>
        <w:t xml:space="preserve"> medica che fungeva da ambulatorio e che dava sul cortile.</w:t>
      </w:r>
      <w:r w:rsidR="00550360" w:rsidRPr="008B1DF1">
        <w:rPr>
          <w:rFonts w:ascii="Times New Roman" w:hAnsi="Times New Roman"/>
          <w:color w:val="000000" w:themeColor="text1"/>
          <w:sz w:val="22"/>
          <w:szCs w:val="22"/>
        </w:rPr>
        <w:t xml:space="preserve"> Gli strumenti chirurgici ritrovati a Rimini rappresentano a oggi la più ricca collezione chirurgica antica al mondo, per varietà e numero degli oggetti: si tratta infatti di circa 150 pezzi utilizzati per intervenire su ferite e traumi ossei, più una serie di vasetti utilizzati per la preparazione e la conservazione dei medicinali. </w:t>
      </w:r>
    </w:p>
    <w:p w14:paraId="3FC396FB" w14:textId="77777777" w:rsidR="00796EC9" w:rsidRPr="00B56F7F" w:rsidRDefault="00796EC9" w:rsidP="00B56F7F">
      <w:pPr>
        <w:pStyle w:val="p1"/>
        <w:rPr>
          <w:rFonts w:ascii="Times New Roman" w:hAnsi="Times New Roman"/>
          <w:sz w:val="22"/>
          <w:szCs w:val="22"/>
        </w:rPr>
      </w:pPr>
    </w:p>
    <w:p w14:paraId="1F235B47" w14:textId="77777777" w:rsidR="00B56F7F" w:rsidRPr="007339FF" w:rsidRDefault="00B56F7F" w:rsidP="007339FF">
      <w:pPr>
        <w:spacing w:after="240" w:line="240" w:lineRule="auto"/>
        <w:rPr>
          <w:rFonts w:ascii="Arial" w:eastAsia="Times New Roman" w:hAnsi="Arial" w:cs="Arial"/>
          <w:color w:val="333333"/>
          <w:kern w:val="0"/>
          <w:sz w:val="18"/>
          <w:szCs w:val="18"/>
          <w:lang w:eastAsia="it-IT"/>
          <w14:ligatures w14:val="none"/>
        </w:rPr>
      </w:pPr>
    </w:p>
    <w:tbl>
      <w:tblPr>
        <w:tblpPr w:leftFromText="141" w:rightFromText="141" w:vertAnchor="text" w:horzAnchor="margin" w:tblpY="9"/>
        <w:tblW w:w="0" w:type="auto"/>
        <w:tblCellSpacing w:w="0" w:type="dxa"/>
        <w:tblCellMar>
          <w:top w:w="60" w:type="dxa"/>
          <w:left w:w="60" w:type="dxa"/>
          <w:bottom w:w="60" w:type="dxa"/>
          <w:right w:w="60" w:type="dxa"/>
        </w:tblCellMar>
        <w:tblLook w:val="04A0" w:firstRow="1" w:lastRow="0" w:firstColumn="1" w:lastColumn="0" w:noHBand="0" w:noVBand="1"/>
      </w:tblPr>
      <w:tblGrid>
        <w:gridCol w:w="9638"/>
      </w:tblGrid>
      <w:tr w:rsidR="00C21555" w:rsidRPr="007339FF" w14:paraId="2EE07F36" w14:textId="77777777" w:rsidTr="00C21555">
        <w:trPr>
          <w:trHeight w:val="6474"/>
          <w:tblCellSpacing w:w="0" w:type="dxa"/>
        </w:trPr>
        <w:tc>
          <w:tcPr>
            <w:tcW w:w="0" w:type="auto"/>
            <w:vAlign w:val="center"/>
            <w:hideMark/>
          </w:tcPr>
          <w:p w14:paraId="304A5660" w14:textId="77777777" w:rsidR="00C21555" w:rsidRPr="007339FF" w:rsidRDefault="00C21555" w:rsidP="00C21555">
            <w:pPr>
              <w:spacing w:after="0" w:line="240" w:lineRule="auto"/>
              <w:rPr>
                <w:rFonts w:ascii="Times New Roman" w:eastAsia="Times New Roman" w:hAnsi="Times New Roman" w:cs="Times New Roman"/>
                <w:kern w:val="0"/>
                <w:lang w:eastAsia="it-IT"/>
                <w14:ligatures w14:val="none"/>
              </w:rPr>
            </w:pPr>
            <w:r w:rsidRPr="007339FF">
              <w:rPr>
                <w:rFonts w:ascii="Times New Roman" w:eastAsia="Times New Roman" w:hAnsi="Times New Roman" w:cs="Times New Roman"/>
                <w:noProof/>
                <w:color w:val="A91B33"/>
                <w:kern w:val="0"/>
                <w:lang w:eastAsia="it-IT"/>
                <w14:ligatures w14:val="none"/>
              </w:rPr>
              <w:lastRenderedPageBreak/>
              <w:drawing>
                <wp:inline distT="0" distB="0" distL="0" distR="0" wp14:anchorId="1F26656B" wp14:editId="1F0D791D">
                  <wp:extent cx="6120130" cy="4453255"/>
                  <wp:effectExtent l="0" t="0" r="1270" b="4445"/>
                  <wp:docPr id="1989990976" name="Immagine 16">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0130" cy="4453255"/>
                          </a:xfrm>
                          <a:prstGeom prst="rect">
                            <a:avLst/>
                          </a:prstGeom>
                          <a:noFill/>
                          <a:ln>
                            <a:noFill/>
                          </a:ln>
                        </pic:spPr>
                      </pic:pic>
                    </a:graphicData>
                  </a:graphic>
                </wp:inline>
              </w:drawing>
            </w:r>
          </w:p>
        </w:tc>
      </w:tr>
      <w:tr w:rsidR="00C21555" w:rsidRPr="007339FF" w14:paraId="58B7D2FF" w14:textId="77777777" w:rsidTr="00C21555">
        <w:trPr>
          <w:trHeight w:val="144"/>
          <w:tblCellSpacing w:w="0" w:type="dxa"/>
        </w:trPr>
        <w:tc>
          <w:tcPr>
            <w:tcW w:w="0" w:type="auto"/>
            <w:vAlign w:val="center"/>
            <w:hideMark/>
          </w:tcPr>
          <w:p w14:paraId="757D0864" w14:textId="77777777" w:rsidR="00C21555" w:rsidRPr="007339FF" w:rsidRDefault="00C21555" w:rsidP="00C21555">
            <w:pPr>
              <w:spacing w:after="0" w:line="240" w:lineRule="auto"/>
              <w:jc w:val="center"/>
              <w:rPr>
                <w:rFonts w:ascii="Times New Roman" w:eastAsia="Times New Roman" w:hAnsi="Times New Roman" w:cs="Times New Roman"/>
                <w:kern w:val="0"/>
                <w:sz w:val="14"/>
                <w:szCs w:val="14"/>
                <w:lang w:eastAsia="it-IT"/>
                <w14:ligatures w14:val="none"/>
              </w:rPr>
            </w:pPr>
            <w:r w:rsidRPr="007339FF">
              <w:rPr>
                <w:rFonts w:ascii="Times New Roman" w:eastAsia="Times New Roman" w:hAnsi="Times New Roman" w:cs="Times New Roman"/>
                <w:kern w:val="0"/>
                <w:sz w:val="14"/>
                <w:szCs w:val="14"/>
                <w:lang w:eastAsia="it-IT"/>
                <w14:ligatures w14:val="none"/>
              </w:rPr>
              <w:t>L'ANFITEATRO</w:t>
            </w:r>
          </w:p>
        </w:tc>
      </w:tr>
    </w:tbl>
    <w:p w14:paraId="4EBBEE31" w14:textId="77777777" w:rsidR="007339FF" w:rsidRPr="007339FF" w:rsidRDefault="007339FF" w:rsidP="007339FF">
      <w:pPr>
        <w:spacing w:after="0" w:line="240" w:lineRule="auto"/>
        <w:rPr>
          <w:rFonts w:ascii="Arial" w:eastAsia="Times New Roman" w:hAnsi="Arial" w:cs="Arial"/>
          <w:color w:val="333333"/>
          <w:kern w:val="0"/>
          <w:sz w:val="18"/>
          <w:szCs w:val="18"/>
          <w:lang w:eastAsia="it-IT"/>
          <w14:ligatures w14:val="none"/>
        </w:rPr>
      </w:pPr>
    </w:p>
    <w:p w14:paraId="13070AE3" w14:textId="0FB8711A" w:rsidR="00A67A65" w:rsidRPr="00A820F1" w:rsidRDefault="007339FF" w:rsidP="00EB40F6">
      <w:pPr>
        <w:spacing w:after="0" w:line="240" w:lineRule="auto"/>
        <w:jc w:val="center"/>
        <w:rPr>
          <w:rFonts w:ascii="Arial" w:eastAsia="Times New Roman" w:hAnsi="Arial" w:cs="Arial"/>
          <w:color w:val="333333"/>
          <w:kern w:val="0"/>
          <w:sz w:val="18"/>
          <w:szCs w:val="18"/>
          <w:lang w:eastAsia="it-IT"/>
          <w14:ligatures w14:val="none"/>
        </w:rPr>
      </w:pPr>
      <w:r w:rsidRPr="007339FF">
        <w:rPr>
          <w:rFonts w:ascii="Arial" w:eastAsia="Times New Roman" w:hAnsi="Arial" w:cs="Arial"/>
          <w:noProof/>
          <w:color w:val="A91B33"/>
          <w:kern w:val="0"/>
          <w:sz w:val="18"/>
          <w:szCs w:val="18"/>
          <w:lang w:eastAsia="it-IT"/>
          <w14:ligatures w14:val="none"/>
        </w:rPr>
        <w:drawing>
          <wp:inline distT="0" distB="0" distL="0" distR="0" wp14:anchorId="7F2FC03B" wp14:editId="57A98196">
            <wp:extent cx="3847723" cy="4170531"/>
            <wp:effectExtent l="0" t="0" r="635" b="0"/>
            <wp:docPr id="1157049082" name="Immagine 15">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80106" cy="4205631"/>
                    </a:xfrm>
                    <a:prstGeom prst="rect">
                      <a:avLst/>
                    </a:prstGeom>
                    <a:noFill/>
                    <a:ln>
                      <a:noFill/>
                    </a:ln>
                  </pic:spPr>
                </pic:pic>
              </a:graphicData>
            </a:graphic>
          </wp:inline>
        </w:drawing>
      </w:r>
    </w:p>
    <w:p w14:paraId="63C74400" w14:textId="77777777" w:rsidR="00A820F1" w:rsidRDefault="00A820F1" w:rsidP="00C21555">
      <w:pPr>
        <w:spacing w:after="0" w:line="240" w:lineRule="auto"/>
        <w:jc w:val="center"/>
        <w:rPr>
          <w:rFonts w:ascii="Times New Roman" w:eastAsia="Times New Roman" w:hAnsi="Times New Roman" w:cs="Times New Roman"/>
          <w:kern w:val="0"/>
          <w:sz w:val="14"/>
          <w:szCs w:val="14"/>
          <w:lang w:eastAsia="it-IT"/>
          <w14:ligatures w14:val="none"/>
        </w:rPr>
      </w:pPr>
      <w:r>
        <w:lastRenderedPageBreak/>
        <w:fldChar w:fldCharType="begin"/>
      </w:r>
      <w:r>
        <w:instrText xml:space="preserve"> INCLUDEPICTURE "/Users/noemigabellini/Library/Group Containers/UBF8T346G9.ms/WebArchiveCopyPasteTempFiles/com.microsoft.Word/Arco%20d%27Augusto.jpg" \* MERGEFORMATINET </w:instrText>
      </w:r>
      <w:r>
        <w:fldChar w:fldCharType="separate"/>
      </w:r>
      <w:r>
        <w:rPr>
          <w:noProof/>
        </w:rPr>
        <w:drawing>
          <wp:inline distT="0" distB="0" distL="0" distR="0" wp14:anchorId="6BDFEE95" wp14:editId="73387679">
            <wp:extent cx="4231514" cy="3575072"/>
            <wp:effectExtent l="0" t="0" r="0" b="0"/>
            <wp:docPr id="638511379" name="Immagine 19" descr="Arco d'Augus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Arco d'Augusto"/>
                    <pic:cNvPicPr>
                      <a:picLocks noChangeAspect="1" noChangeArrowheads="1"/>
                    </pic:cNvPicPr>
                  </pic:nvPicPr>
                  <pic:blipFill rotWithShape="1">
                    <a:blip r:embed="rId9">
                      <a:extLst>
                        <a:ext uri="{28A0092B-C50C-407E-A947-70E740481C1C}">
                          <a14:useLocalDpi xmlns:a14="http://schemas.microsoft.com/office/drawing/2010/main" val="0"/>
                        </a:ext>
                      </a:extLst>
                    </a:blip>
                    <a:srcRect l="9738" t="8708" r="5249" b="5649"/>
                    <a:stretch>
                      <a:fillRect/>
                    </a:stretch>
                  </pic:blipFill>
                  <pic:spPr bwMode="auto">
                    <a:xfrm>
                      <a:off x="0" y="0"/>
                      <a:ext cx="4287527" cy="3622395"/>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r w:rsidRPr="007339FF">
        <w:rPr>
          <w:rFonts w:ascii="Times New Roman" w:eastAsia="Times New Roman" w:hAnsi="Times New Roman" w:cs="Times New Roman"/>
          <w:kern w:val="0"/>
          <w:sz w:val="14"/>
          <w:szCs w:val="14"/>
          <w:lang w:eastAsia="it-IT"/>
          <w14:ligatures w14:val="none"/>
        </w:rPr>
        <w:t xml:space="preserve"> </w:t>
      </w:r>
    </w:p>
    <w:p w14:paraId="6154DC30" w14:textId="77777777" w:rsidR="00A820F1" w:rsidRDefault="00A820F1" w:rsidP="00C21555">
      <w:pPr>
        <w:spacing w:after="0" w:line="240" w:lineRule="auto"/>
        <w:jc w:val="center"/>
        <w:rPr>
          <w:rFonts w:ascii="Times New Roman" w:eastAsia="Times New Roman" w:hAnsi="Times New Roman" w:cs="Times New Roman"/>
          <w:kern w:val="0"/>
          <w:sz w:val="14"/>
          <w:szCs w:val="14"/>
          <w:lang w:eastAsia="it-IT"/>
          <w14:ligatures w14:val="none"/>
        </w:rPr>
      </w:pPr>
    </w:p>
    <w:p w14:paraId="4883710E" w14:textId="36F7D7CB" w:rsidR="00C21555" w:rsidRPr="00A820F1" w:rsidRDefault="00C21555" w:rsidP="00A820F1">
      <w:pPr>
        <w:spacing w:after="0" w:line="240" w:lineRule="auto"/>
        <w:jc w:val="center"/>
        <w:rPr>
          <w:rFonts w:ascii="Times New Roman" w:eastAsia="Times New Roman" w:hAnsi="Times New Roman" w:cs="Times New Roman"/>
          <w:kern w:val="0"/>
          <w:sz w:val="14"/>
          <w:szCs w:val="14"/>
          <w:lang w:eastAsia="it-IT"/>
          <w14:ligatures w14:val="none"/>
        </w:rPr>
      </w:pPr>
      <w:r w:rsidRPr="007339FF">
        <w:rPr>
          <w:rFonts w:ascii="Times New Roman" w:eastAsia="Times New Roman" w:hAnsi="Times New Roman" w:cs="Times New Roman"/>
          <w:kern w:val="0"/>
          <w:sz w:val="14"/>
          <w:szCs w:val="14"/>
          <w:lang w:eastAsia="it-IT"/>
          <w14:ligatures w14:val="none"/>
        </w:rPr>
        <w:t>L'ARCO DI AUGUSTO</w:t>
      </w:r>
    </w:p>
    <w:tbl>
      <w:tblPr>
        <w:tblW w:w="6789" w:type="dxa"/>
        <w:jc w:val="center"/>
        <w:tblCellSpacing w:w="0" w:type="dxa"/>
        <w:tblCellMar>
          <w:top w:w="60" w:type="dxa"/>
          <w:left w:w="60" w:type="dxa"/>
          <w:bottom w:w="60" w:type="dxa"/>
          <w:right w:w="60" w:type="dxa"/>
        </w:tblCellMar>
        <w:tblLook w:val="04A0" w:firstRow="1" w:lastRow="0" w:firstColumn="1" w:lastColumn="0" w:noHBand="0" w:noVBand="1"/>
      </w:tblPr>
      <w:tblGrid>
        <w:gridCol w:w="8347"/>
      </w:tblGrid>
      <w:tr w:rsidR="007339FF" w:rsidRPr="007339FF" w14:paraId="6597C65F" w14:textId="77777777" w:rsidTr="00EB40F6">
        <w:trPr>
          <w:trHeight w:val="4040"/>
          <w:tblCellSpacing w:w="0" w:type="dxa"/>
          <w:jc w:val="center"/>
        </w:trPr>
        <w:tc>
          <w:tcPr>
            <w:tcW w:w="0" w:type="auto"/>
            <w:vAlign w:val="center"/>
            <w:hideMark/>
          </w:tcPr>
          <w:p w14:paraId="61D93A20" w14:textId="6275C76B" w:rsidR="007339FF" w:rsidRPr="007339FF" w:rsidRDefault="007339FF" w:rsidP="007339FF">
            <w:pPr>
              <w:spacing w:after="0" w:line="240" w:lineRule="auto"/>
              <w:jc w:val="center"/>
              <w:rPr>
                <w:rFonts w:ascii="Times New Roman" w:eastAsia="Times New Roman" w:hAnsi="Times New Roman" w:cs="Times New Roman"/>
                <w:kern w:val="0"/>
                <w:lang w:eastAsia="it-IT"/>
                <w14:ligatures w14:val="none"/>
              </w:rPr>
            </w:pPr>
            <w:r w:rsidRPr="007339FF">
              <w:rPr>
                <w:rFonts w:ascii="Times New Roman" w:eastAsia="Times New Roman" w:hAnsi="Times New Roman" w:cs="Times New Roman"/>
                <w:noProof/>
                <w:color w:val="A91B33"/>
                <w:kern w:val="0"/>
                <w:lang w:eastAsia="it-IT"/>
                <w14:ligatures w14:val="none"/>
              </w:rPr>
              <w:drawing>
                <wp:inline distT="0" distB="0" distL="0" distR="0" wp14:anchorId="0BBAEB4B" wp14:editId="69F1206C">
                  <wp:extent cx="5224145" cy="4897755"/>
                  <wp:effectExtent l="0" t="0" r="0" b="4445"/>
                  <wp:docPr id="265418218" name="Immagine 13">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24145" cy="4897755"/>
                          </a:xfrm>
                          <a:prstGeom prst="rect">
                            <a:avLst/>
                          </a:prstGeom>
                          <a:noFill/>
                          <a:ln>
                            <a:noFill/>
                          </a:ln>
                        </pic:spPr>
                      </pic:pic>
                    </a:graphicData>
                  </a:graphic>
                </wp:inline>
              </w:drawing>
            </w:r>
          </w:p>
        </w:tc>
      </w:tr>
      <w:tr w:rsidR="007339FF" w:rsidRPr="007339FF" w14:paraId="09EBC48E" w14:textId="77777777" w:rsidTr="00EB40F6">
        <w:trPr>
          <w:trHeight w:val="89"/>
          <w:tblCellSpacing w:w="0" w:type="dxa"/>
          <w:jc w:val="center"/>
        </w:trPr>
        <w:tc>
          <w:tcPr>
            <w:tcW w:w="0" w:type="auto"/>
            <w:vAlign w:val="center"/>
            <w:hideMark/>
          </w:tcPr>
          <w:p w14:paraId="0AA2282C" w14:textId="77777777" w:rsidR="007339FF" w:rsidRPr="007339FF" w:rsidRDefault="007339FF" w:rsidP="00C21555">
            <w:pPr>
              <w:spacing w:after="0" w:line="240" w:lineRule="auto"/>
              <w:jc w:val="center"/>
              <w:rPr>
                <w:rFonts w:ascii="Times New Roman" w:eastAsia="Times New Roman" w:hAnsi="Times New Roman" w:cs="Times New Roman"/>
                <w:kern w:val="0"/>
                <w:sz w:val="14"/>
                <w:szCs w:val="14"/>
                <w:lang w:eastAsia="it-IT"/>
                <w14:ligatures w14:val="none"/>
              </w:rPr>
            </w:pPr>
            <w:r w:rsidRPr="007339FF">
              <w:rPr>
                <w:rFonts w:ascii="Times New Roman" w:eastAsia="Times New Roman" w:hAnsi="Times New Roman" w:cs="Times New Roman"/>
                <w:kern w:val="0"/>
                <w:sz w:val="14"/>
                <w:szCs w:val="14"/>
                <w:lang w:eastAsia="it-IT"/>
                <w14:ligatures w14:val="none"/>
              </w:rPr>
              <w:t>COME DOVEVA APPARIRE</w:t>
            </w:r>
          </w:p>
        </w:tc>
      </w:tr>
    </w:tbl>
    <w:p w14:paraId="561E03E8" w14:textId="77777777" w:rsidR="007339FF" w:rsidRPr="007339FF" w:rsidRDefault="007339FF" w:rsidP="007339FF">
      <w:pPr>
        <w:spacing w:after="0" w:line="240" w:lineRule="auto"/>
        <w:rPr>
          <w:rFonts w:ascii="Arial" w:eastAsia="Times New Roman" w:hAnsi="Arial" w:cs="Arial"/>
          <w:color w:val="333333"/>
          <w:kern w:val="0"/>
          <w:sz w:val="18"/>
          <w:szCs w:val="18"/>
          <w:lang w:eastAsia="it-IT"/>
          <w14:ligatures w14:val="none"/>
        </w:rPr>
      </w:pPr>
    </w:p>
    <w:p w14:paraId="111A669B" w14:textId="55349982" w:rsidR="007339FF" w:rsidRPr="007339FF" w:rsidRDefault="007339FF" w:rsidP="00A67A65">
      <w:pPr>
        <w:spacing w:after="0" w:line="240" w:lineRule="auto"/>
        <w:jc w:val="center"/>
        <w:rPr>
          <w:rFonts w:ascii="Arial" w:eastAsia="Times New Roman" w:hAnsi="Arial" w:cs="Arial"/>
          <w:color w:val="333333"/>
          <w:kern w:val="0"/>
          <w:sz w:val="18"/>
          <w:szCs w:val="18"/>
          <w:lang w:eastAsia="it-IT"/>
          <w14:ligatures w14:val="none"/>
        </w:rPr>
      </w:pPr>
      <w:r w:rsidRPr="007339FF">
        <w:rPr>
          <w:rFonts w:ascii="Arial" w:eastAsia="Times New Roman" w:hAnsi="Arial" w:cs="Arial"/>
          <w:noProof/>
          <w:color w:val="A91B33"/>
          <w:kern w:val="0"/>
          <w:sz w:val="18"/>
          <w:szCs w:val="18"/>
          <w:lang w:eastAsia="it-IT"/>
          <w14:ligatures w14:val="none"/>
        </w:rPr>
        <w:lastRenderedPageBreak/>
        <w:drawing>
          <wp:inline distT="0" distB="0" distL="0" distR="0" wp14:anchorId="701C4487" wp14:editId="62A5EA8C">
            <wp:extent cx="4496938" cy="3056593"/>
            <wp:effectExtent l="0" t="0" r="0" b="4445"/>
            <wp:docPr id="890934665" name="Immagine 10">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53375" cy="3094954"/>
                    </a:xfrm>
                    <a:prstGeom prst="rect">
                      <a:avLst/>
                    </a:prstGeom>
                    <a:noFill/>
                    <a:ln>
                      <a:noFill/>
                    </a:ln>
                  </pic:spPr>
                </pic:pic>
              </a:graphicData>
            </a:graphic>
          </wp:inline>
        </w:drawing>
      </w:r>
    </w:p>
    <w:p w14:paraId="18876C2B" w14:textId="77777777" w:rsidR="007339FF" w:rsidRPr="007339FF" w:rsidRDefault="007339FF" w:rsidP="007339FF">
      <w:pPr>
        <w:spacing w:after="0" w:line="240" w:lineRule="auto"/>
        <w:rPr>
          <w:rFonts w:ascii="Arial" w:eastAsia="Times New Roman" w:hAnsi="Arial" w:cs="Arial"/>
          <w:color w:val="333333"/>
          <w:kern w:val="0"/>
          <w:sz w:val="18"/>
          <w:szCs w:val="18"/>
          <w:lang w:eastAsia="it-IT"/>
          <w14:ligatures w14:val="none"/>
        </w:rPr>
      </w:pPr>
    </w:p>
    <w:p w14:paraId="1E4D7CF9" w14:textId="75FB3364" w:rsidR="007339FF" w:rsidRPr="007339FF" w:rsidRDefault="007339FF" w:rsidP="007339FF">
      <w:pPr>
        <w:spacing w:after="0" w:line="240" w:lineRule="auto"/>
        <w:jc w:val="center"/>
        <w:rPr>
          <w:rFonts w:ascii="Arial" w:eastAsia="Times New Roman" w:hAnsi="Arial" w:cs="Arial"/>
          <w:color w:val="333333"/>
          <w:kern w:val="0"/>
          <w:sz w:val="18"/>
          <w:szCs w:val="18"/>
          <w:lang w:eastAsia="it-IT"/>
          <w14:ligatures w14:val="none"/>
        </w:rPr>
      </w:pPr>
      <w:r w:rsidRPr="007339FF">
        <w:rPr>
          <w:rFonts w:ascii="Arial" w:eastAsia="Times New Roman" w:hAnsi="Arial" w:cs="Arial"/>
          <w:noProof/>
          <w:color w:val="A91B33"/>
          <w:kern w:val="0"/>
          <w:sz w:val="18"/>
          <w:szCs w:val="18"/>
          <w:lang w:eastAsia="it-IT"/>
          <w14:ligatures w14:val="none"/>
        </w:rPr>
        <w:drawing>
          <wp:inline distT="0" distB="0" distL="0" distR="0" wp14:anchorId="077DDCD1" wp14:editId="1FEA2E34">
            <wp:extent cx="6120130" cy="4143375"/>
            <wp:effectExtent l="0" t="0" r="1270" b="0"/>
            <wp:docPr id="1503235323" name="Immagine 9">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0130" cy="4143375"/>
                    </a:xfrm>
                    <a:prstGeom prst="rect">
                      <a:avLst/>
                    </a:prstGeom>
                    <a:noFill/>
                    <a:ln>
                      <a:noFill/>
                    </a:ln>
                  </pic:spPr>
                </pic:pic>
              </a:graphicData>
            </a:graphic>
          </wp:inline>
        </w:drawing>
      </w:r>
    </w:p>
    <w:p w14:paraId="4990A372" w14:textId="77777777" w:rsidR="00EB40F6" w:rsidRDefault="00EB40F6" w:rsidP="00EB40F6">
      <w:pPr>
        <w:spacing w:after="0" w:line="240" w:lineRule="auto"/>
        <w:jc w:val="center"/>
        <w:rPr>
          <w:rFonts w:ascii="Times New Roman" w:eastAsia="Times New Roman" w:hAnsi="Times New Roman" w:cs="Times New Roman"/>
          <w:kern w:val="0"/>
          <w:sz w:val="14"/>
          <w:szCs w:val="14"/>
          <w:lang w:eastAsia="it-IT"/>
          <w14:ligatures w14:val="none"/>
        </w:rPr>
      </w:pPr>
    </w:p>
    <w:p w14:paraId="06A48993" w14:textId="3890638E" w:rsidR="007339FF" w:rsidRPr="007339FF" w:rsidRDefault="00EB40F6" w:rsidP="00EB40F6">
      <w:pPr>
        <w:spacing w:after="0" w:line="240" w:lineRule="auto"/>
        <w:jc w:val="center"/>
        <w:rPr>
          <w:rFonts w:ascii="Arial" w:eastAsia="Times New Roman" w:hAnsi="Arial" w:cs="Arial"/>
          <w:color w:val="333333"/>
          <w:kern w:val="0"/>
          <w:sz w:val="18"/>
          <w:szCs w:val="18"/>
          <w:lang w:eastAsia="it-IT"/>
          <w14:ligatures w14:val="none"/>
        </w:rPr>
      </w:pPr>
      <w:r>
        <w:rPr>
          <w:rFonts w:ascii="Times New Roman" w:eastAsia="Times New Roman" w:hAnsi="Times New Roman" w:cs="Times New Roman"/>
          <w:kern w:val="0"/>
          <w:sz w:val="14"/>
          <w:szCs w:val="14"/>
          <w:lang w:eastAsia="it-IT"/>
          <w14:ligatures w14:val="none"/>
        </w:rPr>
        <w:t>DOMUS DEL CHIRURGO</w:t>
      </w:r>
    </w:p>
    <w:tbl>
      <w:tblPr>
        <w:tblW w:w="0" w:type="auto"/>
        <w:jc w:val="center"/>
        <w:tblCellSpacing w:w="0" w:type="dxa"/>
        <w:tblCellMar>
          <w:top w:w="60" w:type="dxa"/>
          <w:left w:w="60" w:type="dxa"/>
          <w:bottom w:w="60" w:type="dxa"/>
          <w:right w:w="60" w:type="dxa"/>
        </w:tblCellMar>
        <w:tblLook w:val="04A0" w:firstRow="1" w:lastRow="0" w:firstColumn="1" w:lastColumn="0" w:noHBand="0" w:noVBand="1"/>
      </w:tblPr>
      <w:tblGrid>
        <w:gridCol w:w="9638"/>
      </w:tblGrid>
      <w:tr w:rsidR="007339FF" w:rsidRPr="007339FF" w14:paraId="07B0D5E9" w14:textId="77777777">
        <w:trPr>
          <w:tblCellSpacing w:w="0" w:type="dxa"/>
          <w:jc w:val="center"/>
        </w:trPr>
        <w:tc>
          <w:tcPr>
            <w:tcW w:w="0" w:type="auto"/>
            <w:vAlign w:val="center"/>
            <w:hideMark/>
          </w:tcPr>
          <w:p w14:paraId="713E8CEA" w14:textId="365420F7" w:rsidR="007339FF" w:rsidRPr="007339FF" w:rsidRDefault="007339FF" w:rsidP="007339FF">
            <w:pPr>
              <w:spacing w:after="0" w:line="240" w:lineRule="auto"/>
              <w:jc w:val="center"/>
              <w:rPr>
                <w:rFonts w:ascii="Times New Roman" w:eastAsia="Times New Roman" w:hAnsi="Times New Roman" w:cs="Times New Roman"/>
                <w:kern w:val="0"/>
                <w:lang w:eastAsia="it-IT"/>
                <w14:ligatures w14:val="none"/>
              </w:rPr>
            </w:pPr>
            <w:r w:rsidRPr="007339FF">
              <w:rPr>
                <w:rFonts w:ascii="Times New Roman" w:eastAsia="Times New Roman" w:hAnsi="Times New Roman" w:cs="Times New Roman"/>
                <w:noProof/>
                <w:color w:val="A91B33"/>
                <w:kern w:val="0"/>
                <w:lang w:eastAsia="it-IT"/>
                <w14:ligatures w14:val="none"/>
              </w:rPr>
              <w:lastRenderedPageBreak/>
              <w:drawing>
                <wp:inline distT="0" distB="0" distL="0" distR="0" wp14:anchorId="08AF83FD" wp14:editId="0C29B011">
                  <wp:extent cx="6120130" cy="3040380"/>
                  <wp:effectExtent l="0" t="0" r="1270" b="0"/>
                  <wp:docPr id="774329244" name="Immagine 1">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130" cy="3040380"/>
                          </a:xfrm>
                          <a:prstGeom prst="rect">
                            <a:avLst/>
                          </a:prstGeom>
                          <a:noFill/>
                          <a:ln>
                            <a:noFill/>
                          </a:ln>
                        </pic:spPr>
                      </pic:pic>
                    </a:graphicData>
                  </a:graphic>
                </wp:inline>
              </w:drawing>
            </w:r>
          </w:p>
        </w:tc>
      </w:tr>
      <w:tr w:rsidR="007339FF" w:rsidRPr="007339FF" w14:paraId="109F0647" w14:textId="77777777">
        <w:trPr>
          <w:tblCellSpacing w:w="0" w:type="dxa"/>
          <w:jc w:val="center"/>
        </w:trPr>
        <w:tc>
          <w:tcPr>
            <w:tcW w:w="0" w:type="auto"/>
            <w:vAlign w:val="center"/>
            <w:hideMark/>
          </w:tcPr>
          <w:p w14:paraId="3C9CF706" w14:textId="77777777" w:rsidR="007339FF" w:rsidRDefault="007339FF" w:rsidP="007339FF">
            <w:pPr>
              <w:spacing w:after="0" w:line="240" w:lineRule="auto"/>
              <w:jc w:val="center"/>
              <w:rPr>
                <w:rFonts w:ascii="Times New Roman" w:eastAsia="Times New Roman" w:hAnsi="Times New Roman" w:cs="Times New Roman"/>
                <w:kern w:val="0"/>
                <w:sz w:val="14"/>
                <w:szCs w:val="14"/>
                <w:lang w:eastAsia="it-IT"/>
                <w14:ligatures w14:val="none"/>
              </w:rPr>
            </w:pPr>
            <w:proofErr w:type="gramStart"/>
            <w:r w:rsidRPr="007339FF">
              <w:rPr>
                <w:rFonts w:ascii="Times New Roman" w:eastAsia="Times New Roman" w:hAnsi="Times New Roman" w:cs="Times New Roman"/>
                <w:kern w:val="0"/>
                <w:sz w:val="14"/>
                <w:szCs w:val="14"/>
                <w:lang w:eastAsia="it-IT"/>
                <w14:ligatures w14:val="none"/>
              </w:rPr>
              <w:t>I</w:t>
            </w:r>
            <w:proofErr w:type="gramEnd"/>
            <w:r w:rsidRPr="007339FF">
              <w:rPr>
                <w:rFonts w:ascii="Times New Roman" w:eastAsia="Times New Roman" w:hAnsi="Times New Roman" w:cs="Times New Roman"/>
                <w:kern w:val="0"/>
                <w:sz w:val="14"/>
                <w:szCs w:val="14"/>
                <w:lang w:eastAsia="it-IT"/>
                <w14:ligatures w14:val="none"/>
              </w:rPr>
              <w:t xml:space="preserve"> STRUMENTI CHIRURGICI RITROVATI NELL'OMONIMA VILLA</w:t>
            </w:r>
          </w:p>
          <w:p w14:paraId="39EC1A18" w14:textId="77777777" w:rsidR="00EB40F6" w:rsidRDefault="00EB40F6" w:rsidP="007339FF">
            <w:pPr>
              <w:spacing w:after="0" w:line="240" w:lineRule="auto"/>
              <w:jc w:val="center"/>
              <w:rPr>
                <w:rFonts w:ascii="Times New Roman" w:eastAsia="Times New Roman" w:hAnsi="Times New Roman" w:cs="Times New Roman"/>
                <w:kern w:val="0"/>
                <w:sz w:val="14"/>
                <w:szCs w:val="14"/>
                <w:lang w:eastAsia="it-IT"/>
                <w14:ligatures w14:val="none"/>
              </w:rPr>
            </w:pPr>
          </w:p>
          <w:p w14:paraId="1215828E" w14:textId="77777777" w:rsidR="00EB40F6" w:rsidRDefault="00EB40F6" w:rsidP="007339FF">
            <w:pPr>
              <w:spacing w:after="0" w:line="240" w:lineRule="auto"/>
              <w:jc w:val="center"/>
              <w:rPr>
                <w:rFonts w:ascii="Times New Roman" w:eastAsia="Times New Roman" w:hAnsi="Times New Roman" w:cs="Times New Roman"/>
                <w:kern w:val="0"/>
                <w:sz w:val="14"/>
                <w:szCs w:val="14"/>
                <w:lang w:eastAsia="it-IT"/>
                <w14:ligatures w14:val="none"/>
              </w:rPr>
            </w:pPr>
          </w:p>
          <w:p w14:paraId="126CC529" w14:textId="77777777" w:rsidR="00EB40F6" w:rsidRDefault="00EB40F6" w:rsidP="007339FF">
            <w:pPr>
              <w:spacing w:after="0" w:line="240" w:lineRule="auto"/>
              <w:jc w:val="center"/>
              <w:rPr>
                <w:rFonts w:ascii="Times New Roman" w:eastAsia="Times New Roman" w:hAnsi="Times New Roman" w:cs="Times New Roman"/>
                <w:kern w:val="0"/>
                <w:sz w:val="14"/>
                <w:szCs w:val="14"/>
                <w:lang w:eastAsia="it-IT"/>
                <w14:ligatures w14:val="none"/>
              </w:rPr>
            </w:pPr>
          </w:p>
          <w:p w14:paraId="7FD2110A" w14:textId="77777777" w:rsidR="00EB40F6" w:rsidRDefault="00EB40F6" w:rsidP="007339FF">
            <w:pPr>
              <w:spacing w:after="0" w:line="240" w:lineRule="auto"/>
              <w:jc w:val="center"/>
              <w:rPr>
                <w:rFonts w:ascii="Times New Roman" w:eastAsia="Times New Roman" w:hAnsi="Times New Roman" w:cs="Times New Roman"/>
                <w:kern w:val="0"/>
                <w:sz w:val="14"/>
                <w:szCs w:val="14"/>
                <w:lang w:eastAsia="it-IT"/>
                <w14:ligatures w14:val="none"/>
              </w:rPr>
            </w:pPr>
          </w:p>
          <w:p w14:paraId="6B52ECA3" w14:textId="77777777" w:rsidR="00EB40F6" w:rsidRDefault="00EB40F6" w:rsidP="00EB40F6">
            <w:pPr>
              <w:spacing w:after="0" w:line="240" w:lineRule="auto"/>
              <w:rPr>
                <w:rFonts w:ascii="Times New Roman" w:eastAsia="Times New Roman" w:hAnsi="Times New Roman" w:cs="Times New Roman"/>
                <w:kern w:val="0"/>
                <w:sz w:val="14"/>
                <w:szCs w:val="14"/>
                <w:lang w:eastAsia="it-IT"/>
                <w14:ligatures w14:val="none"/>
              </w:rPr>
            </w:pPr>
          </w:p>
          <w:p w14:paraId="121BCF02" w14:textId="77777777" w:rsidR="00EB40F6" w:rsidRDefault="00EB40F6" w:rsidP="007339FF">
            <w:pPr>
              <w:spacing w:after="0" w:line="240" w:lineRule="auto"/>
              <w:jc w:val="center"/>
              <w:rPr>
                <w:rFonts w:ascii="Times New Roman" w:eastAsia="Times New Roman" w:hAnsi="Times New Roman" w:cs="Times New Roman"/>
                <w:kern w:val="0"/>
                <w:sz w:val="14"/>
                <w:szCs w:val="14"/>
                <w:lang w:eastAsia="it-IT"/>
                <w14:ligatures w14:val="none"/>
              </w:rPr>
            </w:pPr>
          </w:p>
          <w:p w14:paraId="260B0A83" w14:textId="683299C4" w:rsidR="00EB40F6" w:rsidRPr="007339FF" w:rsidRDefault="00EB40F6" w:rsidP="00EB40F6">
            <w:pPr>
              <w:spacing w:after="0" w:line="240" w:lineRule="auto"/>
              <w:rPr>
                <w:rFonts w:ascii="Times New Roman" w:eastAsia="Times New Roman" w:hAnsi="Times New Roman" w:cs="Times New Roman"/>
                <w:kern w:val="0"/>
                <w:sz w:val="14"/>
                <w:szCs w:val="14"/>
                <w:lang w:eastAsia="it-IT"/>
                <w14:ligatures w14:val="none"/>
              </w:rPr>
            </w:pPr>
            <w:r>
              <w:fldChar w:fldCharType="begin"/>
            </w:r>
            <w:r>
              <w:instrText xml:space="preserve"> INCLUDEPICTURE "/Users/noemigabellini/Library/Group Containers/UBF8T346G9.ms/WebArchiveCopyPasteTempFiles/com.microsoft.Word/eventi_desktop_1649935289_ponte-di-tiberio-hotel-life-rimini.jpg" \* MERGEFORMATINET </w:instrText>
            </w:r>
            <w:r>
              <w:fldChar w:fldCharType="separate"/>
            </w:r>
            <w:r>
              <w:rPr>
                <w:noProof/>
              </w:rPr>
              <w:drawing>
                <wp:inline distT="0" distB="0" distL="0" distR="0" wp14:anchorId="3F2F02A2" wp14:editId="16481A73">
                  <wp:extent cx="6120130" cy="3475355"/>
                  <wp:effectExtent l="0" t="0" r="1270" b="4445"/>
                  <wp:docPr id="372967607" name="Immagine 20" descr="media.Ponte-di-Tiberio-Hotel-Life-Rim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media.Ponte-di-Tiberio-Hotel-Life-Rimini"/>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20130" cy="3475355"/>
                          </a:xfrm>
                          <a:prstGeom prst="rect">
                            <a:avLst/>
                          </a:prstGeom>
                          <a:noFill/>
                          <a:ln>
                            <a:noFill/>
                          </a:ln>
                        </pic:spPr>
                      </pic:pic>
                    </a:graphicData>
                  </a:graphic>
                </wp:inline>
              </w:drawing>
            </w:r>
            <w:r>
              <w:fldChar w:fldCharType="end"/>
            </w:r>
          </w:p>
        </w:tc>
      </w:tr>
    </w:tbl>
    <w:p w14:paraId="32E14F8B" w14:textId="77777777" w:rsidR="00EB40F6" w:rsidRDefault="00EB40F6" w:rsidP="00EB40F6">
      <w:pPr>
        <w:spacing w:after="0" w:line="240" w:lineRule="auto"/>
        <w:rPr>
          <w:rFonts w:ascii="Times New Roman" w:eastAsia="Times New Roman" w:hAnsi="Times New Roman" w:cs="Times New Roman"/>
          <w:kern w:val="0"/>
          <w:sz w:val="14"/>
          <w:szCs w:val="14"/>
          <w:lang w:eastAsia="it-IT"/>
          <w14:ligatures w14:val="none"/>
        </w:rPr>
      </w:pPr>
    </w:p>
    <w:p w14:paraId="6F19A6D6" w14:textId="08B55952" w:rsidR="007339FF" w:rsidRDefault="00EB40F6" w:rsidP="00EB40F6">
      <w:pPr>
        <w:pStyle w:val="p1"/>
        <w:jc w:val="center"/>
      </w:pPr>
      <w:r w:rsidRPr="007339FF">
        <w:rPr>
          <w:rFonts w:ascii="Times New Roman" w:hAnsi="Times New Roman"/>
          <w:sz w:val="14"/>
          <w:szCs w:val="14"/>
        </w:rPr>
        <w:t>PONTE DI TIBERIO</w:t>
      </w:r>
    </w:p>
    <w:sectPr w:rsidR="007339F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4E5"/>
    <w:rsid w:val="000B2D45"/>
    <w:rsid w:val="000C6840"/>
    <w:rsid w:val="00430F7C"/>
    <w:rsid w:val="00456630"/>
    <w:rsid w:val="00477DE2"/>
    <w:rsid w:val="005103F5"/>
    <w:rsid w:val="00544D5E"/>
    <w:rsid w:val="00550360"/>
    <w:rsid w:val="00636A51"/>
    <w:rsid w:val="007134E5"/>
    <w:rsid w:val="007339FF"/>
    <w:rsid w:val="00796EC9"/>
    <w:rsid w:val="00834C49"/>
    <w:rsid w:val="0089769A"/>
    <w:rsid w:val="008B1DF1"/>
    <w:rsid w:val="00984FBA"/>
    <w:rsid w:val="00990A30"/>
    <w:rsid w:val="00A23067"/>
    <w:rsid w:val="00A24E4F"/>
    <w:rsid w:val="00A67A65"/>
    <w:rsid w:val="00A820F1"/>
    <w:rsid w:val="00AF5F8D"/>
    <w:rsid w:val="00B0017A"/>
    <w:rsid w:val="00B56F7F"/>
    <w:rsid w:val="00C032C5"/>
    <w:rsid w:val="00C13906"/>
    <w:rsid w:val="00C21555"/>
    <w:rsid w:val="00C9662C"/>
    <w:rsid w:val="00CD787D"/>
    <w:rsid w:val="00D21CE8"/>
    <w:rsid w:val="00D32903"/>
    <w:rsid w:val="00DF130C"/>
    <w:rsid w:val="00E13B6A"/>
    <w:rsid w:val="00E23C35"/>
    <w:rsid w:val="00E2730F"/>
    <w:rsid w:val="00EB40F6"/>
    <w:rsid w:val="00EE1D18"/>
    <w:rsid w:val="00EF419E"/>
    <w:rsid w:val="00F00291"/>
    <w:rsid w:val="00F10236"/>
    <w:rsid w:val="00F76460"/>
    <w:rsid w:val="00FF3B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B24E0"/>
  <w15:chartTrackingRefBased/>
  <w15:docId w15:val="{AC21E587-8CD8-514B-9E5F-B655F9529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134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134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134E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134E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134E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134E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134E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134E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134E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134E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134E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134E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134E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134E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134E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134E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134E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134E5"/>
    <w:rPr>
      <w:rFonts w:eastAsiaTheme="majorEastAsia" w:cstheme="majorBidi"/>
      <w:color w:val="272727" w:themeColor="text1" w:themeTint="D8"/>
    </w:rPr>
  </w:style>
  <w:style w:type="paragraph" w:styleId="Titolo">
    <w:name w:val="Title"/>
    <w:basedOn w:val="Normale"/>
    <w:next w:val="Normale"/>
    <w:link w:val="TitoloCarattere"/>
    <w:uiPriority w:val="10"/>
    <w:qFormat/>
    <w:rsid w:val="007134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134E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134E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134E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134E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134E5"/>
    <w:rPr>
      <w:i/>
      <w:iCs/>
      <w:color w:val="404040" w:themeColor="text1" w:themeTint="BF"/>
    </w:rPr>
  </w:style>
  <w:style w:type="paragraph" w:styleId="Paragrafoelenco">
    <w:name w:val="List Paragraph"/>
    <w:basedOn w:val="Normale"/>
    <w:uiPriority w:val="34"/>
    <w:qFormat/>
    <w:rsid w:val="007134E5"/>
    <w:pPr>
      <w:ind w:left="720"/>
      <w:contextualSpacing/>
    </w:pPr>
  </w:style>
  <w:style w:type="character" w:styleId="Enfasiintensa">
    <w:name w:val="Intense Emphasis"/>
    <w:basedOn w:val="Carpredefinitoparagrafo"/>
    <w:uiPriority w:val="21"/>
    <w:qFormat/>
    <w:rsid w:val="007134E5"/>
    <w:rPr>
      <w:i/>
      <w:iCs/>
      <w:color w:val="0F4761" w:themeColor="accent1" w:themeShade="BF"/>
    </w:rPr>
  </w:style>
  <w:style w:type="paragraph" w:styleId="Citazioneintensa">
    <w:name w:val="Intense Quote"/>
    <w:basedOn w:val="Normale"/>
    <w:next w:val="Normale"/>
    <w:link w:val="CitazioneintensaCarattere"/>
    <w:uiPriority w:val="30"/>
    <w:qFormat/>
    <w:rsid w:val="007134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134E5"/>
    <w:rPr>
      <w:i/>
      <w:iCs/>
      <w:color w:val="0F4761" w:themeColor="accent1" w:themeShade="BF"/>
    </w:rPr>
  </w:style>
  <w:style w:type="character" w:styleId="Riferimentointenso">
    <w:name w:val="Intense Reference"/>
    <w:basedOn w:val="Carpredefinitoparagrafo"/>
    <w:uiPriority w:val="32"/>
    <w:qFormat/>
    <w:rsid w:val="007134E5"/>
    <w:rPr>
      <w:b/>
      <w:bCs/>
      <w:smallCaps/>
      <w:color w:val="0F4761" w:themeColor="accent1" w:themeShade="BF"/>
      <w:spacing w:val="5"/>
    </w:rPr>
  </w:style>
  <w:style w:type="paragraph" w:customStyle="1" w:styleId="p1">
    <w:name w:val="p1"/>
    <w:basedOn w:val="Normale"/>
    <w:rsid w:val="007134E5"/>
    <w:pPr>
      <w:spacing w:after="0" w:line="240" w:lineRule="auto"/>
    </w:pPr>
    <w:rPr>
      <w:rFonts w:ascii="Helvetica" w:eastAsia="Times New Roman" w:hAnsi="Helvetica" w:cs="Times New Roman"/>
      <w:color w:val="141413"/>
      <w:kern w:val="0"/>
      <w:sz w:val="15"/>
      <w:szCs w:val="15"/>
      <w:lang w:eastAsia="it-IT"/>
      <w14:ligatures w14:val="none"/>
    </w:rPr>
  </w:style>
  <w:style w:type="paragraph" w:customStyle="1" w:styleId="p2">
    <w:name w:val="p2"/>
    <w:basedOn w:val="Normale"/>
    <w:rsid w:val="007339FF"/>
    <w:pPr>
      <w:spacing w:after="0" w:line="240" w:lineRule="auto"/>
    </w:pPr>
    <w:rPr>
      <w:rFonts w:ascii="Helvetica" w:eastAsia="Times New Roman" w:hAnsi="Helvetica" w:cs="Times New Roman"/>
      <w:color w:val="CD0A20"/>
      <w:kern w:val="0"/>
      <w:sz w:val="11"/>
      <w:szCs w:val="11"/>
      <w:lang w:eastAsia="it-IT"/>
      <w14:ligatures w14:val="none"/>
    </w:rPr>
  </w:style>
  <w:style w:type="character" w:customStyle="1" w:styleId="s1">
    <w:name w:val="s1"/>
    <w:basedOn w:val="Carpredefinitoparagrafo"/>
    <w:rsid w:val="007339FF"/>
    <w:rPr>
      <w:rFonts w:ascii="Helvetica" w:hAnsi="Helvetica" w:hint="default"/>
      <w:color w:val="141413"/>
      <w:sz w:val="15"/>
      <w:szCs w:val="15"/>
    </w:rPr>
  </w:style>
  <w:style w:type="character" w:customStyle="1" w:styleId="apple-converted-space">
    <w:name w:val="apple-converted-space"/>
    <w:basedOn w:val="Carpredefinitoparagrafo"/>
    <w:rsid w:val="007339FF"/>
  </w:style>
  <w:style w:type="character" w:styleId="Collegamentoipertestuale">
    <w:name w:val="Hyperlink"/>
    <w:basedOn w:val="Carpredefinitoparagrafo"/>
    <w:uiPriority w:val="99"/>
    <w:unhideWhenUsed/>
    <w:rsid w:val="00796EC9"/>
    <w:rPr>
      <w:color w:val="467886" w:themeColor="hyperlink"/>
      <w:u w:val="single"/>
    </w:rPr>
  </w:style>
  <w:style w:type="character" w:styleId="Menzionenonrisolta">
    <w:name w:val="Unresolved Mention"/>
    <w:basedOn w:val="Carpredefinitoparagrafo"/>
    <w:uiPriority w:val="99"/>
    <w:semiHidden/>
    <w:unhideWhenUsed/>
    <w:rsid w:val="00796E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hyperlink" Target="https://blogger.googleusercontent.com/img/b/R29vZ2xl/AVvXsEi5IYp4ZF3Ohswf-i4FOQO-CElid-EBhgeZ2zkmaEocjpFEc5D7PTSzqv_OthEtFCP5kEsff-hCyapzWUdOWtdUt4zxltpu6Hh6fSzG7PNLBWLsyYE1A660weZC4wX1Ef7lFFr1tuEq_uM/s1600/ariminum-5.jpg" TargetMode="External"/><Relationship Id="rId12" Type="http://schemas.openxmlformats.org/officeDocument/2006/relationships/hyperlink" Target="https://blogger.googleusercontent.com/img/b/R29vZ2xl/AVvXsEhJct0TLM-aPJtfeEHIkZDTQMSrCIlmaEWH7AcBsG-FsrzjXA5hzLVrmHdMNskotfIly2GpXIABsMAwQ8yb9O1H1VffWR6_ItoXfU0a-FAj_dWCcW58HeQabl3hBXSDUOUY1r6oSUi9Hx8/s1600/ariminum-8.jpg" TargetMode="External"/><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hyperlink" Target="https://blogger.googleusercontent.com/img/b/R29vZ2xl/AVvXsEhN0EdfnQ0jX7Hp1JdrAPikb6VfWZF913YWxQ-YPv4dIYORtKbGxMJ16NzBodxPIw4mfut3rBDnNbrT9iN17h0dxrLBUSy1fEZs1oQEL9IBWO9Nhd0ILv37p0G3h8tiyBokeL-iMo8L4Aw/s1600/ariminum-17.jp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hyperlink" Target="https://blogger.googleusercontent.com/img/b/R29vZ2xl/AVvXsEgMvXmOv4CCI5nNW4v9WQoceu45Pw4mwPBMONL2MV796vt_kyRjGNg_tHIJxk51kOQtQuAK9U85QtVfVAUg0SUOrb8Gwk8AomR5lbth8O2v6jUXhnj6sUq_DW3-Ago7RAh0GWj5v0Rv8cs/s1600/ariminum-4.jpg" TargetMode="External"/><Relationship Id="rId15" Type="http://schemas.openxmlformats.org/officeDocument/2006/relationships/image" Target="media/image6.jpeg"/><Relationship Id="rId10" Type="http://schemas.openxmlformats.org/officeDocument/2006/relationships/hyperlink" Target="https://blogger.googleusercontent.com/img/b/R29vZ2xl/AVvXsEhkwMKXU8k4WwAN2xt9TBVMU8OlOEROtDs3qNzkyDs89KikkieG4RjYTeeZ56S4coc7UfZPerUBoMjuFrGHxgovHtogdsKRbrku5LUkecctodqN00A9Xa5JQi8XXq047RLZuUX8E8Hf1tU/s1600/ariminum-10.jp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blogger.googleusercontent.com/img/b/R29vZ2xl/AVvXsEhXvESD1LNXZT8kLSIrMqCkmjEAFy4IAzimPLsZsFaNEWmXiOSS3L5DWgiuX21zhy-zRQLQHLqF-K12VUBcaLgbWCKLjII__VxalMkxn5BL5sWHgS0c8hVHjUDvJwEawHsAF4Ihq1YDKzQ/s1600/ariminum-9.jpg"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C3B91-EF4B-CC4C-95D7-362D2E87E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7</Pages>
  <Words>2452</Words>
  <Characters>13977</Characters>
  <Application>Microsoft Office Word</Application>
  <DocSecurity>0</DocSecurity>
  <Lines>116</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Giampaolo Troiano</dc:creator>
  <cp:keywords/>
  <dc:description/>
  <cp:lastModifiedBy>Giampaolo Troiano</cp:lastModifiedBy>
  <cp:revision>27</cp:revision>
  <dcterms:created xsi:type="dcterms:W3CDTF">2026-10-04T12:33:00Z</dcterms:created>
  <dcterms:modified xsi:type="dcterms:W3CDTF">2026-10-05T06:50:00Z</dcterms:modified>
</cp:coreProperties>
</file>